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tbl>
      <w:tblPr>
        <w:tblW w:w="4987" w:type="pct"/>
        <w:jc w:val="center"/>
        <w:tblBorders>
          <w:insideV w:val="single" w:color="ed7d31" w:themeColor="accent2" w:sz="12" w:space="0"/>
        </w:tblBorders>
        <w:tblLayout w:type="fixed"/>
        <w:tblCellMar>
          <w:left w:w="360" w:type="dxa"/>
          <w:top w:w="1296" w:type="dxa"/>
          <w:right w:w="360" w:type="dxa"/>
          <w:bottom w:w="1296" w:type="dxa"/>
        </w:tblCellMar>
        <w:tblLook w:val="04A0" w:firstRow="1" w:lastRow="0" w:firstColumn="1" w:lastColumn="0" w:noHBand="0" w:noVBand="1"/>
      </w:tblPr>
      <w:tblGrid>
        <w:gridCol w:w="4389"/>
        <w:gridCol w:w="4093"/>
      </w:tblGrid>
      <w:tr>
        <w:trPr>
          <w:jc w:val="center"/>
        </w:trPr>
        <w:tc>
          <w:tcPr>
            <w:tcBorders/>
            <w:tcW w:w="2587" w:type="pct"/>
            <w:vAlign w:val="center"/>
            <w:textDirection w:val="lrTb"/>
            <w:noWrap w:val="false"/>
          </w:tcPr>
          <w:p>
            <w:pPr>
              <w:pBdr/>
              <w:spacing/>
              <w:ind/>
              <w:rPr/>
            </w:pPr>
            <w:r/>
            <w:r/>
          </w:p>
          <w:p>
            <w:pPr>
              <w:pBdr/>
              <w:spacing/>
              <w:ind/>
              <w:jc w:val="right"/>
              <w:rPr>
                <w:rFonts w:eastAsiaTheme="minorEastAsia"/>
                <w:caps/>
                <w:color w:val="191919" w:themeColor="text1" w:themeTint="E6"/>
                <w:sz w:val="44"/>
                <w:szCs w:val="44"/>
                <w:lang w:eastAsia="es-MX"/>
              </w:rPr>
            </w:pPr>
            <w:r>
              <w:rPr>
                <w:rFonts w:eastAsiaTheme="minorEastAsia"/>
                <w:caps/>
                <w:color w:val="191919" w:themeColor="text1" w:themeTint="E6"/>
                <w:sz w:val="44"/>
                <w:szCs w:val="44"/>
                <w:lang w:eastAsia="es-MX"/>
              </w:rPr>
            </w:r>
            <w:r>
              <w:rPr>
                <w:rFonts w:eastAsiaTheme="minorEastAsia"/>
                <w:caps/>
                <w:color w:val="191919" w:themeColor="text1" w:themeTint="E6"/>
                <w:sz w:val="44"/>
                <w:szCs w:val="44"/>
                <w:lang w:eastAsia="es-MX"/>
              </w:rPr>
            </w:r>
            <w:r>
              <w:rPr>
                <w:rFonts w:eastAsiaTheme="minorEastAsia"/>
                <w:caps/>
                <w:color w:val="191919" w:themeColor="text1" w:themeTint="E6"/>
                <w:sz w:val="44"/>
                <w:szCs w:val="44"/>
                <w:lang w:eastAsia="es-MX"/>
              </w:rPr>
            </w:r>
          </w:p>
          <w:p>
            <w:pPr>
              <w:pBdr/>
              <w:spacing/>
              <w:ind/>
              <w:jc w:val="right"/>
              <w:rPr>
                <w:rFonts w:ascii="Times New Roman" w:hAnsi="Times New Roman" w:cs="Times New Roman" w:eastAsiaTheme="minorEastAsia"/>
                <w:i/>
                <w:iCs/>
                <w:caps/>
                <w:color w:val="191919" w:themeColor="text1" w:themeTint="E6"/>
                <w:sz w:val="36"/>
                <w:szCs w:val="36"/>
                <w:lang w:eastAsia="es-MX"/>
              </w:rPr>
            </w:pPr>
            <w:r>
              <w:rPr>
                <w:rFonts w:ascii="Times New Roman" w:hAnsi="Times New Roman" w:cs="Times New Roman" w:eastAsiaTheme="minorEastAsia"/>
                <w:i/>
                <w:iCs/>
                <w:caps/>
                <w:color w:val="191919"/>
                <w:sz w:val="36"/>
                <w:szCs w:val="36"/>
                <w:lang w:eastAsia="es-MX"/>
              </w:rPr>
              <w:t xml:space="preserve">Ingeniería</w:t>
            </w:r>
            <w:r>
              <w:rPr>
                <w:rFonts w:ascii="Times New Roman" w:hAnsi="Times New Roman" w:cs="Times New Roman" w:eastAsiaTheme="minorEastAsia"/>
                <w:i/>
                <w:iCs/>
                <w:caps/>
                <w:color w:val="191919"/>
                <w:sz w:val="36"/>
                <w:szCs w:val="36"/>
                <w:lang w:eastAsia="es-MX"/>
              </w:rPr>
              <w:t xml:space="preserve"> en tecnolog</w:t>
            </w:r>
            <w:r>
              <w:rPr>
                <w:rFonts w:ascii="Times New Roman" w:hAnsi="Times New Roman" w:cs="Times New Roman" w:eastAsiaTheme="minorEastAsia"/>
                <w:i/>
                <w:iCs/>
                <w:caps/>
                <w:color w:val="191919"/>
                <w:sz w:val="36"/>
                <w:szCs w:val="36"/>
                <w:lang w:eastAsia="es-MX"/>
              </w:rPr>
              <w:t xml:space="preserve">í</w:t>
            </w:r>
            <w:r>
              <w:rPr>
                <w:rFonts w:ascii="Times New Roman" w:hAnsi="Times New Roman" w:cs="Times New Roman" w:eastAsiaTheme="minorEastAsia"/>
                <w:i/>
                <w:iCs/>
                <w:caps/>
                <w:color w:val="191919"/>
                <w:sz w:val="36"/>
                <w:szCs w:val="36"/>
                <w:lang w:eastAsia="es-MX"/>
              </w:rPr>
              <w:t xml:space="preserve">as de la información</w:t>
            </w:r>
            <w:r>
              <w:rPr>
                <w:rFonts w:ascii="Times New Roman" w:hAnsi="Times New Roman" w:cs="Times New Roman" w:eastAsiaTheme="minorEastAsia"/>
                <w:i/>
                <w:iCs/>
                <w:caps/>
                <w:color w:val="191919"/>
                <w:sz w:val="36"/>
                <w:szCs w:val="36"/>
                <w:lang w:eastAsia="es-MX"/>
              </w:rPr>
              <w:t xml:space="preserve"> y comunicación</w:t>
            </w:r>
            <w:r>
              <w:rPr>
                <w:rFonts w:ascii="Times New Roman" w:hAnsi="Times New Roman" w:cs="Times New Roman" w:eastAsiaTheme="minorEastAsia"/>
                <w:i/>
                <w:iCs/>
                <w:caps/>
                <w:color w:val="191919" w:themeColor="text1" w:themeTint="E6"/>
                <w:sz w:val="36"/>
                <w:szCs w:val="36"/>
                <w:lang w:eastAsia="es-MX"/>
              </w:rPr>
            </w:r>
            <w:r>
              <w:rPr>
                <w:rFonts w:ascii="Times New Roman" w:hAnsi="Times New Roman" w:cs="Times New Roman" w:eastAsiaTheme="minorEastAsia"/>
                <w:i/>
                <w:iCs/>
                <w:caps/>
                <w:color w:val="191919" w:themeColor="text1" w:themeTint="E6"/>
                <w:sz w:val="36"/>
                <w:szCs w:val="36"/>
                <w:lang w:eastAsia="es-MX"/>
              </w:rPr>
            </w:r>
          </w:p>
          <w:p>
            <w:pPr>
              <w:pBdr/>
              <w:spacing/>
              <w:ind/>
              <w:jc w:val="right"/>
              <w:rPr>
                <w:rFonts w:eastAsiaTheme="minorEastAsia"/>
                <w:caps/>
                <w:color w:val="191919" w:themeColor="text1" w:themeTint="E6"/>
                <w:sz w:val="32"/>
                <w:szCs w:val="32"/>
                <w:lang w:eastAsia="es-MX"/>
              </w:rPr>
            </w:pPr>
            <w:r>
              <w:rPr>
                <w:rFonts w:eastAsiaTheme="minorEastAsia"/>
                <w:caps/>
                <w:color w:val="191919" w:themeColor="text1" w:themeTint="E6"/>
                <w:sz w:val="32"/>
                <w:szCs w:val="32"/>
                <w:lang w:eastAsia="es-MX"/>
              </w:rPr>
            </w:r>
            <w:r>
              <w:rPr>
                <w:rFonts w:eastAsiaTheme="minorEastAsia"/>
                <w:caps/>
                <w:color w:val="191919" w:themeColor="text1" w:themeTint="E6"/>
                <w:sz w:val="32"/>
                <w:szCs w:val="32"/>
                <w:lang w:eastAsia="es-MX"/>
              </w:rPr>
            </w:r>
            <w:r>
              <w:rPr>
                <w:rFonts w:eastAsiaTheme="minorEastAsia"/>
                <w:caps/>
                <w:color w:val="191919" w:themeColor="text1" w:themeTint="E6"/>
                <w:sz w:val="32"/>
                <w:szCs w:val="32"/>
                <w:lang w:eastAsia="es-MX"/>
              </w:rPr>
            </w:r>
          </w:p>
          <w:p>
            <w:pPr>
              <w:pBdr/>
              <w:spacing/>
              <w:ind/>
              <w:jc w:val="right"/>
              <w:rPr>
                <w:rFonts w:eastAsiaTheme="minorEastAsia"/>
                <w:i/>
                <w:iCs/>
                <w:caps/>
                <w:color w:val="1f4e79" w:themeColor="accent5" w:themeShade="80"/>
                <w:sz w:val="32"/>
                <w:szCs w:val="32"/>
                <w:lang w:eastAsia="es-MX"/>
              </w:rPr>
            </w:pPr>
            <w:r>
              <w:rPr>
                <w:rFonts w:eastAsiaTheme="minorEastAsia"/>
                <w:i/>
                <w:iCs/>
                <w:caps/>
                <w:color w:val="1f4e79" w:themeColor="accent5" w:themeShade="80"/>
                <w:sz w:val="32"/>
                <w:szCs w:val="32"/>
                <w:lang w:eastAsia="es-MX"/>
              </w:rPr>
              <w:t xml:space="preserve">Auditoría</w:t>
            </w:r>
            <w:r>
              <w:rPr>
                <w:rFonts w:eastAsiaTheme="minorEastAsia"/>
                <w:i/>
                <w:iCs/>
                <w:caps/>
                <w:color w:val="1f4e79" w:themeColor="accent5" w:themeShade="80"/>
                <w:sz w:val="32"/>
                <w:szCs w:val="32"/>
                <w:lang w:eastAsia="es-MX"/>
              </w:rPr>
              <w:t xml:space="preserve"> EN </w:t>
            </w:r>
            <w:r>
              <w:rPr>
                <w:rFonts w:eastAsiaTheme="minorEastAsia"/>
                <w:i/>
                <w:iCs/>
                <w:caps/>
                <w:color w:val="1f4e79" w:themeColor="accent5" w:themeShade="80"/>
                <w:sz w:val="32"/>
                <w:szCs w:val="32"/>
                <w:lang w:eastAsia="es-MX"/>
              </w:rPr>
              <w:t xml:space="preserve">Tecnologías</w:t>
            </w:r>
            <w:r>
              <w:rPr>
                <w:rFonts w:eastAsiaTheme="minorEastAsia"/>
                <w:i/>
                <w:iCs/>
                <w:caps/>
                <w:color w:val="1f4e79" w:themeColor="accent5" w:themeShade="80"/>
                <w:sz w:val="32"/>
                <w:szCs w:val="32"/>
                <w:lang w:eastAsia="es-MX"/>
              </w:rPr>
              <w:t xml:space="preserve"> DE </w:t>
            </w:r>
            <w:r>
              <w:rPr>
                <w:rFonts w:eastAsiaTheme="minorEastAsia"/>
                <w:i/>
                <w:iCs/>
                <w:caps/>
                <w:color w:val="1f4e79" w:themeColor="accent5" w:themeShade="80"/>
                <w:sz w:val="32"/>
                <w:szCs w:val="32"/>
                <w:lang w:eastAsia="es-MX"/>
              </w:rPr>
              <w:t xml:space="preserve">la </w:t>
            </w:r>
            <w:r>
              <w:rPr>
                <w:rFonts w:eastAsiaTheme="minorEastAsia"/>
                <w:i/>
                <w:iCs/>
                <w:caps/>
                <w:color w:val="1f4e79" w:themeColor="accent5" w:themeShade="80"/>
                <w:sz w:val="32"/>
                <w:szCs w:val="32"/>
                <w:lang w:eastAsia="es-MX"/>
              </w:rPr>
              <w:t xml:space="preserve">Información</w:t>
            </w:r>
            <w:r>
              <w:rPr>
                <w:rFonts w:eastAsiaTheme="minorEastAsia"/>
                <w:i/>
                <w:iCs/>
                <w:caps/>
                <w:color w:val="1f4e79" w:themeColor="accent5" w:themeShade="80"/>
                <w:sz w:val="32"/>
                <w:szCs w:val="32"/>
                <w:lang w:eastAsia="es-MX"/>
              </w:rPr>
            </w:r>
            <w:r>
              <w:rPr>
                <w:rFonts w:eastAsiaTheme="minorEastAsia"/>
                <w:i/>
                <w:iCs/>
                <w:caps/>
                <w:color w:val="1f4e79" w:themeColor="accent5" w:themeShade="80"/>
                <w:sz w:val="32"/>
                <w:szCs w:val="32"/>
                <w:lang w:eastAsia="es-MX"/>
              </w:rPr>
            </w:r>
          </w:p>
          <w:p>
            <w:pPr>
              <w:pBdr/>
              <w:spacing/>
              <w:ind/>
              <w:jc w:val="right"/>
              <w:rPr>
                <w:rFonts w:eastAsiaTheme="minorEastAsia"/>
                <w:caps/>
                <w:color w:val="191919" w:themeColor="text1" w:themeTint="E6"/>
                <w:sz w:val="24"/>
                <w:szCs w:val="24"/>
                <w:lang w:eastAsia="es-MX"/>
              </w:rPr>
            </w:pPr>
            <w:r>
              <w:rPr>
                <w:rFonts w:eastAsiaTheme="minorEastAsia"/>
                <w:caps/>
                <w:color w:val="191919" w:themeColor="text1" w:themeTint="E6"/>
                <w:sz w:val="24"/>
                <w:szCs w:val="24"/>
                <w:lang w:eastAsia="es-MX"/>
              </w:rPr>
              <w:t xml:space="preserve">unidad </w:t>
            </w:r>
            <w:r>
              <w:rPr>
                <w:rFonts w:eastAsiaTheme="minorEastAsia"/>
                <w:caps/>
                <w:color w:val="191919" w:themeColor="text1" w:themeTint="E6"/>
                <w:sz w:val="24"/>
                <w:szCs w:val="24"/>
                <w:lang w:val="es-ES"/>
              </w:rPr>
              <w:t xml:space="preserve">2</w:t>
            </w:r>
            <w:r>
              <w:rPr>
                <w:rFonts w:eastAsiaTheme="minorEastAsia"/>
                <w:caps/>
                <w:color w:val="191919" w:themeColor="text1" w:themeTint="E6"/>
                <w:sz w:val="24"/>
                <w:szCs w:val="24"/>
                <w:lang w:eastAsia="es-MX"/>
              </w:rPr>
              <w:t xml:space="preserve">:</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rFonts w:eastAsiaTheme="minorEastAsia"/>
                <w:caps/>
                <w:color w:val="191919" w:themeColor="text1" w:themeTint="E6"/>
                <w:sz w:val="24"/>
                <w:szCs w:val="24"/>
                <w:lang w:eastAsia="es-MX"/>
              </w:rPr>
            </w:pPr>
            <w:r>
              <w:rPr>
                <w:rFonts w:eastAsiaTheme="minorEastAsia"/>
                <w:i/>
                <w:iCs/>
                <w:caps/>
                <w:color w:val="1f4e79" w:themeColor="accent5" w:themeShade="80"/>
                <w:sz w:val="32"/>
                <w:szCs w:val="32"/>
                <w:lang w:eastAsia="es-MX"/>
              </w:rPr>
              <w:t xml:space="preserve">El marco jurídico de la auditoría informática</w:t>
            </w:r>
            <w:r>
              <w:t xml:space="preserve"> </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rFonts w:eastAsiaTheme="minorEastAsia"/>
                <w:caps/>
                <w:color w:val="191919" w:themeColor="text1" w:themeTint="E6"/>
                <w:sz w:val="24"/>
                <w:szCs w:val="24"/>
                <w:lang w:eastAsia="es-MX"/>
              </w:rPr>
            </w:pPr>
            <w:r>
              <w:rPr>
                <w:rFonts w:eastAsiaTheme="minorEastAsia"/>
                <w:caps/>
                <w:color w:val="191919" w:themeColor="text1" w:themeTint="E6"/>
                <w:sz w:val="24"/>
                <w:szCs w:val="24"/>
                <w:lang w:eastAsia="es-MX"/>
              </w:rPr>
              <w:t xml:space="preserve">Tema </w:t>
            </w:r>
            <w:r>
              <w:rPr>
                <w:rFonts w:eastAsiaTheme="minorEastAsia"/>
                <w:caps/>
                <w:color w:val="191919" w:themeColor="text1" w:themeTint="E6"/>
                <w:sz w:val="24"/>
                <w:szCs w:val="24"/>
                <w:lang w:val="es-ES"/>
              </w:rPr>
              <w:t xml:space="preserve">2</w:t>
            </w:r>
            <w:r>
              <w:rPr>
                <w:rFonts w:eastAsiaTheme="minorEastAsia"/>
                <w:caps/>
                <w:color w:val="191919" w:themeColor="text1" w:themeTint="E6"/>
                <w:sz w:val="24"/>
                <w:szCs w:val="24"/>
                <w:lang w:eastAsia="es-MX"/>
              </w:rPr>
              <w:t xml:space="preserve">:</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b/>
                <w:bCs/>
                <w:sz w:val="24"/>
                <w:szCs w:val="24"/>
              </w:rPr>
            </w:pPr>
            <w:r>
              <w:rPr>
                <w:rFonts w:eastAsiaTheme="minorEastAsia"/>
                <w:i/>
                <w:iCs/>
                <w:caps/>
                <w:color w:val="1f4e79" w:themeColor="accent5" w:themeShade="80"/>
                <w:sz w:val="32"/>
                <w:szCs w:val="32"/>
                <w:lang w:val="es-ES"/>
              </w:rPr>
            </w:r>
            <w:r>
              <w:rPr>
                <w:rFonts w:eastAsiaTheme="minorEastAsia"/>
                <w:i/>
                <w:iCs/>
                <w:caps/>
                <w:color w:val="1f4e79" w:themeColor="accent5" w:themeShade="80"/>
                <w:sz w:val="32"/>
                <w:szCs w:val="32"/>
                <w:lang w:val="es-ES"/>
              </w:rPr>
              <w:t xml:space="preserve">Tabla comparativa las regulaciones establecidas en México y otros países</w:t>
            </w:r>
            <w:r>
              <w:rPr>
                <w:rFonts w:eastAsiaTheme="minorEastAsia"/>
                <w:i/>
                <w:iCs/>
                <w:caps/>
                <w:color w:val="1f4e79" w:themeColor="accent5" w:themeShade="80"/>
                <w:sz w:val="32"/>
                <w:szCs w:val="32"/>
                <w:lang w:val="es-ES"/>
              </w:rPr>
            </w:r>
            <w:r>
              <w:rPr>
                <w:b/>
                <w:bCs/>
                <w:sz w:val="24"/>
                <w:szCs w:val="24"/>
              </w:rPr>
            </w:r>
          </w:p>
        </w:tc>
        <w:tc>
          <w:tcPr>
            <w:tcBorders/>
            <w:tcW w:w="2413" w:type="pct"/>
            <w:vAlign w:val="center"/>
            <w:textDirection w:val="lrTb"/>
            <w:noWrap w:val="false"/>
          </w:tcPr>
          <w:p>
            <w:pPr>
              <w:pStyle w:val="958"/>
              <w:pBdr/>
              <w:spacing/>
              <w:ind/>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p>
            <w:pPr>
              <w:pStyle w:val="958"/>
              <w:pBdr/>
              <w:spacing/>
              <w:ind/>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p>
            <w:pPr>
              <w:pStyle w:val="958"/>
              <w:pBdr/>
              <w:spacing/>
              <w:ind/>
              <w:jc w:val="center"/>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sdt>
            <w:sdtPr>
              <w:alias w:val="Descripción breve"/>
              <w15:appearance w15:val="boundingBox"/>
              <w:id w:val="558449009"/>
              <w:dataBinding w:prefixMappings="xmlns:ns0='http://schemas.microsoft.com/office/2006/coverPageProps' " w:xpath="/ns0:CoverPageProperties[1]/ns0:Abstract[1]" w:storeItemID="{55AF091B-3C7A-41E3-B477-F2FDAA23CFDA}"/>
              <w:tag w:val=""/>
              <w:rPr>
                <w:color w:val="c45911" w:themeColor="accent2" w:themeShade="BF"/>
                <w:sz w:val="28"/>
                <w:szCs w:val="28"/>
              </w:rPr>
            </w:sdtPr>
            <w:sdtContent>
              <w:p>
                <w:pPr>
                  <w:pBdr/>
                  <w:spacing/>
                  <w:ind/>
                  <w:rPr/>
                </w:pPr>
                <w:r/>
              </w:p>
            </w:sdtContent>
          </w:sdt>
          <w:sdt>
            <w:sdtPr>
              <w:alias w:val="Autor"/>
              <w15:appearance w15:val="boundingBox"/>
              <w:id w:val="-472453804"/>
              <w:dataBinding w:prefixMappings="xmlns:ns0='http://purl.org/dc/elements/1.1/' xmlns:ns1='http://schemas.openxmlformats.org/package/2006/metadata/core-properties' " w:xpath="/ns1:coreProperties[1]/ns0:creator[1]" w:storeItemID="{6C3C8BC8-F283-45AE-878A-BAB7291924A1}"/>
              <w:tag w:val=""/>
              <w:rPr>
                <w:color w:val="44546a" w:themeColor="text2"/>
                <w:sz w:val="36"/>
                <w:szCs w:val="36"/>
              </w:rPr>
            </w:sdtPr>
            <w:sdtContent>
              <w:p>
                <w:pPr>
                  <w:pStyle w:val="958"/>
                  <w:pBdr/>
                  <w:spacing/>
                  <w:ind/>
                  <w:rPr>
                    <w:color w:val="44546a" w:themeColor="text2"/>
                    <w:sz w:val="28"/>
                    <w:szCs w:val="28"/>
                  </w:rPr>
                </w:pPr>
                <w:r>
                  <w:rPr>
                    <w:color w:val="44546a" w:themeColor="text2"/>
                    <w:sz w:val="36"/>
                    <w:szCs w:val="36"/>
                  </w:rPr>
                  <w:t xml:space="preserve">L</w:t>
                </w:r>
                <w:r>
                  <w:rPr>
                    <w:color w:val="44546a" w:themeColor="text2"/>
                    <w:sz w:val="36"/>
                    <w:szCs w:val="36"/>
                  </w:rPr>
                  <w:t xml:space="preserve">ic</w:t>
                </w:r>
                <w:r>
                  <w:rPr>
                    <w:color w:val="44546a" w:themeColor="text2"/>
                    <w:sz w:val="36"/>
                    <w:szCs w:val="36"/>
                  </w:rPr>
                  <w:t xml:space="preserve">. </w:t>
                </w:r>
                <w:r>
                  <w:rPr>
                    <w:color w:val="44546a" w:themeColor="text2"/>
                    <w:sz w:val="36"/>
                    <w:szCs w:val="36"/>
                  </w:rPr>
                  <w:t xml:space="preserve">Juan Carlos Sánchez Gaytán</w:t>
                </w:r>
                <w:r>
                  <w:rPr>
                    <w:color w:val="44546a" w:themeColor="text2"/>
                    <w:sz w:val="28"/>
                    <w:szCs w:val="28"/>
                  </w:rPr>
                </w:r>
                <w:r>
                  <w:rPr>
                    <w:color w:val="44546a" w:themeColor="text2"/>
                    <w:sz w:val="28"/>
                    <w:szCs w:val="28"/>
                  </w:rPr>
                </w:r>
              </w:p>
            </w:sdtContent>
          </w:sdt>
          <w:p>
            <w:pPr>
              <w:pStyle w:val="958"/>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58"/>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58"/>
              <w:pBdr/>
              <w:spacing/>
              <w:ind/>
              <w:rPr>
                <w:color w:val="c45911" w:themeColor="accent2" w:themeShade="BF"/>
                <w:sz w:val="28"/>
                <w:szCs w:val="28"/>
              </w:rPr>
            </w:pPr>
            <w:r>
              <w:rPr>
                <w:color w:val="c45911" w:themeColor="accent2" w:themeShade="BF"/>
                <w:sz w:val="28"/>
                <w:szCs w:val="28"/>
              </w:rPr>
              <w:t xml:space="preserve">Participante</w:t>
            </w:r>
            <w:r>
              <w:rPr>
                <w:color w:val="c45911" w:themeColor="accent2" w:themeShade="BF"/>
                <w:sz w:val="28"/>
                <w:szCs w:val="28"/>
              </w:rPr>
              <w:t xml:space="preserve">:</w:t>
            </w:r>
            <w:r>
              <w:rPr>
                <w:color w:val="c45911" w:themeColor="accent2" w:themeShade="BF"/>
                <w:sz w:val="28"/>
                <w:szCs w:val="28"/>
              </w:rPr>
            </w:r>
            <w:r>
              <w:rPr>
                <w:color w:val="c45911" w:themeColor="accent2" w:themeShade="BF"/>
                <w:sz w:val="28"/>
                <w:szCs w:val="28"/>
              </w:rPr>
            </w:r>
          </w:p>
          <w:p>
            <w:pPr>
              <w:pStyle w:val="958"/>
              <w:pBdr/>
              <w:spacing/>
              <w:ind/>
              <w:rPr>
                <w:color w:val="ff0000"/>
                <w:sz w:val="28"/>
                <w:szCs w:val="28"/>
              </w:rPr>
            </w:pPr>
            <w:r>
              <w:rPr>
                <w:color w:val="ff0000"/>
                <w:sz w:val="28"/>
                <w:szCs w:val="28"/>
              </w:rPr>
              <w:t xml:space="preserve">Flores Zavala Jesús Uriel</w:t>
            </w:r>
            <w:r>
              <w:rPr>
                <w:color w:val="ff0000"/>
                <w:sz w:val="28"/>
                <w:szCs w:val="28"/>
              </w:rPr>
            </w:r>
            <w:r>
              <w:rPr>
                <w:color w:val="ff0000"/>
                <w:sz w:val="28"/>
                <w:szCs w:val="28"/>
              </w:rPr>
            </w:r>
          </w:p>
          <w:p>
            <w:pPr>
              <w:pStyle w:val="958"/>
              <w:pBdr/>
              <w:spacing/>
              <w:ind/>
              <w:rPr>
                <w:color w:val="44546a" w:themeColor="text2"/>
                <w:sz w:val="24"/>
                <w:szCs w:val="24"/>
              </w:rPr>
            </w:pPr>
            <w:r>
              <w:rPr>
                <w:color w:val="c45911" w:themeColor="accent2" w:themeShade="BF"/>
                <w:sz w:val="24"/>
                <w:szCs w:val="24"/>
              </w:rPr>
              <w:t xml:space="preserve">Semestre:    </w:t>
            </w:r>
            <w:r>
              <w:rPr>
                <w:color w:val="c45911" w:themeColor="accent2" w:themeShade="BF"/>
                <w:sz w:val="24"/>
                <w:szCs w:val="24"/>
              </w:rPr>
              <w:t xml:space="preserve">08</w:t>
            </w:r>
            <w:r>
              <w:rPr>
                <w:color w:val="44546a" w:themeColor="text2"/>
                <w:sz w:val="24"/>
                <w:szCs w:val="24"/>
              </w:rPr>
            </w:r>
            <w:r>
              <w:rPr>
                <w:color w:val="44546a" w:themeColor="text2"/>
                <w:sz w:val="24"/>
                <w:szCs w:val="24"/>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c45911" w:themeColor="accent2" w:themeShade="BF"/>
                <w:sz w:val="24"/>
                <w:szCs w:val="24"/>
              </w:rPr>
            </w:pPr>
            <w:r>
              <w:rPr>
                <w:color w:val="c45911" w:themeColor="accent2" w:themeShade="BF"/>
              </w:rPr>
              <w:t xml:space="preserve">Semestre:</w:t>
            </w:r>
            <w:r>
              <w:rPr>
                <w:color w:val="44546a" w:themeColor="text2"/>
                <w:sz w:val="24"/>
                <w:szCs w:val="24"/>
              </w:rPr>
              <w:t xml:space="preserve"> </w:t>
            </w:r>
            <w:r>
              <w:rPr>
                <w:color w:val="44546a" w:themeColor="text2"/>
                <w:sz w:val="24"/>
                <w:szCs w:val="24"/>
              </w:rPr>
              <w:t xml:space="preserve">enero</w:t>
            </w:r>
            <w:r>
              <w:rPr>
                <w:color w:val="44546a" w:themeColor="text2"/>
                <w:sz w:val="24"/>
                <w:szCs w:val="24"/>
              </w:rPr>
              <w:t xml:space="preserve">-</w:t>
            </w:r>
            <w:r>
              <w:rPr>
                <w:color w:val="44546a" w:themeColor="text2"/>
                <w:sz w:val="24"/>
                <w:szCs w:val="24"/>
              </w:rPr>
              <w:t xml:space="preserve">junio</w:t>
            </w:r>
            <w:r>
              <w:rPr>
                <w:color w:val="44546a" w:themeColor="text2"/>
                <w:sz w:val="24"/>
                <w:szCs w:val="24"/>
              </w:rPr>
              <w:t xml:space="preserve"> de 202</w:t>
            </w:r>
            <w:r>
              <w:rPr>
                <w:color w:val="44546a" w:themeColor="text2"/>
                <w:sz w:val="24"/>
                <w:szCs w:val="24"/>
              </w:rPr>
              <w:t xml:space="preserve">5</w:t>
            </w:r>
            <w:r>
              <w:rPr>
                <w:color w:val="c45911" w:themeColor="accent2" w:themeShade="BF"/>
                <w:sz w:val="24"/>
                <w:szCs w:val="24"/>
              </w:rPr>
            </w:r>
            <w:r>
              <w:rPr>
                <w:color w:val="c45911" w:themeColor="accent2" w:themeShade="BF"/>
                <w:sz w:val="24"/>
                <w:szCs w:val="24"/>
              </w:rPr>
            </w:r>
          </w:p>
          <w:p>
            <w:pPr>
              <w:pStyle w:val="958"/>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58"/>
              <w:pBdr/>
              <w:spacing/>
              <w:ind w:right="-662"/>
              <w:rPr>
                <w:color w:val="44546a" w:themeColor="text2"/>
              </w:rPr>
            </w:pPr>
            <w:r>
              <w:rPr>
                <w:color w:val="c45911" w:themeColor="accent2" w:themeShade="BF"/>
              </w:rPr>
              <w:t xml:space="preserve">Aguascalientes, </w:t>
            </w:r>
            <w:r>
              <w:rPr>
                <w:color w:val="c45911" w:themeColor="accent2" w:themeShade="BF"/>
              </w:rPr>
              <w:t xml:space="preserve">Ags</w:t>
            </w:r>
            <w:r>
              <w:rPr>
                <w:color w:val="c45911" w:themeColor="accent2" w:themeShade="BF"/>
              </w:rPr>
              <w:t xml:space="preserve">. </w:t>
            </w:r>
            <w:r>
              <w:rPr>
                <w:color w:val="c45911" w:themeColor="accent2" w:themeShade="BF"/>
                <w:lang w:val="es-ES"/>
              </w:rPr>
              <w:t xml:space="preserve">19</w:t>
            </w:r>
            <w:r>
              <w:rPr>
                <w:color w:val="c45911" w:themeColor="accent2" w:themeShade="BF"/>
              </w:rPr>
              <w:t xml:space="preserve"> de</w:t>
            </w:r>
            <w:r>
              <w:rPr>
                <w:color w:val="c45911" w:themeColor="accent2" w:themeShade="BF"/>
              </w:rPr>
              <w:t xml:space="preserve"> marzo</w:t>
            </w:r>
            <w:r>
              <w:rPr>
                <w:color w:val="c45911" w:themeColor="accent2" w:themeShade="BF"/>
              </w:rPr>
              <w:t xml:space="preserve"> de 20</w:t>
            </w:r>
            <w:r>
              <w:rPr>
                <w:color w:val="c45911" w:themeColor="accent2" w:themeShade="BF"/>
              </w:rPr>
              <w:t xml:space="preserve">25</w:t>
            </w:r>
            <w:r>
              <w:rPr>
                <w:color w:val="44546a" w:themeColor="text2"/>
              </w:rPr>
            </w:r>
            <w:r>
              <w:rPr>
                <w:color w:val="44546a" w:themeColor="text2"/>
              </w:rPr>
            </w:r>
          </w:p>
        </w:tc>
      </w:tr>
    </w:tbl>
    <w:p>
      <w:pPr>
        <w:pBdr/>
        <w:spacing/>
        <w:ind/>
        <w:jc w:val="center"/>
        <w:rPr/>
      </w:pPr>
      <w:r/>
      <w:bookmarkStart w:id="0" w:name="_Toc39045543"/>
      <w:r>
        <w:rPr>
          <w:rFonts w:ascii="Arial" w:hAnsi="Arial" w:cs="Arial"/>
          <w:b/>
          <w:bCs/>
          <w:sz w:val="24"/>
          <w:szCs w:val="24"/>
        </w:rPr>
        <w:br w:type="page" w:clear="all"/>
      </w:r>
      <w:bookmarkEnd w:id="0"/>
      <w:r/>
      <w:r/>
    </w:p>
    <w:p>
      <w:pPr>
        <w:pBdr/>
        <w:spacing/>
        <w:ind/>
        <w:jc w:val="center"/>
        <w:rPr>
          <w:rFonts w:ascii="Arial" w:hAnsi="Arial" w:cs="Arial"/>
          <w:b/>
          <w:bCs/>
          <w:sz w:val="24"/>
          <w:szCs w:val="24"/>
          <w:highlight w:val="none"/>
        </w:rPr>
      </w:pPr>
      <w:r>
        <w:rPr>
          <w:rFonts w:ascii="Arial" w:hAnsi="Arial" w:cs="Arial"/>
          <w:b/>
          <w:bCs/>
          <w:sz w:val="24"/>
          <w:szCs w:val="24"/>
          <w:highlight w:val="none"/>
          <w:lang w:val="es-ES"/>
        </w:rPr>
      </w:r>
      <w:r>
        <w:rPr>
          <w:rFonts w:ascii="Arial" w:hAnsi="Arial" w:cs="Arial"/>
          <w:b/>
          <w:bCs/>
          <w:sz w:val="24"/>
          <w:szCs w:val="24"/>
          <w:highlight w:val="none"/>
          <w:lang w:val="es-ES"/>
        </w:rPr>
        <w:t xml:space="preserve">R</w:t>
      </w:r>
      <w:r>
        <w:rPr>
          <w:rFonts w:ascii="Arial" w:hAnsi="Arial" w:cs="Arial"/>
          <w:b/>
          <w:bCs/>
          <w:sz w:val="24"/>
          <w:szCs w:val="24"/>
          <w:highlight w:val="none"/>
        </w:rPr>
        <w:t xml:space="preserve">egulaciones establecidas en México</w:t>
      </w:r>
      <w:r>
        <w:rPr>
          <w:rFonts w:ascii="Arial" w:hAnsi="Arial" w:cs="Arial"/>
          <w:b/>
          <w:bCs/>
          <w:sz w:val="24"/>
          <w:szCs w:val="24"/>
          <w:highlight w:val="none"/>
          <w:lang w:val="es-ES"/>
        </w:rPr>
        <w:t xml:space="preserve">, la Uni</w:t>
      </w:r>
      <w:r>
        <w:rPr>
          <w:rFonts w:ascii="Arial" w:hAnsi="Arial" w:cs="Arial"/>
          <w:b/>
          <w:bCs/>
          <w:sz w:val="24"/>
          <w:szCs w:val="24"/>
          <w:highlight w:val="none"/>
          <w:lang w:val="es-ES"/>
        </w:rPr>
        <w:t xml:space="preserve">ón Europea y Suiza</w:t>
      </w:r>
      <w:r>
        <w:rPr>
          <w:rFonts w:ascii="Arial" w:hAnsi="Arial" w:cs="Arial"/>
          <w:b/>
          <w:bCs/>
          <w:sz w:val="24"/>
          <w:szCs w:val="24"/>
          <w:highlight w:val="none"/>
        </w:rPr>
        <w:t xml:space="preserve"> para la protección de los datos en medios electrónicos.</w:t>
      </w:r>
      <w:r>
        <w:rPr>
          <w:rFonts w:ascii="Arial" w:hAnsi="Arial" w:cs="Arial"/>
          <w:b/>
          <w:bCs/>
          <w:sz w:val="24"/>
          <w:szCs w:val="24"/>
          <w:highlight w:val="none"/>
        </w:rPr>
      </w:r>
      <w:r>
        <w:rPr>
          <w:rFonts w:ascii="Arial" w:hAnsi="Arial" w:cs="Arial"/>
          <w:b/>
          <w:bCs/>
          <w:sz w:val="24"/>
          <w:szCs w:val="24"/>
          <w:highlight w:val="none"/>
        </w:rPr>
      </w:r>
    </w:p>
    <w:p>
      <w:pPr>
        <w:pBdr>
          <w:top w:val="none" w:color="000000" w:sz="4" w:space="0"/>
          <w:left w:val="none" w:color="000000" w:sz="4" w:space="0"/>
          <w:bottom w:val="none" w:color="000000" w:sz="4" w:space="0"/>
          <w:right w:val="none" w:color="000000" w:sz="4" w:space="0"/>
        </w:pBdr>
        <w:spacing w:after="160" w:before="0"/>
        <w:ind w:right="0" w:firstLine="0" w:left="0"/>
        <w:jc w:val="both"/>
        <w:rPr>
          <w:b/>
          <w:bCs/>
          <w:u w:val="single"/>
        </w:rPr>
      </w:pPr>
      <w:r>
        <w:rPr>
          <w:rFonts w:ascii="Arial" w:hAnsi="Arial" w:eastAsia="Arial" w:cs="Arial"/>
          <w:color w:val="000000"/>
          <w:sz w:val="24"/>
          <w:highlight w:val="none"/>
          <w:u w:val="single"/>
          <w:lang w:val="es-ES"/>
        </w:rPr>
      </w:r>
      <w:r>
        <w:rPr>
          <w:rFonts w:ascii="Arial" w:hAnsi="Arial" w:eastAsia="Arial" w:cs="Arial"/>
          <w:b/>
          <w:bCs/>
          <w:color w:val="000000"/>
          <w:sz w:val="24"/>
          <w:highlight w:val="none"/>
          <w:u w:val="single"/>
          <w:lang w:val="es-ES"/>
        </w:rPr>
        <w:t xml:space="preserve">M</w:t>
      </w:r>
      <w:r>
        <w:rPr>
          <w:rFonts w:ascii="Arial" w:hAnsi="Arial" w:eastAsia="Arial" w:cs="Arial"/>
          <w:b/>
          <w:bCs/>
          <w:color w:val="000000"/>
          <w:sz w:val="24"/>
          <w:highlight w:val="none"/>
          <w:u w:val="single"/>
          <w:lang w:val="es-ES"/>
        </w:rPr>
        <w:t xml:space="preserve">éxico: </w:t>
      </w:r>
      <w:r>
        <w:rPr>
          <w:rFonts w:ascii="Arial" w:hAnsi="Arial" w:eastAsia="Arial" w:cs="Arial"/>
          <w:b/>
          <w:bCs/>
          <w:color w:val="000000"/>
          <w:sz w:val="24"/>
          <w:highlight w:val="none"/>
          <w:u w:val="single"/>
          <w:lang w:val="es-ES"/>
        </w:rPr>
        <w:t xml:space="preserve">Ley Federal de Protección de Datos Personales en Posesión de Particulares (LFPDPPP)</w:t>
      </w:r>
      <w:r>
        <w:rPr>
          <w:b/>
          <w:bCs/>
          <w:u w:val="single"/>
        </w:rPr>
      </w:r>
      <w:r>
        <w:rPr>
          <w:b/>
          <w:bCs/>
          <w:u w:val="single"/>
        </w:rP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highlight w:val="none"/>
          <w:lang w:val="es-ES"/>
        </w:rPr>
        <w:t xml:space="preserve">E</w:t>
      </w:r>
      <w:r>
        <w:rPr>
          <w:rFonts w:ascii="Arial" w:hAnsi="Arial" w:eastAsia="Arial" w:cs="Arial"/>
          <w:color w:val="000000"/>
          <w:sz w:val="24"/>
          <w:highlight w:val="none"/>
          <w:lang w:val="es-ES"/>
        </w:rPr>
        <w:t xml:space="preserve">n la era digital, la información es uno de los activos más valiosos que poseemos. Desde nuestras interacciones en redes sociales hasta nuestras compras en línea, generamos constantemente datos que pueden ser utilizados para diversos fines. En este contexto</w:t>
      </w:r>
      <w:r>
        <w:rPr>
          <w:rFonts w:ascii="Arial" w:hAnsi="Arial" w:eastAsia="Arial" w:cs="Arial"/>
          <w:color w:val="000000"/>
          <w:sz w:val="24"/>
          <w:highlight w:val="none"/>
          <w:lang w:val="es-ES"/>
        </w:rPr>
        <w:t xml:space="preserve">, la protección de datos personales se ha convertido en una prioridad global. México no es la excepción y ha desarrollado un marco normativo robusto para garantizar que nuestros datos estén protegidos. [1]</w:t>
      </w:r>
      <w:r>
        <w:rPr>
          <w:rFonts w:ascii="Arial" w:hAnsi="Arial" w:eastAsia="Arial" w:cs="Arial"/>
          <w:color w:val="000000"/>
          <w:sz w:val="24"/>
          <w:highlight w:val="none"/>
          <w:lang w:val="es-ES"/>
        </w:rPr>
      </w:r>
      <w:r/>
    </w:p>
    <w:p>
      <w:pPr>
        <w:pBdr/>
        <w:spacing/>
        <w:ind/>
        <w:jc w:val="both"/>
        <w:rPr/>
      </w:pPr>
      <w:r>
        <w:rPr>
          <w:rFonts w:ascii="Arial" w:hAnsi="Arial" w:cs="Arial"/>
          <w:sz w:val="24"/>
          <w:szCs w:val="24"/>
          <w:highlight w:val="none"/>
          <w:lang w:val="es-ES"/>
        </w:rPr>
        <w:t xml:space="preserve">La LFPDPPP, publicada en el Diario Oficial de la Federación el 5 de julio de 2010, tiene por objeto la protección de los datos personales en posesión de los particulares, con la finalidad de regular su tratamiento legítimo, controlado e informado, a efec</w:t>
      </w:r>
      <w:r>
        <w:rPr>
          <w:rFonts w:ascii="Arial" w:hAnsi="Arial" w:cs="Arial"/>
          <w:sz w:val="24"/>
          <w:szCs w:val="24"/>
          <w:highlight w:val="none"/>
          <w:lang w:val="es-ES"/>
        </w:rPr>
        <w:t xml:space="preserve">to de garantizar la privacidad y el derecho a la autodeterminación informativa de las personas.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El tratamiento de datos personales implica la obtención, uso, divulgación o almacenamiento de datos personales. El uso de los datos personales abarca cualquier acción de acceso, manejo, aprovechamiento, transferencia, comunicación o disposición de datos</w:t>
      </w:r>
      <w:r>
        <w:rPr>
          <w:rFonts w:ascii="Arial" w:hAnsi="Arial" w:cs="Arial"/>
          <w:sz w:val="24"/>
          <w:szCs w:val="24"/>
          <w:highlight w:val="none"/>
          <w:lang w:val="es-ES"/>
        </w:rPr>
        <w:t xml:space="preserve"> personales.</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La autodeterminación informativa implica el derecho de las personas para decidir, de manera libre e informada, sobre el uso de la información que les pertenece. </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b/>
          <w:bCs/>
        </w:rPr>
      </w:pPr>
      <w:r>
        <w:rPr>
          <w:rFonts w:ascii="Arial" w:hAnsi="Arial" w:cs="Arial"/>
          <w:b/>
          <w:bCs/>
          <w:sz w:val="24"/>
          <w:szCs w:val="24"/>
          <w:highlight w:val="none"/>
          <w:lang w:val="es-ES"/>
        </w:rPr>
        <w:t xml:space="preserve">Principios y derechos de protección de datos personales</w:t>
      </w:r>
      <w:r>
        <w:rPr>
          <w:b/>
          <w:bCs/>
        </w:rPr>
      </w:r>
      <w:r>
        <w:rPr>
          <w:b/>
          <w:bCs/>
        </w:rPr>
      </w:r>
    </w:p>
    <w:p>
      <w:pPr>
        <w:pBdr/>
        <w:spacing/>
        <w:ind/>
        <w:jc w:val="both"/>
        <w:rPr/>
      </w:pPr>
      <w:r>
        <w:rPr>
          <w:rFonts w:ascii="Arial" w:hAnsi="Arial" w:cs="Arial"/>
          <w:sz w:val="24"/>
          <w:szCs w:val="24"/>
          <w:highlight w:val="none"/>
          <w:lang w:val="es-ES"/>
        </w:rPr>
        <w:t xml:space="preserve">Tanto la LFPDPPP como la LGPDPPSO contemplan que los responsables del tratamiento de datos personales deberán observar los siguientes principios:</w:t>
      </w:r>
      <w:r/>
    </w:p>
    <w:p>
      <w:pPr>
        <w:pStyle w:val="970"/>
        <w:numPr>
          <w:ilvl w:val="0"/>
          <w:numId w:val="15"/>
        </w:numPr>
        <w:pBdr/>
        <w:spacing/>
        <w:ind/>
        <w:jc w:val="both"/>
        <w:rPr/>
      </w:pPr>
      <w:r>
        <w:rPr>
          <w:rFonts w:ascii="Arial" w:hAnsi="Arial" w:cs="Arial"/>
          <w:sz w:val="24"/>
          <w:szCs w:val="24"/>
          <w:highlight w:val="none"/>
          <w:lang w:val="es-ES"/>
        </w:rPr>
        <w:t xml:space="preserve">Licitud</w:t>
      </w:r>
      <w:r/>
    </w:p>
    <w:p>
      <w:pPr>
        <w:pStyle w:val="970"/>
        <w:numPr>
          <w:ilvl w:val="0"/>
          <w:numId w:val="15"/>
        </w:numPr>
        <w:pBdr/>
        <w:spacing/>
        <w:ind/>
        <w:jc w:val="both"/>
        <w:rPr/>
      </w:pPr>
      <w:r>
        <w:rPr>
          <w:rFonts w:ascii="Arial" w:hAnsi="Arial" w:cs="Arial"/>
          <w:sz w:val="24"/>
          <w:szCs w:val="24"/>
          <w:highlight w:val="none"/>
          <w:lang w:val="es-ES"/>
        </w:rPr>
        <w:t xml:space="preserve">Consentimiento</w:t>
      </w:r>
      <w:r/>
    </w:p>
    <w:p>
      <w:pPr>
        <w:pStyle w:val="970"/>
        <w:numPr>
          <w:ilvl w:val="0"/>
          <w:numId w:val="15"/>
        </w:numPr>
        <w:pBdr/>
        <w:spacing/>
        <w:ind/>
        <w:jc w:val="both"/>
        <w:rPr/>
      </w:pPr>
      <w:r>
        <w:rPr>
          <w:rFonts w:ascii="Arial" w:hAnsi="Arial" w:cs="Arial"/>
          <w:sz w:val="24"/>
          <w:szCs w:val="24"/>
          <w:highlight w:val="none"/>
          <w:lang w:val="es-ES"/>
        </w:rPr>
        <w:t xml:space="preserve">Información</w:t>
      </w:r>
      <w:r/>
    </w:p>
    <w:p>
      <w:pPr>
        <w:pStyle w:val="970"/>
        <w:numPr>
          <w:ilvl w:val="0"/>
          <w:numId w:val="15"/>
        </w:numPr>
        <w:pBdr/>
        <w:spacing/>
        <w:ind/>
        <w:jc w:val="both"/>
        <w:rPr/>
      </w:pPr>
      <w:r>
        <w:rPr>
          <w:rFonts w:ascii="Arial" w:hAnsi="Arial" w:cs="Arial"/>
          <w:sz w:val="24"/>
          <w:szCs w:val="24"/>
          <w:highlight w:val="none"/>
          <w:lang w:val="es-ES"/>
        </w:rPr>
        <w:t xml:space="preserve">Calidad</w:t>
      </w:r>
      <w:r/>
    </w:p>
    <w:p>
      <w:pPr>
        <w:pStyle w:val="970"/>
        <w:numPr>
          <w:ilvl w:val="0"/>
          <w:numId w:val="15"/>
        </w:numPr>
        <w:pBdr/>
        <w:spacing/>
        <w:ind/>
        <w:jc w:val="both"/>
        <w:rPr/>
      </w:pPr>
      <w:r>
        <w:rPr>
          <w:rFonts w:ascii="Arial" w:hAnsi="Arial" w:cs="Arial"/>
          <w:sz w:val="24"/>
          <w:szCs w:val="24"/>
          <w:highlight w:val="none"/>
          <w:lang w:val="es-ES"/>
        </w:rPr>
        <w:t xml:space="preserve">Finalidad</w:t>
      </w:r>
      <w:r/>
    </w:p>
    <w:p>
      <w:pPr>
        <w:pStyle w:val="970"/>
        <w:numPr>
          <w:ilvl w:val="0"/>
          <w:numId w:val="15"/>
        </w:numPr>
        <w:pBdr/>
        <w:spacing/>
        <w:ind/>
        <w:jc w:val="both"/>
        <w:rPr/>
      </w:pPr>
      <w:r>
        <w:rPr>
          <w:rFonts w:ascii="Arial" w:hAnsi="Arial" w:cs="Arial"/>
          <w:sz w:val="24"/>
          <w:szCs w:val="24"/>
          <w:highlight w:val="none"/>
          <w:lang w:val="es-ES"/>
        </w:rPr>
        <w:t xml:space="preserve">Lealtad</w:t>
      </w:r>
      <w:r/>
    </w:p>
    <w:p>
      <w:pPr>
        <w:pStyle w:val="970"/>
        <w:numPr>
          <w:ilvl w:val="0"/>
          <w:numId w:val="15"/>
        </w:numPr>
        <w:pBdr/>
        <w:spacing/>
        <w:ind/>
        <w:jc w:val="both"/>
        <w:rPr/>
      </w:pPr>
      <w:r>
        <w:rPr>
          <w:rFonts w:ascii="Arial" w:hAnsi="Arial" w:cs="Arial"/>
          <w:sz w:val="24"/>
          <w:szCs w:val="24"/>
          <w:highlight w:val="none"/>
          <w:lang w:val="es-ES"/>
        </w:rPr>
        <w:t xml:space="preserve">Proporcionalidad</w:t>
      </w:r>
      <w:r/>
    </w:p>
    <w:p>
      <w:pPr>
        <w:pStyle w:val="970"/>
        <w:numPr>
          <w:ilvl w:val="0"/>
          <w:numId w:val="15"/>
        </w:numPr>
        <w:pBdr/>
        <w:spacing/>
        <w:ind/>
        <w:jc w:val="both"/>
        <w:rPr/>
      </w:pPr>
      <w:r>
        <w:rPr>
          <w:rFonts w:ascii="Arial" w:hAnsi="Arial" w:cs="Arial"/>
          <w:sz w:val="24"/>
          <w:szCs w:val="24"/>
          <w:highlight w:val="none"/>
          <w:lang w:val="es-ES"/>
        </w:rPr>
        <w:t xml:space="preserve">Responsabilidad</w:t>
      </w:r>
      <w:r/>
    </w:p>
    <w:p>
      <w:pPr>
        <w:pBdr/>
        <w:spacing/>
        <w:ind/>
        <w:jc w:val="both"/>
        <w:rPr>
          <w:lang w:val="es-ES"/>
        </w:rPr>
      </w:pPr>
      <w:r>
        <w:rPr>
          <w:rFonts w:ascii="Arial" w:hAnsi="Arial" w:cs="Arial"/>
          <w:sz w:val="24"/>
          <w:szCs w:val="24"/>
          <w:highlight w:val="none"/>
          <w:lang w:val="es-ES"/>
        </w:rPr>
        <w:t xml:space="preserve">Dichos principios se traducen en obligaciones concretas para los responsables del tratamiento.</w:t>
      </w:r>
      <w:r>
        <w:rPr>
          <w:lang w:val="es-ES"/>
        </w:rPr>
      </w:r>
      <w:r>
        <w:rPr>
          <w:lang w:val="es-ES"/>
        </w:rPr>
      </w:r>
    </w:p>
    <w:p>
      <w:pPr>
        <w:pBdr/>
        <w:spacing/>
        <w:ind/>
        <w:jc w:val="both"/>
        <w:rPr/>
      </w:pPr>
      <w:r>
        <w:rPr>
          <w:rFonts w:ascii="Arial" w:hAnsi="Arial" w:cs="Arial"/>
          <w:b/>
          <w:bCs/>
          <w:sz w:val="24"/>
          <w:szCs w:val="24"/>
        </w:rPr>
        <w:t xml:space="preserve">Derechos</w:t>
      </w:r>
      <w:r/>
    </w:p>
    <w:p>
      <w:pPr>
        <w:pBdr/>
        <w:spacing/>
        <w:ind/>
        <w:jc w:val="both"/>
        <w:rPr>
          <w:rFonts w:ascii="Arial" w:hAnsi="Arial" w:cs="Arial"/>
          <w:sz w:val="24"/>
          <w:szCs w:val="24"/>
        </w:rPr>
      </w:pPr>
      <w:r>
        <w:rPr>
          <w:rFonts w:ascii="Arial" w:hAnsi="Arial" w:cs="Arial"/>
          <w:sz w:val="24"/>
          <w:szCs w:val="24"/>
        </w:rPr>
        <w:t xml:space="preserve">E</w:t>
      </w:r>
      <w:r>
        <w:rPr>
          <w:rFonts w:ascii="Arial" w:hAnsi="Arial" w:cs="Arial"/>
          <w:sz w:val="24"/>
          <w:szCs w:val="24"/>
        </w:rPr>
        <w:t xml:space="preserve">l artículo 16 de la Constitución Política de los Estados Unidos Mexicanos, reconoce el derecho que tienen los ciudadanos para acceder, rectificar y cancelar sus datos personales, así como oponerse a su uso. A estos derechos se les conoce como derechos ARCO</w:t>
      </w:r>
      <w:r>
        <w:rPr>
          <w:rFonts w:ascii="Arial" w:hAnsi="Arial" w:cs="Arial"/>
          <w:sz w:val="24"/>
          <w:szCs w:val="24"/>
        </w:rPr>
        <w:t xml:space="preserve">, y se encuentran reconocidos tanto en la LFPDPPP como en la LGPDPPSO.</w:t>
      </w:r>
      <w:r>
        <w:rPr>
          <w:rFonts w:ascii="Arial" w:hAnsi="Arial" w:cs="Arial"/>
          <w:sz w:val="24"/>
          <w:szCs w:val="24"/>
        </w:rPr>
      </w:r>
      <w:r>
        <w:rPr>
          <w:rFonts w:ascii="Arial" w:hAnsi="Arial" w:cs="Arial"/>
          <w:sz w:val="24"/>
          <w:szCs w:val="24"/>
        </w:rPr>
      </w:r>
    </w:p>
    <w:p>
      <w:pPr>
        <w:pBdr/>
        <w:spacing/>
        <w:ind/>
        <w:jc w:val="both"/>
        <w:rPr>
          <w:b/>
          <w:bCs/>
        </w:rPr>
      </w:pPr>
      <w:r>
        <w:rPr>
          <w:rFonts w:ascii="Arial" w:hAnsi="Arial" w:cs="Arial"/>
          <w:b/>
          <w:bCs/>
          <w:sz w:val="24"/>
          <w:szCs w:val="24"/>
        </w:rPr>
        <w:t xml:space="preserve">Autoridad de protección de datos en México</w:t>
      </w:r>
      <w:r>
        <w:rPr>
          <w:b/>
          <w:bCs/>
        </w:rPr>
      </w:r>
      <w:r>
        <w:rPr>
          <w:b/>
          <w:bCs/>
        </w:rPr>
      </w:r>
    </w:p>
    <w:p>
      <w:pPr>
        <w:pBdr/>
        <w:spacing/>
        <w:ind/>
        <w:jc w:val="both"/>
        <w:rPr>
          <w:rFonts w:ascii="Arial" w:hAnsi="Arial" w:cs="Arial"/>
          <w:sz w:val="24"/>
          <w:szCs w:val="24"/>
        </w:rPr>
      </w:pPr>
      <w:r>
        <w:rPr>
          <w:rFonts w:ascii="Arial" w:hAnsi="Arial" w:cs="Arial"/>
          <w:sz w:val="24"/>
          <w:szCs w:val="24"/>
        </w:rPr>
        <w:t xml:space="preserve">Instituto Nacional de Transparencia, Acceso a la Información y Protección de Datos Personales</w:t>
      </w:r>
      <w:r>
        <w:rPr>
          <w:rFonts w:ascii="Arial" w:hAnsi="Arial" w:cs="Arial"/>
          <w:sz w:val="24"/>
          <w:szCs w:val="24"/>
        </w:rPr>
      </w:r>
      <w:r>
        <w:rPr>
          <w:rFonts w:ascii="Arial" w:hAnsi="Arial" w:cs="Arial"/>
          <w:sz w:val="24"/>
          <w:szCs w:val="24"/>
        </w:rPr>
      </w:r>
    </w:p>
    <w:p>
      <w:pPr>
        <w:pBdr/>
        <w:spacing/>
        <w:ind/>
        <w:jc w:val="both"/>
        <w:rPr/>
      </w:pPr>
      <w:r>
        <w:rPr>
          <w:rFonts w:ascii="Arial" w:hAnsi="Arial" w:cs="Arial"/>
          <w:sz w:val="24"/>
          <w:szCs w:val="24"/>
        </w:rPr>
        <w:t xml:space="preserve">Naturaleza jurídica</w:t>
      </w:r>
      <w:r>
        <w:rPr>
          <w:rFonts w:ascii="Arial" w:hAnsi="Arial" w:cs="Arial"/>
          <w:sz w:val="24"/>
          <w:szCs w:val="24"/>
          <w:lang w:val="es-ES"/>
        </w:rPr>
        <w:t xml:space="preserve">: </w:t>
      </w:r>
      <w:r/>
      <w:r>
        <w:rPr>
          <w:rFonts w:ascii="Arial" w:hAnsi="Arial" w:cs="Arial"/>
          <w:sz w:val="24"/>
          <w:szCs w:val="24"/>
        </w:rPr>
        <w:t xml:space="preserve">E</w:t>
      </w:r>
      <w:r>
        <w:rPr>
          <w:rFonts w:ascii="Arial" w:hAnsi="Arial" w:cs="Arial"/>
          <w:sz w:val="24"/>
          <w:szCs w:val="24"/>
        </w:rPr>
        <w:t xml:space="preserve">l Instituto Nacional de Transparencia, Acceso a la Información y Protección de Datos Personales también conocido como INAI, es el organismo constitucional autónomo encargado de que se cumplan y respeten dos derechos fundamentales: el de acceso a la informa</w:t>
      </w:r>
      <w:r>
        <w:rPr>
          <w:rFonts w:ascii="Arial" w:hAnsi="Arial" w:cs="Arial"/>
          <w:sz w:val="24"/>
          <w:szCs w:val="24"/>
        </w:rPr>
        <w:t xml:space="preserve">ción pública y el de protección de datos personales. </w:t>
      </w:r>
      <w:r/>
      <w:r/>
    </w:p>
    <w:p>
      <w:pPr>
        <w:pBdr/>
        <w:spacing/>
        <w:ind/>
        <w:jc w:val="both"/>
        <w:rPr/>
      </w:pPr>
      <w:r>
        <w:rPr>
          <w:rFonts w:ascii="Arial" w:hAnsi="Arial" w:cs="Arial"/>
          <w:sz w:val="24"/>
          <w:szCs w:val="24"/>
        </w:rPr>
        <w:t xml:space="preserve">Funciones</w:t>
      </w:r>
      <w:r>
        <w:rPr>
          <w:rFonts w:ascii="Arial" w:hAnsi="Arial" w:cs="Arial"/>
          <w:sz w:val="24"/>
          <w:szCs w:val="24"/>
          <w:lang w:val="es-ES"/>
        </w:rPr>
        <w:t xml:space="preserve">: </w:t>
      </w:r>
      <w:r/>
      <w:r>
        <w:rPr>
          <w:rFonts w:ascii="Arial" w:hAnsi="Arial" w:cs="Arial"/>
          <w:sz w:val="24"/>
          <w:szCs w:val="24"/>
        </w:rPr>
        <w:t xml:space="preserve">E</w:t>
      </w:r>
      <w:r>
        <w:rPr>
          <w:rFonts w:ascii="Arial" w:hAnsi="Arial" w:cs="Arial"/>
          <w:sz w:val="24"/>
          <w:szCs w:val="24"/>
        </w:rPr>
        <w:t xml:space="preserve">n relación con el derecho a la protección de datos personales, el INAI es el organismo encargado de garantizar el uso adecuado de los datos personales, así como el ejercicio y tutela de los derechos de acceso, rectificación, cancelación y oposición (derech</w:t>
      </w:r>
      <w:r>
        <w:rPr>
          <w:rFonts w:ascii="Arial" w:hAnsi="Arial" w:cs="Arial"/>
          <w:sz w:val="24"/>
          <w:szCs w:val="24"/>
        </w:rPr>
        <w:t xml:space="preserve">os ARCO) que toda persona tiene con respecto a su información.</w:t>
      </w:r>
      <w:r>
        <w:rPr>
          <w:rFonts w:ascii="Arial" w:hAnsi="Arial" w:cs="Arial"/>
          <w:sz w:val="24"/>
          <w:szCs w:val="24"/>
          <w:lang w:val="es-ES"/>
        </w:rPr>
        <w:t xml:space="preserve"> [2]</w:t>
      </w:r>
      <w:r>
        <w:rPr>
          <w:rFonts w:ascii="Arial" w:hAnsi="Arial" w:cs="Arial"/>
          <w:sz w:val="24"/>
          <w:szCs w:val="24"/>
          <w:highlight w:val="none"/>
        </w:rPr>
      </w:r>
      <w:r>
        <w:rPr>
          <w:rFonts w:ascii="Arial" w:hAnsi="Arial" w:cs="Arial"/>
          <w:sz w:val="24"/>
          <w:szCs w:val="24"/>
          <w:highlight w:val="none"/>
        </w:rPr>
      </w:r>
      <w:r/>
    </w:p>
    <w:p>
      <w:pPr>
        <w:pBdr/>
        <w:spacing/>
        <w:ind/>
        <w:jc w:val="both"/>
        <w:rPr>
          <w:rFonts w:ascii="Arial" w:hAnsi="Arial" w:cs="Arial"/>
          <w:sz w:val="24"/>
          <w:szCs w:val="24"/>
        </w:rPr>
      </w:pPr>
      <w:r>
        <w:rPr>
          <w:rFonts w:ascii="Arial" w:hAnsi="Arial" w:cs="Arial"/>
          <w:sz w:val="24"/>
          <w:szCs w:val="24"/>
          <w:highlight w:val="none"/>
          <w:lang w:val="es-ES"/>
        </w:rPr>
      </w:r>
      <w:r>
        <w:rPr>
          <w:rFonts w:ascii="Arial" w:hAnsi="Arial" w:cs="Arial"/>
          <w:b/>
          <w:bCs/>
          <w:sz w:val="24"/>
          <w:szCs w:val="24"/>
          <w:highlight w:val="none"/>
          <w:lang w:val="es-ES"/>
        </w:rPr>
        <w:t xml:space="preserve">¿Cuáles son las sanciones por infringir el </w:t>
      </w:r>
      <w:r>
        <w:rPr>
          <w:rFonts w:ascii="Arial" w:hAnsi="Arial" w:cs="Arial"/>
          <w:b/>
          <w:bCs/>
          <w:sz w:val="24"/>
          <w:szCs w:val="24"/>
          <w:highlight w:val="none"/>
          <w:lang w:val="es-ES"/>
        </w:rPr>
        <w:t xml:space="preserve">LFPDPPP</w:t>
      </w:r>
      <w:r>
        <w:rPr>
          <w:rFonts w:ascii="Arial" w:hAnsi="Arial" w:cs="Arial"/>
          <w:b/>
          <w:bCs/>
          <w:sz w:val="24"/>
          <w:szCs w:val="24"/>
          <w:highlight w:val="none"/>
          <w:lang w:val="es-ES"/>
        </w:rPr>
        <w:t xml:space="preserve">?</w:t>
      </w:r>
      <w:r>
        <w:rPr>
          <w:rFonts w:ascii="Arial" w:hAnsi="Arial" w:cs="Arial"/>
          <w:sz w:val="24"/>
          <w:szCs w:val="24"/>
        </w:rPr>
      </w:r>
      <w:r>
        <w:rPr>
          <w:rFonts w:ascii="Arial" w:hAnsi="Arial" w:cs="Arial"/>
          <w:sz w:val="24"/>
          <w:szCs w:val="24"/>
        </w:rPr>
      </w:r>
    </w:p>
    <w:p>
      <w:pPr>
        <w:pBdr/>
        <w:spacing/>
        <w:ind/>
        <w:jc w:val="both"/>
        <w:rPr/>
      </w:pPr>
      <w:r>
        <w:rPr>
          <w:rFonts w:ascii="Arial" w:hAnsi="Arial" w:cs="Arial"/>
          <w:sz w:val="24"/>
          <w:szCs w:val="24"/>
          <w:highlight w:val="none"/>
          <w:lang w:val="es-ES"/>
        </w:rPr>
        <w:t xml:space="preserve">El apercibimiento para que el responsable de datos personales lleve a cabo los actos solicitados por el titular, en los términos previstos por esta Ley, tratándose del incumplimiento con la solicitud del titular para el acceso, rectificación, cancelació</w:t>
      </w:r>
      <w:r>
        <w:rPr>
          <w:rFonts w:ascii="Arial" w:hAnsi="Arial" w:cs="Arial"/>
          <w:sz w:val="24"/>
          <w:szCs w:val="24"/>
          <w:highlight w:val="none"/>
          <w:lang w:val="es-ES"/>
        </w:rPr>
        <w:t xml:space="preserve">n u oposición al tratamiento de sus datos personales.</w:t>
      </w:r>
      <w:r/>
    </w:p>
    <w:p>
      <w:pPr>
        <w:pBdr/>
        <w:spacing/>
        <w:ind/>
        <w:jc w:val="both"/>
        <w:rPr/>
      </w:pPr>
      <w:r>
        <w:rPr>
          <w:rFonts w:ascii="Arial" w:hAnsi="Arial" w:cs="Arial"/>
          <w:sz w:val="24"/>
          <w:szCs w:val="24"/>
          <w:highlight w:val="none"/>
          <w:lang w:val="es-ES"/>
        </w:rPr>
        <w:t xml:space="preserve">Multa de 100 a 160,000 días de salario mínimo vigente en el Distrito Federal, en los casos de actuar con negligencia o dolo en la tramitación y respuesta de solicitudes de acceso, rectificación, cancelación u oposición de datos personales.</w:t>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highlight w:val="none"/>
          <w:lang w:val="es-ES"/>
        </w:rPr>
        <w:t xml:space="preserve">Multa de 200 a 320,000 días de salario mínimo vigente en el Distrito Federal, en los casos de Incumplir el deber de confidencialidad, así como crear bases de datos en contravención a lo dispuesto en la Ley.</w:t>
      </w:r>
      <w:r>
        <w:rPr>
          <w:rFonts w:ascii="Arial" w:hAnsi="Arial" w:cs="Arial"/>
          <w:sz w:val="24"/>
          <w:szCs w:val="24"/>
          <w:highlight w:val="none"/>
          <w:lang w:val="es-ES"/>
        </w:rPr>
        <w:t xml:space="preserve"> [3]</w:t>
      </w:r>
      <w:r>
        <w:rPr>
          <w:rFonts w:ascii="Arial" w:hAnsi="Arial" w:cs="Arial"/>
          <w:sz w:val="24"/>
          <w:szCs w:val="24"/>
          <w:highlight w:val="none"/>
          <w:lang w:val="es-ES"/>
        </w:rPr>
      </w:r>
      <w:r>
        <w:rPr>
          <w:rFonts w:ascii="Arial" w:hAnsi="Arial" w:cs="Arial"/>
          <w:sz w:val="24"/>
          <w:szCs w:val="24"/>
          <w:highlight w:val="none"/>
          <w:lang w:val="es-ES"/>
        </w:rPr>
      </w:r>
    </w:p>
    <w:p>
      <w:pPr>
        <w:pBdr/>
        <w:spacing/>
        <w:ind/>
        <w:jc w:val="center"/>
        <w:rPr>
          <w:rFonts w:ascii="Arial" w:hAnsi="Arial" w:cs="Arial"/>
          <w:sz w:val="24"/>
          <w:szCs w:val="24"/>
        </w:rPr>
      </w:pPr>
      <w:r>
        <w:rPr>
          <w:rFonts w:ascii="Arial" w:hAnsi="Arial" w:cs="Arial"/>
          <w:sz w:val="24"/>
          <w:szCs w:val="24"/>
          <w:highlight w:val="none"/>
          <w:lang w:val="es-ES"/>
        </w:rPr>
      </w:r>
      <w:r/>
      <w:r>
        <mc:AlternateContent>
          <mc:Choice Requires="wpg">
            <w:drawing>
              <wp:inline xmlns:wp="http://schemas.openxmlformats.org/drawingml/2006/wordprocessingDrawing" distT="0" distB="0" distL="0" distR="0">
                <wp:extent cx="1548489" cy="211204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81156" name=""/>
                        <pic:cNvPicPr>
                          <a:picLocks noChangeAspect="1"/>
                        </pic:cNvPicPr>
                        <pic:nvPr/>
                      </pic:nvPicPr>
                      <pic:blipFill>
                        <a:blip r:embed="rId11"/>
                        <a:stretch/>
                      </pic:blipFill>
                      <pic:spPr bwMode="auto">
                        <a:xfrm flipH="0" flipV="0">
                          <a:off x="0" y="0"/>
                          <a:ext cx="1548488" cy="21120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21.93pt;height:166.30pt;mso-wrap-distance-left:0.00pt;mso-wrap-distance-top:0.00pt;mso-wrap-distance-right:0.00pt;mso-wrap-distance-bottom:0.00pt;z-index:1;" stroked="false">
                <v:imagedata r:id="rId11" o:title=""/>
                <o:lock v:ext="edit" rotation="t"/>
              </v:shape>
            </w:pict>
          </mc:Fallback>
        </mc:AlternateContent>
      </w:r>
      <w:r/>
      <w:r>
        <w:rPr>
          <w:rFonts w:ascii="Arial" w:hAnsi="Arial" w:cs="Arial"/>
          <w:sz w:val="24"/>
          <w:szCs w:val="24"/>
        </w:rPr>
      </w:r>
      <w:r>
        <w:rPr>
          <w:rFonts w:ascii="Arial" w:hAnsi="Arial" w:cs="Arial"/>
          <w:sz w:val="24"/>
          <w:szCs w:val="24"/>
        </w:rPr>
      </w:r>
    </w:p>
    <w:p>
      <w:pPr>
        <w:pStyle w:val="968"/>
        <w:pBdr/>
        <w:spacing/>
        <w:ind/>
        <w:jc w:val="center"/>
        <w:rPr/>
      </w:pPr>
      <w:r>
        <w:t xml:space="preserve">Figura </w:t>
      </w:r>
      <w:r>
        <w:fldChar w:fldCharType="begin"/>
        <w:instrText xml:space="preserve"> SEQ Figura \* Arabic </w:instrText>
        <w:fldChar w:fldCharType="separate"/>
      </w:r>
      <w:r>
        <w:t xml:space="preserve">1</w:t>
      </w:r>
      <w:r/>
      <w:r>
        <w:fldChar w:fldCharType="end"/>
      </w:r>
      <w:r>
        <w:t xml:space="preserve"> Documento oficial</w:t>
      </w:r>
      <w:r>
        <w:rPr>
          <w:lang w:val="es-ES"/>
        </w:rPr>
        <w:t xml:space="preserve"> del INAI</w:t>
      </w:r>
      <w:r>
        <w:t xml:space="preserve"> sobre la ley en particulares </w:t>
      </w:r>
      <w:r/>
      <w:r/>
      <w:r>
        <w:rPr>
          <w:rFonts w:ascii="Arial" w:hAnsi="Arial" w:cs="Arial"/>
          <w:sz w:val="24"/>
          <w:szCs w:val="24"/>
          <w:highlight w:val="none"/>
          <w:lang w:val="es-ES"/>
        </w:rPr>
      </w:r>
      <w:r>
        <w:rPr>
          <w:rFonts w:ascii="Arial" w:hAnsi="Arial" w:cs="Arial"/>
          <w:sz w:val="24"/>
          <w:szCs w:val="24"/>
          <w:highlight w:val="none"/>
          <w:lang w:val="es-ES"/>
        </w:rPr>
      </w:r>
      <w:r/>
    </w:p>
    <w:p>
      <w:pPr>
        <w:pBdr/>
        <w:spacing/>
        <w:ind/>
        <w:jc w:val="both"/>
        <w:rPr>
          <w:rFonts w:ascii="Arial" w:hAnsi="Arial" w:cs="Arial"/>
          <w:b/>
          <w:bCs/>
          <w:sz w:val="24"/>
          <w:szCs w:val="24"/>
          <w:highlight w:val="none"/>
        </w:rPr>
      </w:pPr>
      <w:r>
        <w:rPr>
          <w:rFonts w:ascii="Arial" w:hAnsi="Arial" w:cs="Arial"/>
          <w:b/>
          <w:bCs/>
          <w:sz w:val="24"/>
          <w:szCs w:val="24"/>
        </w:rPr>
      </w:r>
      <w:r>
        <w:rPr>
          <w:rFonts w:ascii="Arial" w:hAnsi="Arial" w:cs="Arial"/>
          <w:b/>
          <w:bCs/>
          <w:sz w:val="24"/>
          <w:szCs w:val="24"/>
          <w:u w:val="single"/>
        </w:rPr>
        <w:t xml:space="preserve">Reglamento General de Protección de Datos (</w:t>
      </w:r>
      <w:r>
        <w:rPr>
          <w:rFonts w:ascii="Arial" w:hAnsi="Arial" w:cs="Arial"/>
          <w:b/>
          <w:bCs/>
          <w:sz w:val="24"/>
          <w:szCs w:val="24"/>
          <w:u w:val="single"/>
          <w:lang w:val="es-ES"/>
        </w:rPr>
        <w:t xml:space="preserve">Unión Europea)</w:t>
      </w:r>
      <w:r>
        <w:rPr>
          <w:rFonts w:ascii="Arial" w:hAnsi="Arial" w:cs="Arial"/>
          <w:b/>
          <w:bCs/>
          <w:sz w:val="24"/>
          <w:szCs w:val="24"/>
          <w:highlight w:val="none"/>
        </w:rPr>
      </w:r>
      <w:r>
        <w:rPr>
          <w:rFonts w:ascii="Arial" w:hAnsi="Arial" w:cs="Arial"/>
          <w:b/>
          <w:bCs/>
          <w:sz w:val="24"/>
          <w:szCs w:val="24"/>
          <w:highlight w:val="none"/>
        </w:rPr>
      </w:r>
    </w:p>
    <w:p>
      <w:pPr>
        <w:pBdr/>
        <w:spacing/>
        <w:ind/>
        <w:jc w:val="both"/>
        <w:rPr/>
      </w:pPr>
      <w:r>
        <w:rPr>
          <w:rFonts w:ascii="Arial" w:hAnsi="Arial" w:cs="Arial"/>
          <w:sz w:val="24"/>
          <w:szCs w:val="24"/>
          <w:highlight w:val="none"/>
        </w:rPr>
        <w:t xml:space="preserve">R</w:t>
      </w:r>
      <w:r>
        <w:rPr>
          <w:rFonts w:ascii="Arial" w:hAnsi="Arial" w:cs="Arial"/>
          <w:sz w:val="24"/>
          <w:szCs w:val="24"/>
          <w:highlight w:val="none"/>
        </w:rPr>
        <w:t xml:space="preserve">GPD son las siglas en inglés del Reglamento General de Protección de Datos. Se trata de una ley de protección de datos con disposiciones que obligan a las empresas y organizaciones a proteger los datos y la privacidad de los ciudadanos de la UE en las tran</w:t>
      </w:r>
      <w:r>
        <w:rPr>
          <w:rFonts w:ascii="Arial" w:hAnsi="Arial" w:cs="Arial"/>
          <w:sz w:val="24"/>
          <w:szCs w:val="24"/>
          <w:highlight w:val="none"/>
        </w:rPr>
        <w:t xml:space="preserve">s</w:t>
      </w:r>
      <w:r>
        <w:rPr>
          <w:rFonts w:ascii="Arial" w:hAnsi="Arial" w:cs="Arial"/>
          <w:sz w:val="24"/>
          <w:szCs w:val="24"/>
          <w:highlight w:val="none"/>
        </w:rPr>
        <w:t xml:space="preserve">acciones que se realizan en los estados miembro. También regula el modo en que las empresas exportan los datos personales fuera de la UE. Muchos lo consideran el estándar de protección de datos más fuerte del mundo, ya que mejora la forma en que las person</w:t>
      </w:r>
      <w:r>
        <w:rPr>
          <w:rFonts w:ascii="Arial" w:hAnsi="Arial" w:cs="Arial"/>
          <w:sz w:val="24"/>
          <w:szCs w:val="24"/>
          <w:highlight w:val="none"/>
        </w:rPr>
        <w:t xml:space="preserve">as pueden acceder a su información y los límites que las organizaciones deben cumplir al tratar los datos personales.</w:t>
      </w:r>
      <w:r/>
    </w:p>
    <w:p>
      <w:pPr>
        <w:pBdr/>
        <w:spacing/>
        <w:ind/>
        <w:jc w:val="both"/>
        <w:rPr>
          <w:rFonts w:ascii="Arial" w:hAnsi="Arial" w:cs="Arial"/>
          <w:sz w:val="24"/>
          <w:szCs w:val="24"/>
          <w:highlight w:val="none"/>
        </w:rPr>
      </w:pPr>
      <w:r>
        <w:rPr>
          <w:rFonts w:ascii="Arial" w:hAnsi="Arial" w:cs="Arial"/>
          <w:sz w:val="24"/>
          <w:szCs w:val="24"/>
          <w:highlight w:val="none"/>
        </w:rPr>
        <w:t xml:space="preserve">E</w:t>
      </w:r>
      <w:r>
        <w:rPr>
          <w:rFonts w:ascii="Arial" w:hAnsi="Arial" w:cs="Arial"/>
          <w:sz w:val="24"/>
          <w:szCs w:val="24"/>
          <w:highlight w:val="none"/>
        </w:rPr>
        <w:t xml:space="preserve">l RGPD exige a las empresas y organizaciones que realizan un tratamiento de datos a gran escala y un seguimiento de los interesados que cuenten con un responsable de la protección de datos (DPO). El DPO se convierte en una figura responsable de la gobernan</w:t>
      </w:r>
      <w:r>
        <w:rPr>
          <w:rFonts w:ascii="Arial" w:hAnsi="Arial" w:cs="Arial"/>
          <w:sz w:val="24"/>
          <w:szCs w:val="24"/>
          <w:highlight w:val="none"/>
        </w:rPr>
        <w:t xml:space="preserve">za de los datos de la empresa y del cumplimiento.</w:t>
      </w:r>
      <w:r>
        <w:rPr>
          <w:rFonts w:ascii="Arial" w:hAnsi="Arial" w:cs="Arial"/>
          <w:sz w:val="24"/>
          <w:szCs w:val="24"/>
          <w:highlight w:val="none"/>
        </w:rPr>
      </w:r>
      <w:r>
        <w:rPr>
          <w:rFonts w:ascii="Arial" w:hAnsi="Arial" w:cs="Arial"/>
          <w:sz w:val="24"/>
          <w:szCs w:val="24"/>
          <w:highlight w:val="none"/>
        </w:rPr>
      </w:r>
    </w:p>
    <w:p>
      <w:pPr>
        <w:pBdr/>
        <w:spacing/>
        <w:ind/>
        <w:jc w:val="both"/>
        <w:rPr/>
      </w:pPr>
      <w:r>
        <w:rPr>
          <w:rFonts w:ascii="Arial" w:hAnsi="Arial" w:cs="Arial"/>
          <w:b/>
          <w:bCs/>
          <w:sz w:val="24"/>
          <w:szCs w:val="24"/>
          <w:highlight w:val="none"/>
        </w:rPr>
        <w:t xml:space="preserve">¿Cuál es el propósito del RGPD?</w:t>
      </w:r>
      <w:r/>
    </w:p>
    <w:p>
      <w:pPr>
        <w:pBdr/>
        <w:spacing/>
        <w:ind/>
        <w:jc w:val="both"/>
        <w:rPr>
          <w:rFonts w:ascii="Arial" w:hAnsi="Arial" w:cs="Arial"/>
          <w:sz w:val="24"/>
          <w:szCs w:val="24"/>
          <w:highlight w:val="none"/>
        </w:rPr>
      </w:pPr>
      <w:r>
        <w:rPr>
          <w:rFonts w:ascii="Arial" w:hAnsi="Arial" w:cs="Arial"/>
          <w:sz w:val="24"/>
          <w:szCs w:val="24"/>
          <w:highlight w:val="none"/>
        </w:rPr>
        <w:t xml:space="preserve">E</w:t>
      </w:r>
      <w:r>
        <w:rPr>
          <w:rFonts w:ascii="Arial" w:hAnsi="Arial" w:cs="Arial"/>
          <w:sz w:val="24"/>
          <w:szCs w:val="24"/>
          <w:highlight w:val="none"/>
        </w:rPr>
        <w:t xml:space="preserve">l RGPD existe debido a la preocupación pública por la privacidad. Sustituyó a la Directiva de Protección de Datos de la UE de 1995, promulgada mucho antes de que Internet se convirtiera en un moderno centro de negocios en línea. Por lo tanto, era necesario</w:t>
      </w:r>
      <w:r>
        <w:rPr>
          <w:rFonts w:ascii="Arial" w:hAnsi="Arial" w:cs="Arial"/>
          <w:sz w:val="24"/>
          <w:szCs w:val="24"/>
          <w:highlight w:val="none"/>
        </w:rPr>
        <w:t xml:space="preserve"> para reemplazar la anticuada directiva que no abordaba la forma en que las empresas recogían, transferían y almacenaban los datos.</w:t>
      </w:r>
      <w:r>
        <w:rPr>
          <w:rFonts w:ascii="Arial" w:hAnsi="Arial" w:cs="Arial"/>
          <w:sz w:val="24"/>
          <w:szCs w:val="24"/>
          <w:highlight w:val="none"/>
        </w:rPr>
      </w:r>
      <w:r>
        <w:rPr>
          <w:rFonts w:ascii="Arial" w:hAnsi="Arial" w:cs="Arial"/>
          <w:sz w:val="24"/>
          <w:szCs w:val="24"/>
          <w:highlight w:val="none"/>
        </w:rPr>
      </w:r>
    </w:p>
    <w:p>
      <w:pPr>
        <w:pBdr/>
        <w:spacing/>
        <w:ind/>
        <w:jc w:val="both"/>
        <w:rPr>
          <w:rFonts w:ascii="Arial" w:hAnsi="Arial" w:cs="Arial"/>
          <w:sz w:val="24"/>
          <w:szCs w:val="24"/>
          <w:highlight w:val="none"/>
          <w:lang w:val="es-ES"/>
        </w:rPr>
      </w:pPr>
      <w:r>
        <w:rPr>
          <w:rFonts w:ascii="Arial" w:hAnsi="Arial" w:cs="Arial"/>
          <w:sz w:val="24"/>
          <w:szCs w:val="24"/>
          <w:highlight w:val="none"/>
        </w:rPr>
      </w:r>
      <w:r>
        <w:rPr>
          <w:rFonts w:ascii="Arial" w:hAnsi="Arial" w:cs="Arial"/>
          <w:sz w:val="24"/>
          <w:szCs w:val="24"/>
          <w:highlight w:val="none"/>
        </w:rPr>
        <w:t xml:space="preserve">E</w:t>
      </w:r>
      <w:r>
        <w:rPr>
          <w:rFonts w:ascii="Arial" w:hAnsi="Arial" w:cs="Arial"/>
          <w:sz w:val="24"/>
          <w:szCs w:val="24"/>
          <w:highlight w:val="none"/>
        </w:rPr>
        <w:t xml:space="preserve">n la actualidad, el RGPD protege a la población de la UE y sus datos para garantizar que las organizaciones que recopilan y almacenan datos lo hacen de forma responsable. En el reglamento se ordena el mantenimiento seguro de los datos personales y se requi</w:t>
      </w:r>
      <w:r>
        <w:rPr>
          <w:rFonts w:ascii="Arial" w:hAnsi="Arial" w:cs="Arial"/>
          <w:sz w:val="24"/>
          <w:szCs w:val="24"/>
          <w:highlight w:val="none"/>
        </w:rPr>
        <w:t xml:space="preserve">ere que las organizaciones los protejan contra el procesamiento no autorizado o ilegal, daños, destrucción y pérdida accidental. Esto incluye muchas actividades relacionadas con el ransomware y el malware.</w:t>
      </w:r>
      <w:r>
        <w:rPr>
          <w:rFonts w:ascii="Arial" w:hAnsi="Arial" w:cs="Arial"/>
          <w:sz w:val="24"/>
          <w:szCs w:val="24"/>
          <w:highlight w:val="none"/>
          <w:lang w:val="es-ES"/>
        </w:rPr>
        <w:t xml:space="preserve"> [4]</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b/>
          <w:bCs/>
          <w:sz w:val="24"/>
          <w:szCs w:val="24"/>
          <w:highlight w:val="none"/>
          <w:lang w:val="es-ES"/>
        </w:rPr>
        <w:t xml:space="preserve">¿Qué derechos tienen los sujetos de datos en virtud del RGPD?</w:t>
      </w:r>
      <w:r/>
    </w:p>
    <w:p>
      <w:pPr>
        <w:pBdr/>
        <w:spacing/>
        <w:ind/>
        <w:jc w:val="both"/>
        <w:rPr/>
      </w:pPr>
      <w:r>
        <w:rPr>
          <w:rFonts w:ascii="Arial" w:hAnsi="Arial" w:cs="Arial"/>
          <w:sz w:val="24"/>
          <w:szCs w:val="24"/>
          <w:highlight w:val="none"/>
          <w:lang w:val="es-ES"/>
        </w:rPr>
        <w:t xml:space="preserve">El RGPD define al sujeto de datos como "una persona física identificada o identificable." Los sujetos de datos tienen los siguientes derechos:</w:t>
      </w:r>
      <w:r/>
    </w:p>
    <w:p>
      <w:pPr>
        <w:pStyle w:val="970"/>
        <w:numPr>
          <w:ilvl w:val="0"/>
          <w:numId w:val="16"/>
        </w:numPr>
        <w:pBdr/>
        <w:spacing/>
        <w:ind/>
        <w:jc w:val="both"/>
        <w:rPr/>
      </w:pPr>
      <w:r>
        <w:rPr>
          <w:rFonts w:ascii="Arial" w:hAnsi="Arial" w:cs="Arial"/>
          <w:sz w:val="24"/>
          <w:szCs w:val="24"/>
          <w:highlight w:val="none"/>
          <w:lang w:val="es-ES"/>
        </w:rPr>
        <w:t xml:space="preserve">Derecho a ser informado: los sujetos de datos deben recibir información fácil de entender sobre cómo se recopilan y tratan sus datos personales</w:t>
      </w:r>
      <w:r/>
    </w:p>
    <w:p>
      <w:pPr>
        <w:pStyle w:val="970"/>
        <w:numPr>
          <w:ilvl w:val="0"/>
          <w:numId w:val="16"/>
        </w:numPr>
        <w:pBdr/>
        <w:spacing/>
        <w:ind/>
        <w:jc w:val="both"/>
        <w:rPr/>
      </w:pPr>
      <w:r>
        <w:rPr>
          <w:rFonts w:ascii="Arial" w:hAnsi="Arial" w:cs="Arial"/>
          <w:sz w:val="24"/>
          <w:szCs w:val="24"/>
          <w:highlight w:val="none"/>
          <w:lang w:val="es-ES"/>
        </w:rPr>
        <w:t xml:space="preserve">Derecho a la portabilidad de los datos: los sujetos de datos pueden transferir sus datos de un controlador de datos a otro</w:t>
      </w:r>
      <w:r/>
    </w:p>
    <w:p>
      <w:pPr>
        <w:pStyle w:val="970"/>
        <w:numPr>
          <w:ilvl w:val="0"/>
          <w:numId w:val="16"/>
        </w:numPr>
        <w:pBdr/>
        <w:spacing/>
        <w:ind/>
        <w:jc w:val="both"/>
        <w:rPr/>
      </w:pPr>
      <w:r>
        <w:rPr>
          <w:rFonts w:ascii="Arial" w:hAnsi="Arial" w:cs="Arial"/>
          <w:sz w:val="24"/>
          <w:szCs w:val="24"/>
          <w:highlight w:val="none"/>
          <w:lang w:val="es-ES"/>
        </w:rPr>
        <w:t xml:space="preserve">Derecho de acceso: los sujetos de datos tienen derecho a obtener una copia de los datos personales recopilados</w:t>
      </w:r>
      <w:r/>
    </w:p>
    <w:p>
      <w:pPr>
        <w:pStyle w:val="970"/>
        <w:numPr>
          <w:ilvl w:val="0"/>
          <w:numId w:val="16"/>
        </w:numPr>
        <w:pBdr/>
        <w:spacing/>
        <w:ind/>
        <w:jc w:val="both"/>
        <w:rPr/>
      </w:pPr>
      <w:r>
        <w:rPr>
          <w:rFonts w:ascii="Arial" w:hAnsi="Arial" w:cs="Arial"/>
          <w:sz w:val="24"/>
          <w:szCs w:val="24"/>
          <w:highlight w:val="none"/>
          <w:lang w:val="es-ES"/>
        </w:rPr>
        <w:t xml:space="preserve">Derecho de rectificación: los sujetos de datos pueden corregir los datos inexactos que haya sobre ellos</w:t>
      </w:r>
      <w:r/>
    </w:p>
    <w:p>
      <w:pPr>
        <w:pStyle w:val="970"/>
        <w:numPr>
          <w:ilvl w:val="0"/>
          <w:numId w:val="16"/>
        </w:numPr>
        <w:pBdr/>
        <w:spacing/>
        <w:ind/>
        <w:jc w:val="both"/>
        <w:rPr/>
      </w:pPr>
      <w:r>
        <w:rPr>
          <w:rFonts w:ascii="Arial" w:hAnsi="Arial" w:cs="Arial"/>
          <w:sz w:val="24"/>
          <w:szCs w:val="24"/>
          <w:highlight w:val="none"/>
          <w:lang w:val="es-ES"/>
        </w:rPr>
        <w:t xml:space="preserve">Derecho de supresión: los sujetos de datos pueden solicitar la supresión de sus datos (también llamado derecho al olvido)</w:t>
      </w:r>
      <w:r/>
    </w:p>
    <w:p>
      <w:pPr>
        <w:pStyle w:val="970"/>
        <w:numPr>
          <w:ilvl w:val="0"/>
          <w:numId w:val="16"/>
        </w:numPr>
        <w:pBdr/>
        <w:spacing/>
        <w:ind/>
        <w:jc w:val="both"/>
        <w:rPr/>
      </w:pPr>
      <w:r>
        <w:rPr>
          <w:rFonts w:ascii="Arial" w:hAnsi="Arial" w:cs="Arial"/>
          <w:sz w:val="24"/>
          <w:szCs w:val="24"/>
          <w:highlight w:val="none"/>
          <w:lang w:val="es-ES"/>
        </w:rPr>
        <w:t xml:space="preserve">Derecho a limitar el procesamiento: en determinadas circunstancias, los sujetos de datos pueden limitar la forma en que se procesan sus datos personales</w:t>
      </w:r>
      <w:r/>
    </w:p>
    <w:p>
      <w:pPr>
        <w:pStyle w:val="970"/>
        <w:numPr>
          <w:ilvl w:val="0"/>
          <w:numId w:val="16"/>
        </w:numPr>
        <w:pBdr/>
        <w:spacing/>
        <w:ind/>
        <w:jc w:val="both"/>
        <w:rPr/>
      </w:pPr>
      <w:r>
        <w:rPr>
          <w:rFonts w:ascii="Arial" w:hAnsi="Arial" w:cs="Arial"/>
          <w:sz w:val="24"/>
          <w:szCs w:val="24"/>
          <w:highlight w:val="none"/>
          <w:lang w:val="es-ES"/>
        </w:rPr>
        <w:t xml:space="preserve">Derecho a oponerse: los sujetos de datos tienen derecho a oponerse al procesamiento de sus datos personales y, en determinadas circunstancias, el controlador de datos o el procesador de datos estarán obligados a cumplir con la oposición del sujeto de da</w:t>
      </w:r>
      <w:r>
        <w:rPr>
          <w:rFonts w:ascii="Arial" w:hAnsi="Arial" w:cs="Arial"/>
          <w:sz w:val="24"/>
          <w:szCs w:val="24"/>
          <w:highlight w:val="none"/>
          <w:lang w:val="es-ES"/>
        </w:rPr>
        <w:t xml:space="preserve">tos</w:t>
      </w:r>
      <w:r/>
    </w:p>
    <w:p>
      <w:pPr>
        <w:pStyle w:val="970"/>
        <w:numPr>
          <w:ilvl w:val="0"/>
          <w:numId w:val="16"/>
        </w:numPr>
        <w:pBdr/>
        <w:spacing/>
        <w:ind/>
        <w:jc w:val="both"/>
        <w:rPr>
          <w:rFonts w:ascii="Arial" w:hAnsi="Arial" w:cs="Arial"/>
          <w:sz w:val="24"/>
          <w:szCs w:val="24"/>
          <w:highlight w:val="none"/>
        </w:rPr>
      </w:pPr>
      <w:r>
        <w:rPr>
          <w:rFonts w:ascii="Arial" w:hAnsi="Arial" w:cs="Arial"/>
          <w:sz w:val="24"/>
          <w:szCs w:val="24"/>
          <w:highlight w:val="none"/>
          <w:lang w:val="es-ES"/>
        </w:rPr>
        <w:t xml:space="preserve">Derecho a oponerse al procesamiento automatizado: los sujetos de datos pueden oponerse a una decisión que les afecte jurídicamente y que esté basada únicamente en un procesamiento de datos automatizado</w:t>
      </w:r>
      <w:r>
        <w:rPr>
          <w:rFonts w:ascii="Arial" w:hAnsi="Arial" w:cs="Arial"/>
          <w:sz w:val="24"/>
          <w:szCs w:val="24"/>
          <w:highlight w:val="none"/>
        </w:rPr>
      </w:r>
      <w:r>
        <w:rPr>
          <w:rFonts w:ascii="Arial" w:hAnsi="Arial" w:cs="Arial"/>
          <w:sz w:val="24"/>
          <w:szCs w:val="24"/>
          <w:highlight w:val="none"/>
        </w:rPr>
      </w:r>
    </w:p>
    <w:p>
      <w:pPr>
        <w:pBdr/>
        <w:spacing/>
        <w:ind w:firstLine="0" w:left="0"/>
        <w:jc w:val="both"/>
        <w:rPr/>
      </w:pPr>
      <w:r>
        <w:rPr>
          <w:rFonts w:ascii="Arial" w:hAnsi="Arial" w:cs="Arial"/>
          <w:b/>
          <w:bCs/>
          <w:sz w:val="24"/>
          <w:szCs w:val="24"/>
          <w:highlight w:val="none"/>
          <w:lang w:val="es-ES"/>
        </w:rPr>
        <w:t xml:space="preserve">¿Cuáles son las sanciones por infringir el RGPD?</w:t>
      </w:r>
      <w:r/>
    </w:p>
    <w:p>
      <w:pPr>
        <w:pBdr/>
        <w:spacing/>
        <w:ind w:firstLine="0" w:left="0"/>
        <w:jc w:val="both"/>
        <w:rPr/>
      </w:pPr>
      <w:r>
        <w:rPr>
          <w:rFonts w:ascii="Arial" w:hAnsi="Arial" w:cs="Arial"/>
          <w:sz w:val="24"/>
          <w:szCs w:val="24"/>
          <w:highlight w:val="none"/>
          <w:lang w:val="es-ES"/>
        </w:rPr>
        <w:t xml:space="preserve">El RGPD describe las multas que se impondrán a las empresas que infrinjan sus políticas.</w:t>
      </w:r>
      <w:r/>
    </w:p>
    <w:p>
      <w:pPr>
        <w:pBdr/>
        <w:spacing/>
        <w:ind w:firstLine="0" w:left="0"/>
        <w:jc w:val="both"/>
        <w:rPr/>
      </w:pPr>
      <w:r>
        <w:rPr>
          <w:rFonts w:ascii="Arial" w:hAnsi="Arial" w:cs="Arial"/>
          <w:sz w:val="24"/>
          <w:szCs w:val="24"/>
          <w:highlight w:val="none"/>
          <w:lang w:val="es-ES"/>
        </w:rPr>
        <w:t xml:space="preserve">El RGPD establece dos niveles de multas, cada uno de los cuales corresponde a una categoría de infracción diferente:</w:t>
      </w:r>
      <w:r/>
    </w:p>
    <w:p>
      <w:pPr>
        <w:pStyle w:val="970"/>
        <w:numPr>
          <w:ilvl w:val="0"/>
          <w:numId w:val="17"/>
        </w:numPr>
        <w:pBdr/>
        <w:spacing/>
        <w:ind/>
        <w:jc w:val="both"/>
        <w:rPr/>
      </w:pPr>
      <w:r>
        <w:rPr>
          <w:rFonts w:ascii="Arial" w:hAnsi="Arial" w:cs="Arial"/>
          <w:sz w:val="24"/>
          <w:szCs w:val="24"/>
          <w:highlight w:val="none"/>
          <w:lang w:val="es-ES"/>
        </w:rPr>
        <w:t xml:space="preserve">Primer nivel: una infracción tiene como consecuencia una multa máxima de 10 millones de euros o del 2 % de los ingresos anuales de la empresa en todo el mundo, el importe que sea superior.</w:t>
      </w:r>
      <w:r/>
    </w:p>
    <w:p>
      <w:pPr>
        <w:pStyle w:val="970"/>
        <w:numPr>
          <w:ilvl w:val="0"/>
          <w:numId w:val="17"/>
        </w:num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Segundo nivel: una infracción tiene como consecuencia una multa máxima de 20 millones de euros o del 4 % de los ingresos anuales de la empresa en todo el mundo, el importe que sea superior.</w:t>
      </w:r>
      <w:r>
        <w:rPr>
          <w:rFonts w:ascii="Arial" w:hAnsi="Arial" w:cs="Arial"/>
          <w:sz w:val="24"/>
          <w:szCs w:val="24"/>
          <w:highlight w:val="none"/>
          <w:lang w:val="es-ES"/>
        </w:rPr>
      </w:r>
      <w:r>
        <w:rPr>
          <w:rFonts w:ascii="Arial" w:hAnsi="Arial" w:cs="Arial"/>
          <w:sz w:val="24"/>
          <w:szCs w:val="24"/>
          <w:highlight w:val="none"/>
          <w:lang w:val="es-ES"/>
        </w:rPr>
      </w:r>
    </w:p>
    <w:p>
      <w:pPr>
        <w:pBdr/>
        <w:spacing/>
        <w:ind w:firstLine="0" w:left="0"/>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highlight w:val="none"/>
          <w:lang w:val="es-ES"/>
        </w:rPr>
        <w:t xml:space="preserve">Además de estas multas, los sujetos de datos pueden solicitar una indemnización por daños y perjuicios cuando una empresa infrinja el RGPD. [5]</w:t>
      </w:r>
      <w:r>
        <w:rPr>
          <w:rFonts w:ascii="Arial" w:hAnsi="Arial" w:cs="Arial"/>
          <w:sz w:val="24"/>
          <w:szCs w:val="24"/>
          <w:highlight w:val="none"/>
          <w:lang w:val="es-ES"/>
        </w:rPr>
      </w:r>
      <w:r>
        <w:rPr>
          <w:rFonts w:ascii="Arial" w:hAnsi="Arial" w:cs="Arial"/>
          <w:sz w:val="24"/>
          <w:szCs w:val="24"/>
          <w:highlight w:val="none"/>
          <w:lang w:val="es-ES"/>
        </w:rPr>
      </w:r>
    </w:p>
    <w:p>
      <w:pPr>
        <w:pBdr/>
        <w:spacing/>
        <w:ind w:firstLine="0" w:left="0"/>
        <w:jc w:val="center"/>
        <w:rPr>
          <w:rFonts w:ascii="Arial" w:hAnsi="Arial" w:cs="Arial"/>
          <w:sz w:val="24"/>
          <w:szCs w:val="24"/>
          <w:highlight w:val="none"/>
          <w:lang w:val="es-ES"/>
        </w:rPr>
      </w:pPr>
      <w:r>
        <w:rPr>
          <w:rFonts w:ascii="Arial" w:hAnsi="Arial" w:cs="Arial"/>
          <w:sz w:val="24"/>
          <w:szCs w:val="24"/>
          <w:highlight w:val="none"/>
          <w:lang w:val="es-ES"/>
        </w:rPr>
        <mc:AlternateContent>
          <mc:Choice Requires="wpg">
            <w:drawing>
              <wp:inline xmlns:wp="http://schemas.openxmlformats.org/drawingml/2006/wordprocessingDrawing" distT="0" distB="0" distL="0" distR="0">
                <wp:extent cx="3172056" cy="237904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29488" name=""/>
                        <pic:cNvPicPr>
                          <a:picLocks noChangeAspect="1"/>
                        </pic:cNvPicPr>
                        <pic:nvPr/>
                      </pic:nvPicPr>
                      <pic:blipFill>
                        <a:blip r:embed="rId12"/>
                        <a:stretch/>
                      </pic:blipFill>
                      <pic:spPr bwMode="auto">
                        <a:xfrm flipH="0" flipV="0">
                          <a:off x="0" y="0"/>
                          <a:ext cx="3172055" cy="23790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9.77pt;height:187.33pt;mso-wrap-distance-left:0.00pt;mso-wrap-distance-top:0.00pt;mso-wrap-distance-right:0.00pt;mso-wrap-distance-bottom:0.00pt;z-index:1;" stroked="false">
                <v:imagedata r:id="rId12" o:title=""/>
                <o:lock v:ext="edit" rotation="t"/>
              </v:shape>
            </w:pict>
          </mc:Fallback>
        </mc:AlternateContent>
      </w:r>
      <w:r>
        <w:rPr>
          <w:rFonts w:ascii="Arial" w:hAnsi="Arial" w:cs="Arial"/>
          <w:sz w:val="24"/>
          <w:szCs w:val="24"/>
          <w:highlight w:val="none"/>
          <w:lang w:val="es-ES"/>
        </w:rPr>
      </w:r>
    </w:p>
    <w:p>
      <w:pPr>
        <w:pStyle w:val="968"/>
        <w:pBdr/>
        <w:spacing/>
        <w:ind/>
        <w:jc w:val="center"/>
        <w:rPr/>
      </w:pPr>
      <w:r>
        <w:t xml:space="preserve">Figura </w:t>
      </w:r>
      <w:r>
        <w:fldChar w:fldCharType="begin"/>
        <w:instrText xml:space="preserve"> SEQ Figura \* Arabic </w:instrText>
        <w:fldChar w:fldCharType="separate"/>
      </w:r>
      <w:r>
        <w:t xml:space="preserve">2</w:t>
      </w:r>
      <w:r/>
      <w:r>
        <w:fldChar w:fldCharType="end"/>
      </w:r>
      <w:r>
        <w:t xml:space="preserve"> Recursos de bocetos de insignias de cumplimiento de GDPR </w:t>
      </w:r>
      <w:r/>
    </w:p>
    <w:p>
      <w:pPr>
        <w:pBdr/>
        <w:spacing/>
        <w:ind w:firstLine="0" w:left="0"/>
        <w:jc w:val="both"/>
        <w:rPr>
          <w:rFonts w:ascii="Arial" w:hAnsi="Arial" w:cs="Arial"/>
          <w:b/>
          <w:bCs/>
          <w:sz w:val="24"/>
          <w:szCs w:val="24"/>
          <w:highlight w:val="none"/>
        </w:rPr>
      </w:pPr>
      <w:r>
        <w:rPr>
          <w:rFonts w:ascii="Arial" w:hAnsi="Arial" w:cs="Arial"/>
          <w:b/>
          <w:bCs/>
          <w:sz w:val="24"/>
          <w:szCs w:val="24"/>
          <w:highlight w:val="none"/>
          <w:lang w:val="es-ES"/>
        </w:rPr>
      </w:r>
      <w:r>
        <w:rPr>
          <w:rFonts w:ascii="Arial" w:hAnsi="Arial" w:cs="Arial"/>
          <w:b/>
          <w:bCs/>
          <w:sz w:val="24"/>
          <w:szCs w:val="24"/>
          <w:highlight w:val="none"/>
          <w:u w:val="single"/>
          <w:lang w:val="es-ES"/>
        </w:rPr>
        <w:t xml:space="preserve">Ley Federal de Protección de Datos (Suiza) </w:t>
      </w:r>
      <w:r>
        <w:rPr>
          <w:rFonts w:ascii="Arial" w:hAnsi="Arial" w:cs="Arial"/>
          <w:b/>
          <w:bCs/>
          <w:sz w:val="24"/>
          <w:szCs w:val="24"/>
          <w:highlight w:val="none"/>
        </w:rPr>
      </w:r>
      <w:r>
        <w:rPr>
          <w:rFonts w:ascii="Arial" w:hAnsi="Arial" w:cs="Arial"/>
          <w:b/>
          <w:bCs/>
          <w:sz w:val="24"/>
          <w:szCs w:val="24"/>
          <w:highlight w:val="none"/>
        </w:rPr>
      </w:r>
    </w:p>
    <w:p>
      <w:pPr>
        <w:pBdr/>
        <w:spacing/>
        <w:ind/>
        <w:jc w:val="both"/>
        <w:rPr/>
      </w:pPr>
      <w:r>
        <w:rPr>
          <w:rFonts w:ascii="Arial" w:hAnsi="Arial" w:cs="Arial"/>
          <w:sz w:val="24"/>
          <w:szCs w:val="24"/>
          <w:highlight w:val="none"/>
          <w:lang w:val="es-ES"/>
        </w:rPr>
        <w:t xml:space="preserve">La nueva Ley Federal de Protección de Datos (nFADP) es una normativa integral de protección de datos que protege la personalidad y los derechos fundamentales de los ciudadanos suizos al procesar sus datos personales.</w:t>
      </w:r>
      <w:r/>
    </w:p>
    <w:p>
      <w:pPr>
        <w:pBdr/>
        <w:spacing/>
        <w:ind/>
        <w:jc w:val="both"/>
        <w:rPr/>
      </w:pPr>
      <w:r>
        <w:rPr>
          <w:rFonts w:ascii="Arial" w:hAnsi="Arial" w:cs="Arial"/>
          <w:sz w:val="24"/>
          <w:szCs w:val="24"/>
          <w:highlight w:val="none"/>
          <w:lang w:val="es-ES"/>
        </w:rPr>
        <w:t xml:space="preserve">El gobierno suizo introdujo la primera Ley Federal de Protección de Datos (FADP) en 1992 para abordar las crecientes preocupaciones sobre la privacidad frente a las tecnologías emergentes.</w:t>
      </w:r>
      <w:r/>
    </w:p>
    <w:p>
      <w:pPr>
        <w:pBdr/>
        <w:spacing/>
        <w:ind/>
        <w:jc w:val="both"/>
        <w:rPr/>
      </w:pPr>
      <w:r>
        <w:rPr>
          <w:rFonts w:ascii="Arial" w:hAnsi="Arial" w:cs="Arial"/>
          <w:sz w:val="24"/>
          <w:szCs w:val="24"/>
          <w:highlight w:val="none"/>
          <w:lang w:val="es-ES"/>
        </w:rPr>
        <w:t xml:space="preserve">Después de que la Unión Europea introdujera el Reglamento General de Protección de Datos (GDPR), el gobierno suizo se vio obligado a considerar revisar su FADP para alinearlo con los últimos estándares de privacidad.</w:t>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L</w:t>
      </w:r>
      <w:r>
        <w:rPr>
          <w:rFonts w:ascii="Arial" w:hAnsi="Arial" w:cs="Arial"/>
          <w:sz w:val="24"/>
          <w:szCs w:val="24"/>
          <w:highlight w:val="none"/>
          <w:lang w:val="es-ES"/>
        </w:rPr>
        <w:t xml:space="preserve">uego, el Consejo Federal de Suiza comenzó a trabajar en una versión revisada del FADP para abordar los cambios en el panorama tecnológico. El nFADP revisado fue aprobado por ambas cámaras del parlamento y entró en vigor el 1 de septiembre de 2023. El nFADP</w:t>
      </w:r>
      <w:r>
        <w:rPr>
          <w:rFonts w:ascii="Arial" w:hAnsi="Arial" w:cs="Arial"/>
          <w:sz w:val="24"/>
          <w:szCs w:val="24"/>
          <w:highlight w:val="none"/>
          <w:lang w:val="es-ES"/>
        </w:rPr>
        <w:t xml:space="preserve"> fue diseñado para abordar las lagunas del primer FADP y alinearse con los estándares del Reglamento General de Protección de Datos de la UE.</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b/>
          <w:bCs/>
        </w:rPr>
      </w:pPr>
      <w:r>
        <w:rPr>
          <w:rFonts w:ascii="Arial" w:hAnsi="Arial" w:cs="Arial"/>
          <w:b/>
          <w:bCs/>
          <w:sz w:val="24"/>
          <w:szCs w:val="24"/>
          <w:highlight w:val="none"/>
          <w:lang w:val="es-ES"/>
        </w:rPr>
        <w:t xml:space="preserve">¿Cuáles son los derechos de los interesados ​​en virtud del nFADP?</w:t>
      </w:r>
      <w:r>
        <w:rPr>
          <w:b/>
          <w:bCs/>
        </w:rPr>
      </w:r>
      <w:r>
        <w:rPr>
          <w:b/>
          <w:bCs/>
        </w:rPr>
      </w:r>
    </w:p>
    <w:p>
      <w:pPr>
        <w:pBdr/>
        <w:spacing/>
        <w:ind/>
        <w:jc w:val="both"/>
        <w:rPr/>
      </w:pPr>
      <w:r>
        <w:rPr>
          <w:rFonts w:ascii="Arial" w:hAnsi="Arial" w:cs="Arial"/>
          <w:sz w:val="24"/>
          <w:szCs w:val="24"/>
          <w:highlight w:val="none"/>
          <w:lang w:val="es-ES"/>
        </w:rPr>
        <w:t xml:space="preserve">La nueva Ley Federal de Protección de Datos de Suiza (nFADP) otorga algunos derechos a los interesados ​​para proteger sus datos personales compartidos con empresas.</w:t>
      </w:r>
      <w:r/>
    </w:p>
    <w:p>
      <w:pPr>
        <w:pBdr/>
        <w:spacing/>
        <w:ind/>
        <w:jc w:val="both"/>
        <w:rPr/>
      </w:pPr>
      <w:r>
        <w:rPr>
          <w:rFonts w:ascii="Arial" w:hAnsi="Arial" w:cs="Arial"/>
          <w:sz w:val="24"/>
          <w:szCs w:val="24"/>
          <w:highlight w:val="none"/>
          <w:lang w:val="es-ES"/>
        </w:rPr>
        <w:t xml:space="preserve">Derecho de información</w:t>
      </w:r>
      <w:r/>
    </w:p>
    <w:p>
      <w:pPr>
        <w:pBdr/>
        <w:spacing/>
        <w:ind/>
        <w:jc w:val="both"/>
        <w:rPr/>
      </w:pPr>
      <w:r>
        <w:rPr>
          <w:rFonts w:ascii="Arial" w:hAnsi="Arial" w:cs="Arial"/>
          <w:sz w:val="24"/>
          <w:szCs w:val="24"/>
          <w:highlight w:val="none"/>
          <w:lang w:val="es-ES"/>
        </w:rPr>
        <w:t xml:space="preserve">S</w:t>
      </w:r>
      <w:r>
        <w:rPr>
          <w:rFonts w:ascii="Arial" w:hAnsi="Arial" w:cs="Arial"/>
          <w:sz w:val="24"/>
          <w:szCs w:val="24"/>
          <w:highlight w:val="none"/>
          <w:lang w:val="es-ES"/>
        </w:rPr>
        <w:t xml:space="preserve">egún nFADP, las personas tienen derecho a solicitar información al controlador sobre el procesamiento de sus datos personales. Se les debe proporcionar la información necesaria, como los datos de contacto del controlador, el tipo de datos personales proces</w:t>
      </w:r>
      <w:r>
        <w:rPr>
          <w:rFonts w:ascii="Arial" w:hAnsi="Arial" w:cs="Arial"/>
          <w:sz w:val="24"/>
          <w:szCs w:val="24"/>
          <w:highlight w:val="none"/>
          <w:lang w:val="es-ES"/>
        </w:rPr>
        <w:t xml:space="preserve">ados, por qué se procesan, durante cuánto tiempo se almacenarán, quiénes tienen acceso a los datos y más.</w:t>
      </w:r>
      <w:r/>
    </w:p>
    <w:p>
      <w:pPr>
        <w:pBdr/>
        <w:spacing/>
        <w:ind/>
        <w:jc w:val="both"/>
        <w:rPr/>
      </w:pPr>
      <w:r>
        <w:rPr>
          <w:rFonts w:ascii="Arial" w:hAnsi="Arial" w:cs="Arial"/>
          <w:sz w:val="24"/>
          <w:szCs w:val="24"/>
          <w:highlight w:val="none"/>
          <w:lang w:val="es-ES"/>
        </w:rPr>
        <w:t xml:space="preserve">Derecho a la portabilidad de los datos</w:t>
      </w:r>
      <w:r/>
    </w:p>
    <w:p>
      <w:pPr>
        <w:pBdr/>
        <w:spacing/>
        <w:ind/>
        <w:jc w:val="both"/>
        <w:rPr/>
      </w:pPr>
      <w:r>
        <w:rPr>
          <w:rFonts w:ascii="Arial" w:hAnsi="Arial" w:cs="Arial"/>
          <w:sz w:val="24"/>
          <w:szCs w:val="24"/>
          <w:highlight w:val="none"/>
          <w:lang w:val="es-ES"/>
        </w:rPr>
        <w:t xml:space="preserve">L</w:t>
      </w:r>
      <w:r>
        <w:rPr>
          <w:rFonts w:ascii="Arial" w:hAnsi="Arial" w:cs="Arial"/>
          <w:sz w:val="24"/>
          <w:szCs w:val="24"/>
          <w:highlight w:val="none"/>
          <w:lang w:val="es-ES"/>
        </w:rPr>
        <w:t xml:space="preserve">as personas tienen derecho a solicitar al controlador que entregue sus datos personales recopilados en un formato portátil que les permita transferir los datos a otro controlador. Los responsables del tratamiento deben gestionar las solicitudes de portabil</w:t>
      </w:r>
      <w:r>
        <w:rPr>
          <w:rFonts w:ascii="Arial" w:hAnsi="Arial" w:cs="Arial"/>
          <w:sz w:val="24"/>
          <w:szCs w:val="24"/>
          <w:highlight w:val="none"/>
          <w:lang w:val="es-ES"/>
        </w:rPr>
        <w:t xml:space="preserve">idad de datos de los consumidores de forma gratuita si no requiere un esfuerzo excesivo.</w:t>
      </w:r>
      <w:r/>
    </w:p>
    <w:p>
      <w:pPr>
        <w:pBdr/>
        <w:spacing/>
        <w:ind/>
        <w:jc w:val="both"/>
        <w:rPr/>
      </w:pPr>
      <w:r>
        <w:rPr>
          <w:rFonts w:ascii="Arial" w:hAnsi="Arial" w:cs="Arial"/>
          <w:sz w:val="24"/>
          <w:szCs w:val="24"/>
          <w:highlight w:val="none"/>
          <w:lang w:val="es-ES"/>
        </w:rPr>
        <w:t xml:space="preserve">Derechos legales</w:t>
      </w:r>
      <w:r/>
    </w:p>
    <w:p>
      <w:pPr>
        <w:pBdr/>
        <w:spacing/>
        <w:ind/>
        <w:jc w:val="both"/>
        <w:rPr/>
      </w:pPr>
      <w:r>
        <w:rPr>
          <w:rFonts w:ascii="Arial" w:hAnsi="Arial" w:cs="Arial"/>
          <w:sz w:val="24"/>
          <w:szCs w:val="24"/>
          <w:highlight w:val="none"/>
          <w:lang w:val="es-ES"/>
        </w:rPr>
        <w:t xml:space="preserve">El nFADP de Suiza extiende algunos derechos legales a los interesados ​​con respecto al procesamiento de sus datos personales:</w:t>
      </w:r>
      <w:r/>
    </w:p>
    <w:p>
      <w:pPr>
        <w:pStyle w:val="970"/>
        <w:numPr>
          <w:ilvl w:val="0"/>
          <w:numId w:val="18"/>
        </w:numPr>
        <w:pBdr/>
        <w:spacing/>
        <w:ind/>
        <w:jc w:val="both"/>
        <w:rPr/>
      </w:pPr>
      <w:r>
        <w:rPr>
          <w:rFonts w:ascii="Arial" w:hAnsi="Arial" w:cs="Arial"/>
          <w:sz w:val="24"/>
          <w:szCs w:val="24"/>
          <w:highlight w:val="none"/>
          <w:lang w:val="es-ES"/>
        </w:rPr>
        <w:t xml:space="preserve">Los interesados ​​tienen la derecho a solicitar la corrección de datos personales incorrectos compartidos con el responsable del tratamiento. Sin embargo, el responsable del tratamiento podrá denegar las solicitudes de corrección si:</w:t>
      </w:r>
      <w:r>
        <w:rPr>
          <w:rFonts w:ascii="Arial" w:hAnsi="Arial" w:cs="Arial"/>
          <w:sz w:val="24"/>
          <w:szCs w:val="24"/>
          <w:highlight w:val="none"/>
          <w:lang w:val="es-ES"/>
        </w:rPr>
      </w:r>
      <w:r/>
    </w:p>
    <w:p>
      <w:pPr>
        <w:pStyle w:val="970"/>
        <w:numPr>
          <w:ilvl w:val="1"/>
          <w:numId w:val="18"/>
        </w:numPr>
        <w:pBdr/>
        <w:spacing/>
        <w:ind/>
        <w:jc w:val="both"/>
        <w:rPr/>
      </w:pPr>
      <w:r>
        <w:rPr>
          <w:rFonts w:ascii="Arial" w:hAnsi="Arial" w:cs="Arial"/>
          <w:sz w:val="24"/>
          <w:szCs w:val="24"/>
          <w:highlight w:val="none"/>
          <w:lang w:val="es-ES"/>
        </w:rPr>
        <w:t xml:space="preserve">existe alguna ley que restringe la corrección de los datos</w:t>
      </w:r>
      <w:r/>
    </w:p>
    <w:p>
      <w:pPr>
        <w:pStyle w:val="970"/>
        <w:numPr>
          <w:ilvl w:val="1"/>
          <w:numId w:val="18"/>
        </w:numPr>
        <w:pBdr/>
        <w:spacing/>
        <w:ind/>
        <w:jc w:val="both"/>
        <w:rPr/>
      </w:pPr>
      <w:r>
        <w:rPr>
          <w:rFonts w:ascii="Arial" w:hAnsi="Arial" w:cs="Arial"/>
          <w:sz w:val="24"/>
          <w:szCs w:val="24"/>
          <w:highlight w:val="none"/>
          <w:lang w:val="es-ES"/>
        </w:rPr>
        <w:t xml:space="preserve">los datos se utilizan con fines de archivo de interés público</w:t>
      </w:r>
      <w:r>
        <w:rPr>
          <w:rFonts w:ascii="Arial" w:hAnsi="Arial" w:cs="Arial"/>
          <w:sz w:val="24"/>
          <w:szCs w:val="24"/>
          <w:highlight w:val="none"/>
          <w:lang w:val="es-ES"/>
        </w:rPr>
      </w:r>
      <w:r/>
    </w:p>
    <w:p>
      <w:pPr>
        <w:pStyle w:val="970"/>
        <w:numPr>
          <w:ilvl w:val="0"/>
          <w:numId w:val="18"/>
        </w:numPr>
        <w:pBdr/>
        <w:spacing/>
        <w:ind/>
        <w:jc w:val="both"/>
        <w:rPr/>
      </w:pPr>
      <w:r>
        <w:rPr>
          <w:rFonts w:ascii="Arial" w:hAnsi="Arial" w:cs="Arial"/>
          <w:sz w:val="24"/>
          <w:szCs w:val="24"/>
          <w:highlight w:val="none"/>
          <w:lang w:val="es-ES"/>
        </w:rPr>
        <w:t xml:space="preserve">Los interesados ​​pueden solicitud para detener el procesamiento de datos actividades, evitar la divulgación de datos personales específicos a terceros, y eliminar o destruir los datos personales si viola las disposiciones de protección de datos.</w:t>
      </w:r>
      <w:r/>
    </w:p>
    <w:p>
      <w:pPr>
        <w:pStyle w:val="970"/>
        <w:numPr>
          <w:ilvl w:val="0"/>
          <w:numId w:val="18"/>
        </w:numPr>
        <w:pBdr/>
        <w:spacing/>
        <w:ind/>
        <w:jc w:val="both"/>
        <w:rPr/>
      </w:pPr>
      <w:r>
        <w:rPr>
          <w:rFonts w:ascii="Arial" w:hAnsi="Arial" w:cs="Arial"/>
          <w:sz w:val="24"/>
          <w:szCs w:val="24"/>
          <w:highlight w:val="none"/>
          <w:lang w:val="es-ES"/>
        </w:rPr>
        <w:t xml:space="preserve">Si no está claro si los datos personales son exactos o no, el interesado puede solicitar que los datos se etiqueten como cuestionado.</w:t>
      </w:r>
      <w:r/>
    </w:p>
    <w:p>
      <w:pPr>
        <w:pStyle w:val="970"/>
        <w:numPr>
          <w:ilvl w:val="0"/>
          <w:numId w:val="18"/>
        </w:numPr>
        <w:pBdr/>
        <w:spacing/>
        <w:ind/>
        <w:jc w:val="both"/>
        <w:rPr>
          <w:rFonts w:ascii="Arial" w:hAnsi="Arial" w:cs="Arial"/>
          <w:sz w:val="24"/>
          <w:szCs w:val="24"/>
        </w:rPr>
      </w:pPr>
      <w:r>
        <w:rPr>
          <w:rFonts w:ascii="Arial" w:hAnsi="Arial" w:cs="Arial"/>
          <w:sz w:val="24"/>
          <w:szCs w:val="24"/>
          <w:highlight w:val="none"/>
          <w:lang w:val="es-ES"/>
        </w:rPr>
        <w:t xml:space="preserve">Los interesados ​​también pueden solicitar que cualquier corrección, eliminación, prohibición, disputa o sentencia se comparta con terceros o se publique.</w:t>
      </w:r>
      <w:r>
        <w:rPr>
          <w:rFonts w:ascii="Arial" w:hAnsi="Arial" w:cs="Arial"/>
          <w:sz w:val="24"/>
          <w:szCs w:val="24"/>
          <w:highlight w:val="none"/>
          <w:lang w:val="es-ES"/>
        </w:rPr>
        <w:t xml:space="preserve"> [6]</w:t>
      </w:r>
      <w:r>
        <w:rPr>
          <w:rFonts w:ascii="Arial" w:hAnsi="Arial" w:cs="Arial"/>
          <w:sz w:val="24"/>
          <w:szCs w:val="24"/>
        </w:rPr>
      </w:r>
      <w:r>
        <w:rPr>
          <w:rFonts w:ascii="Arial" w:hAnsi="Arial" w:cs="Arial"/>
          <w:sz w:val="24"/>
          <w:szCs w:val="24"/>
        </w:rPr>
      </w:r>
    </w:p>
    <w:p>
      <w:pPr>
        <w:pBdr/>
        <w:spacing/>
        <w:ind/>
        <w:jc w:val="both"/>
        <w:rPr>
          <w:b/>
          <w:bCs/>
        </w:rPr>
      </w:pPr>
      <w:r>
        <w:rPr>
          <w:rFonts w:ascii="Arial" w:hAnsi="Arial" w:cs="Arial"/>
          <w:b/>
          <w:bCs/>
          <w:sz w:val="24"/>
          <w:szCs w:val="24"/>
        </w:rPr>
        <w:t xml:space="preserve">La gestión del consentimiento merece la pena</w:t>
      </w:r>
      <w:r>
        <w:rPr>
          <w:b/>
          <w:bCs/>
        </w:rPr>
      </w:r>
      <w:r>
        <w:rPr>
          <w:b/>
          <w:bCs/>
        </w:rPr>
      </w:r>
    </w:p>
    <w:p>
      <w:pPr>
        <w:pBdr/>
        <w:spacing/>
        <w:ind/>
        <w:jc w:val="both"/>
        <w:rPr/>
      </w:pPr>
      <w:r>
        <w:rPr>
          <w:rFonts w:ascii="Arial" w:hAnsi="Arial" w:cs="Arial"/>
          <w:sz w:val="24"/>
          <w:szCs w:val="24"/>
        </w:rPr>
        <w:t xml:space="preserve">La FADP es extraterritorial, así que también se aplica a organizaciones ubicadas fuera de Suiza, siempre que traten datos de ciudadanos suizos.</w:t>
      </w:r>
      <w:r/>
    </w:p>
    <w:p>
      <w:pPr>
        <w:pBdr/>
        <w:spacing/>
        <w:ind/>
        <w:jc w:val="both"/>
        <w:rPr/>
      </w:pPr>
      <w:r>
        <w:rPr>
          <w:rFonts w:ascii="Arial" w:hAnsi="Arial" w:cs="Arial"/>
          <w:sz w:val="24"/>
          <w:szCs w:val="24"/>
        </w:rPr>
        <w:t xml:space="preserve">L</w:t>
      </w:r>
      <w:r>
        <w:rPr>
          <w:rFonts w:ascii="Arial" w:hAnsi="Arial" w:cs="Arial"/>
          <w:sz w:val="24"/>
          <w:szCs w:val="24"/>
        </w:rPr>
        <w:t xml:space="preserve">a ley pretende garantizar un flujo de datos continuo y seguro, en formato físico o electrónico con la UE y el EEE. La ley también requiere acuerdos de adecuación con terceros países o el consentimiento de los sujetos de datos para las transferencias intern</w:t>
      </w:r>
      <w:r>
        <w:rPr>
          <w:rFonts w:ascii="Arial" w:hAnsi="Arial" w:cs="Arial"/>
          <w:sz w:val="24"/>
          <w:szCs w:val="24"/>
        </w:rPr>
        <w:t xml:space="preserve">acionales de datos.</w:t>
      </w:r>
      <w:r/>
    </w:p>
    <w:p>
      <w:pPr>
        <w:pBdr/>
        <w:spacing/>
        <w:ind/>
        <w:jc w:val="both"/>
        <w:rPr>
          <w:rFonts w:ascii="Arial" w:hAnsi="Arial" w:cs="Arial"/>
          <w:sz w:val="24"/>
          <w:szCs w:val="24"/>
        </w:rPr>
      </w:pPr>
      <w:r>
        <w:rPr>
          <w:rFonts w:ascii="Arial" w:hAnsi="Arial" w:cs="Arial"/>
          <w:sz w:val="24"/>
          <w:szCs w:val="24"/>
        </w:rPr>
        <w:t xml:space="preserve">La FADP protege los derechos de privacidad de datos de la ciudadanía suiza frente a las violaciones de la misma ya sea por un acceso excesivo o no autorizado a sus datos personales.</w:t>
      </w:r>
      <w:r>
        <w:rPr>
          <w:rFonts w:ascii="Arial" w:hAnsi="Arial" w:cs="Arial"/>
          <w:sz w:val="24"/>
          <w:szCs w:val="24"/>
        </w:rPr>
      </w:r>
      <w:r>
        <w:rPr>
          <w:rFonts w:ascii="Arial" w:hAnsi="Arial" w:cs="Arial"/>
          <w:sz w:val="24"/>
          <w:szCs w:val="24"/>
        </w:rPr>
      </w:r>
    </w:p>
    <w:p>
      <w:pPr>
        <w:pBdr/>
        <w:spacing/>
        <w:ind/>
        <w:jc w:val="both"/>
        <w:rPr>
          <w:b/>
          <w:bCs/>
        </w:rPr>
      </w:pPr>
      <w:r>
        <w:rPr>
          <w:rFonts w:ascii="Arial" w:hAnsi="Arial" w:cs="Arial"/>
          <w:b/>
          <w:bCs/>
          <w:sz w:val="24"/>
          <w:szCs w:val="24"/>
        </w:rPr>
        <w:t xml:space="preserve">Gestión del consentimiento y cumplimiento de la FADP</w:t>
      </w:r>
      <w:r>
        <w:rPr>
          <w:b/>
          <w:bCs/>
        </w:rPr>
      </w:r>
      <w:r>
        <w:rPr>
          <w:b/>
          <w:bCs/>
        </w:rPr>
      </w:r>
    </w:p>
    <w:p>
      <w:pPr>
        <w:pBdr/>
        <w:spacing/>
        <w:ind/>
        <w:jc w:val="both"/>
        <w:rPr>
          <w:rFonts w:ascii="Arial" w:hAnsi="Arial" w:cs="Arial"/>
          <w:sz w:val="24"/>
          <w:szCs w:val="24"/>
        </w:rPr>
      </w:pPr>
      <w:r>
        <w:rPr>
          <w:rFonts w:ascii="Arial" w:hAnsi="Arial" w:cs="Arial"/>
          <w:sz w:val="24"/>
          <w:szCs w:val="24"/>
        </w:rPr>
        <w:t xml:space="preserve">E</w:t>
      </w:r>
      <w:r>
        <w:rPr>
          <w:rFonts w:ascii="Arial" w:hAnsi="Arial" w:cs="Arial"/>
          <w:sz w:val="24"/>
          <w:szCs w:val="24"/>
        </w:rPr>
        <w:t xml:space="preserve">n muchos casos, el tratamiento de datos personales está permitido sin necesidad de una base jurídica. Se requiere del consentimiento del sujeto de datos para tratar datos personales sensibles usados para hacer perfiles de alto riesgo por parte de instituci</w:t>
      </w:r>
      <w:r>
        <w:rPr>
          <w:rFonts w:ascii="Arial" w:hAnsi="Arial" w:cs="Arial"/>
          <w:sz w:val="24"/>
          <w:szCs w:val="24"/>
        </w:rPr>
        <w:t xml:space="preserve">ones gubernamentales o personas privadas; que se van a enviar a terceros países con los que no existen acuerdos de adecuación.</w:t>
      </w:r>
      <w:r>
        <w:rPr>
          <w:rFonts w:ascii="Arial" w:hAnsi="Arial" w:cs="Arial"/>
          <w:sz w:val="24"/>
          <w:szCs w:val="24"/>
        </w:rPr>
      </w:r>
      <w:r>
        <w:rPr>
          <w:rFonts w:ascii="Arial" w:hAnsi="Arial" w:cs="Arial"/>
          <w:sz w:val="24"/>
          <w:szCs w:val="24"/>
        </w:rPr>
      </w:r>
    </w:p>
    <w:p>
      <w:pPr>
        <w:pBdr/>
        <w:spacing/>
        <w:ind/>
        <w:jc w:val="both"/>
        <w:rPr>
          <w:b/>
          <w:bCs/>
        </w:rPr>
      </w:pPr>
      <w:r>
        <w:rPr>
          <w:rFonts w:ascii="Arial" w:hAnsi="Arial" w:cs="Arial"/>
          <w:b/>
          <w:bCs/>
          <w:sz w:val="24"/>
          <w:szCs w:val="24"/>
        </w:rPr>
        <w:t xml:space="preserve">La nueva FADP</w:t>
      </w:r>
      <w:r>
        <w:rPr>
          <w:b/>
          <w:bCs/>
        </w:rPr>
      </w:r>
      <w:r>
        <w:rPr>
          <w:b/>
          <w:bCs/>
        </w:rPr>
      </w:r>
    </w:p>
    <w:p>
      <w:pPr>
        <w:pBdr/>
        <w:spacing/>
        <w:ind/>
        <w:jc w:val="both"/>
        <w:rPr/>
      </w:pPr>
      <w:r>
        <w:rPr>
          <w:rFonts w:ascii="Arial" w:hAnsi="Arial" w:cs="Arial"/>
          <w:sz w:val="24"/>
          <w:szCs w:val="24"/>
        </w:rPr>
        <w:t xml:space="preserve">La FADP no es el RGPD en Suiza. Algunas diferencias regulatorias:</w:t>
      </w:r>
      <w:r/>
    </w:p>
    <w:p>
      <w:pPr>
        <w:pStyle w:val="970"/>
        <w:numPr>
          <w:ilvl w:val="0"/>
          <w:numId w:val="19"/>
        </w:numPr>
        <w:pBdr/>
        <w:spacing/>
        <w:ind/>
        <w:jc w:val="both"/>
        <w:rPr/>
      </w:pPr>
      <w:r>
        <w:rPr>
          <w:rFonts w:ascii="Arial" w:hAnsi="Arial" w:cs="Arial"/>
          <w:sz w:val="24"/>
          <w:szCs w:val="24"/>
        </w:rPr>
        <w:t xml:space="preserve">Multas de hasta 250.000 francos suizos a responsables individuales o de hasta 50.000 a empresas</w:t>
      </w:r>
      <w:r/>
    </w:p>
    <w:p>
      <w:pPr>
        <w:pStyle w:val="970"/>
        <w:numPr>
          <w:ilvl w:val="0"/>
          <w:numId w:val="19"/>
        </w:numPr>
        <w:pBdr/>
        <w:spacing/>
        <w:ind/>
        <w:jc w:val="both"/>
        <w:rPr/>
      </w:pPr>
      <w:r>
        <w:rPr>
          <w:rFonts w:ascii="Arial" w:hAnsi="Arial" w:cs="Arial"/>
          <w:sz w:val="24"/>
          <w:szCs w:val="24"/>
        </w:rPr>
        <w:t xml:space="preserve">Designar un Delegado de Protección de Datos es recomendable, pero no obligatorio</w:t>
      </w:r>
      <w:r/>
    </w:p>
    <w:p>
      <w:pPr>
        <w:pStyle w:val="970"/>
        <w:numPr>
          <w:ilvl w:val="0"/>
          <w:numId w:val="19"/>
        </w:numPr>
        <w:pBdr/>
        <w:spacing/>
        <w:ind/>
        <w:jc w:val="both"/>
        <w:rPr/>
      </w:pPr>
      <w:r>
        <w:rPr>
          <w:rFonts w:ascii="Arial" w:hAnsi="Arial" w:cs="Arial"/>
          <w:sz w:val="24"/>
          <w:szCs w:val="24"/>
        </w:rPr>
        <w:t xml:space="preserve">Se requiere de menos información en los avisos o políticas de privacidad</w:t>
      </w:r>
      <w:r/>
    </w:p>
    <w:p>
      <w:pPr>
        <w:pStyle w:val="970"/>
        <w:numPr>
          <w:ilvl w:val="0"/>
          <w:numId w:val="19"/>
        </w:numPr>
        <w:pBdr/>
        <w:spacing/>
        <w:ind/>
        <w:jc w:val="both"/>
        <w:rPr>
          <w:rFonts w:ascii="Arial" w:hAnsi="Arial" w:cs="Arial"/>
          <w:sz w:val="24"/>
          <w:szCs w:val="24"/>
        </w:rPr>
      </w:pPr>
      <w:r>
        <w:rPr>
          <w:rFonts w:ascii="Arial" w:hAnsi="Arial" w:cs="Arial"/>
          <w:sz w:val="24"/>
          <w:szCs w:val="24"/>
        </w:rPr>
        <w:t xml:space="preserve">El adecuamiento de las transferencias de datos es determinado por el Consejo Federal. Las cláusulas contractuales estándar u otros acuerdos empresariales vinculantes también se pueden aplicar</w:t>
      </w:r>
      <w:r>
        <w:rPr>
          <w:rFonts w:ascii="Arial" w:hAnsi="Arial" w:cs="Arial"/>
          <w:sz w:val="24"/>
          <w:szCs w:val="24"/>
          <w:lang w:val="es-ES"/>
        </w:rPr>
        <w:t xml:space="preserve"> [7]</w:t>
      </w:r>
      <w:r>
        <w:rPr>
          <w:rFonts w:ascii="Arial" w:hAnsi="Arial" w:cs="Arial"/>
          <w:sz w:val="24"/>
          <w:szCs w:val="24"/>
        </w:rPr>
      </w:r>
      <w:r>
        <w:rPr>
          <w:rFonts w:ascii="Arial" w:hAnsi="Arial" w:cs="Arial"/>
          <w:sz w:val="24"/>
          <w:szCs w:val="24"/>
        </w:rPr>
      </w:r>
    </w:p>
    <w:p>
      <w:pPr>
        <w:pBdr/>
        <w:shd w:val="nil" w:color="auto"/>
        <w:spacing/>
        <w:ind/>
        <w:rPr>
          <w:rFonts w:ascii="Arial" w:hAnsi="Arial" w:cs="Arial"/>
          <w:sz w:val="24"/>
          <w:szCs w:val="24"/>
        </w:rPr>
      </w:pPr>
      <w:r>
        <w:rPr>
          <w:rFonts w:ascii="Arial" w:hAnsi="Arial" w:cs="Arial"/>
          <w:sz w:val="24"/>
          <w:szCs w:val="24"/>
          <w:highlight w:val="none"/>
        </w:rPr>
        <w:br w:type="page" w:clear="all"/>
      </w:r>
      <w:r>
        <w:rPr>
          <w:rFonts w:ascii="Arial" w:hAnsi="Arial" w:cs="Arial"/>
          <w:sz w:val="24"/>
          <w:szCs w:val="24"/>
        </w:rPr>
      </w:r>
      <w:r>
        <w:rPr>
          <w:rFonts w:ascii="Arial" w:hAnsi="Arial" w:cs="Arial"/>
          <w:sz w:val="24"/>
          <w:szCs w:val="24"/>
        </w:rPr>
      </w:r>
    </w:p>
    <w:p>
      <w:pPr>
        <w:pBdr/>
        <w:spacing/>
        <w:ind w:firstLine="0" w:left="0"/>
        <w:jc w:val="center"/>
        <w:rPr>
          <w:rFonts w:ascii="Arial" w:hAnsi="Arial" w:cs="Arial"/>
          <w:b/>
          <w:bCs/>
          <w:sz w:val="24"/>
          <w:szCs w:val="24"/>
        </w:rPr>
      </w:pPr>
      <w:r>
        <w:rPr>
          <w:rFonts w:ascii="Arial" w:hAnsi="Arial" w:cs="Arial"/>
          <w:b/>
          <w:bCs/>
          <w:sz w:val="24"/>
          <w:szCs w:val="24"/>
          <w:lang w:val="es-ES"/>
        </w:rPr>
        <w:t xml:space="preserve">Tabla comparativa de las distintas leyes</w:t>
      </w:r>
      <w:r>
        <w:rPr>
          <w:rFonts w:ascii="Arial" w:hAnsi="Arial" w:cs="Arial"/>
          <w:b/>
          <w:bCs/>
          <w:sz w:val="24"/>
          <w:szCs w:val="24"/>
        </w:rPr>
      </w:r>
      <w:r>
        <w:rPr>
          <w:rFonts w:ascii="Arial" w:hAnsi="Arial" w:cs="Arial"/>
          <w:b/>
          <w:bCs/>
          <w:sz w:val="24"/>
          <w:szCs w:val="24"/>
        </w:rPr>
      </w:r>
    </w:p>
    <w:tbl>
      <w:tblPr>
        <w:tblStyle w:val="97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05"/>
        <w:gridCol w:w="2399"/>
        <w:gridCol w:w="2559"/>
        <w:gridCol w:w="3591"/>
      </w:tblGrid>
      <w:tr>
        <w:trPr>
          <w:trHeight w:val="63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Aspecto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México (LFPDPPP y Reforma 2021)</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Unión Europea (GDPR)</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Suiza (FADP revisada 2023)</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Base legal</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Ley Federal de Protección de Datos Personales en Posesión de Particulares (LFPDPPP) y su Reglamento.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Reglamento General de Protección de Datos (GDPR), vigente desde 2018.</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Ley Federal de Protección de Datos (FADP), revisada en septiembre de 2023 para fortalecer su marco legal.</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Ámbito de aplicación</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Aplica a entidades privadas y particulares que procesen datos en México.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Aplica a organizaciones dentro de la UE y a aquellas fuera que ofrezcan bienes/servicios a ciudadanos de la UE.</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Aplica a empresas en Suiza y a entidades extranjeras que procesen datos de personas en territorio suizo.</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Consentimiento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Requerido, salvo excepciones legales. Debe ser expreso, informado y por escrito/electrónico.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Debe ser libre, específico, informado y explícito (ej.: casilla no pre-marcada).</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Similar al GDPR: </w:t>
            </w:r>
            <w:r>
              <w:rPr>
                <w:rFonts w:ascii="Arial" w:hAnsi="Arial" w:eastAsia="Arial" w:cs="Arial"/>
                <w:b w:val="0"/>
                <w:bCs w:val="0"/>
                <w:color w:val="000000"/>
                <w:sz w:val="24"/>
              </w:rPr>
              <w:t xml:space="preserve">consentimiento explícito</w:t>
            </w:r>
            <w:r>
              <w:rPr>
                <w:rFonts w:ascii="Arial" w:hAnsi="Arial" w:eastAsia="Arial" w:cs="Arial"/>
                <w:color w:val="000000"/>
                <w:sz w:val="24"/>
              </w:rPr>
              <w:t xml:space="preserve"> para datos sensibles, con bases legales alternativas claras.</w:t>
            </w:r>
            <w:r>
              <w:rPr>
                <w:rFonts w:ascii="Arial" w:hAnsi="Arial" w:cs="Arial"/>
              </w:rPr>
            </w:r>
            <w:r>
              <w:rPr>
                <w:rFonts w:ascii="Arial" w:hAnsi="Arial" w:cs="Arial"/>
              </w:rPr>
            </w:r>
          </w:p>
        </w:tc>
      </w:tr>
      <w:tr>
        <w:trPr>
          <w:trHeight w:val="2083"/>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Derechos de los titulares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Acceso, rectificación, cancelación (ARCO) y oposición.</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Incluye ARCO + portabilidad, limitación del tratamiento, derecho al olvido y oposición al perfilado.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r>
            <w:r>
              <w:rPr>
                <w:rFonts w:ascii="Arial" w:hAnsi="Arial" w:eastAsia="Arial" w:cs="Arial"/>
                <w:color w:val="000000"/>
                <w:sz w:val="24"/>
              </w:rPr>
              <w:t xml:space="preserve">Acceso, rectificación, supresión, oposición, </w:t>
            </w:r>
            <w:r>
              <w:rPr>
                <w:rFonts w:ascii="Arial" w:hAnsi="Arial" w:eastAsia="Arial" w:cs="Arial"/>
                <w:b w:val="0"/>
                <w:bCs w:val="0"/>
                <w:color w:val="000000"/>
                <w:sz w:val="24"/>
              </w:rPr>
              <w:t xml:space="preserve">portabilidad</w:t>
            </w:r>
            <w:r>
              <w:rPr>
                <w:rFonts w:ascii="Arial" w:hAnsi="Arial" w:eastAsia="Arial" w:cs="Arial"/>
                <w:b w:val="0"/>
                <w:bCs w:val="0"/>
                <w:color w:val="000000"/>
                <w:sz w:val="24"/>
              </w:rPr>
              <w:t xml:space="preserve"> </w:t>
            </w:r>
            <w:r>
              <w:rPr>
                <w:rFonts w:ascii="Arial" w:hAnsi="Arial" w:eastAsia="Arial" w:cs="Arial"/>
                <w:color w:val="000000"/>
                <w:sz w:val="24"/>
              </w:rPr>
              <w:t xml:space="preserve">y derecho a conocer el origen de los datos.</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Transferencias internacionales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Permitidas si el aviso de privacidad informa al titular y se obtiene su consentimiento.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Solo a países con nivel adecuado de protección o mediante cláusulas estándar (ej.: SCCs).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r>
            <w:r>
              <w:rPr>
                <w:rFonts w:ascii="Arial" w:hAnsi="Arial" w:eastAsia="Arial" w:cs="Arial"/>
                <w:color w:val="000000"/>
                <w:sz w:val="24"/>
              </w:rPr>
              <w:t xml:space="preserve">Requieren garantías como cláusulas contractuales (SCCs) o decisiones de adecuación.</w:t>
            </w:r>
            <w:r>
              <w:rPr>
                <w:rFonts w:ascii="Arial" w:hAnsi="Arial" w:cs="Arial"/>
              </w:rPr>
            </w:r>
            <w:r>
              <w:rPr>
                <w:rFonts w:ascii="Arial" w:hAnsi="Arial" w:cs="Arial"/>
              </w:rPr>
            </w:r>
          </w:p>
        </w:tc>
      </w:tr>
      <w:tr>
        <w:trPr>
          <w:trHeight w:val="1607"/>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Sanciones máximas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Hasta 4% del ingreso anual de la empresa (para infracciones graves).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Hasta €20 millones o 4% del volumen de negocios global anual (lo que sea mayor).</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r>
            <w:r>
              <w:rPr>
                <w:rFonts w:ascii="Arial" w:hAnsi="Arial" w:eastAsia="Arial" w:cs="Arial"/>
                <w:color w:val="000000"/>
                <w:sz w:val="24"/>
              </w:rPr>
              <w:t xml:space="preserve">Hasta </w:t>
            </w:r>
            <w:r>
              <w:rPr>
                <w:rFonts w:ascii="Arial" w:hAnsi="Arial" w:eastAsia="Arial" w:cs="Arial"/>
                <w:b w:val="0"/>
                <w:bCs w:val="0"/>
                <w:color w:val="000000"/>
                <w:sz w:val="24"/>
              </w:rPr>
              <w:t xml:space="preserve">CHF 250,000 para personas físicas</w:t>
            </w:r>
            <w:r>
              <w:rPr>
                <w:rFonts w:ascii="Arial" w:hAnsi="Arial" w:eastAsia="Arial" w:cs="Arial"/>
                <w:b w:val="0"/>
                <w:bCs w:val="0"/>
                <w:color w:val="000000"/>
                <w:sz w:val="24"/>
              </w:rPr>
              <w:t xml:space="preserve"> </w:t>
            </w:r>
            <w:r>
              <w:rPr>
                <w:rFonts w:ascii="Arial" w:hAnsi="Arial" w:eastAsia="Arial" w:cs="Arial"/>
                <w:b w:val="0"/>
                <w:bCs w:val="0"/>
                <w:color w:val="000000"/>
                <w:sz w:val="24"/>
              </w:rPr>
              <w:t xml:space="preserve">o de hasta 50.000 a empresas </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Autoridad supervisora</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Instituto Nacional de Transparencia, Acceso a la Información y Protección de Datos (INAI).</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Autoridades nacionales de cada país (ej.: AEPD en España) y el Comité Europeo de Protección de Datos (EDPB).</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Prefecto Federal de Protección de Datos y Transparencia (FDPIC), con </w:t>
            </w:r>
            <w:r>
              <w:rPr>
                <w:rFonts w:ascii="Arial" w:hAnsi="Arial" w:eastAsia="Arial" w:cs="Arial"/>
                <w:b w:val="0"/>
                <w:bCs w:val="0"/>
                <w:color w:val="000000"/>
                <w:sz w:val="24"/>
              </w:rPr>
              <w:t xml:space="preserve">mayores facultades de investigación</w:t>
            </w:r>
            <w:r>
              <w:rPr>
                <w:rFonts w:ascii="Arial" w:hAnsi="Arial" w:eastAsia="Arial" w:cs="Arial"/>
                <w:color w:val="000000"/>
                <w:sz w:val="24"/>
              </w:rPr>
              <w:t xml:space="preserve"> desde 2023.</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Cookies y rastreo digital</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Regulado por la LFPDPPP: aviso de privacidad en sitios web y consentimiento para cookies no esenciales.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Requiere consentimiento explícito para cookies no esenciales (Directiva ePrivacy).</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b w:val="0"/>
                <w:bCs w:val="0"/>
                <w:color w:val="000000"/>
                <w:sz w:val="24"/>
              </w:rPr>
              <w:t xml:space="preserve">Actualizado en 2023</w:t>
            </w:r>
            <w:r>
              <w:rPr>
                <w:rFonts w:ascii="Arial" w:hAnsi="Arial" w:eastAsia="Arial" w:cs="Arial"/>
                <w:b w:val="0"/>
                <w:bCs w:val="0"/>
                <w:color w:val="000000"/>
                <w:sz w:val="24"/>
              </w:rPr>
              <w:t xml:space="preserve">: </w:t>
            </w:r>
            <w:r>
              <w:rPr>
                <w:rFonts w:ascii="Arial" w:hAnsi="Arial" w:eastAsia="Arial" w:cs="Arial"/>
                <w:color w:val="000000"/>
                <w:sz w:val="24"/>
              </w:rPr>
              <w:t xml:space="preserve">Consentimiento explícito para cookies no técnicas, alineándose con estándares de la UE.</w:t>
            </w:r>
            <w:r>
              <w:rPr>
                <w:rFonts w:ascii="Arial" w:hAnsi="Arial" w:cs="Arial"/>
              </w:rPr>
            </w:r>
            <w:r>
              <w:rPr>
                <w:rFonts w:ascii="Arial" w:hAnsi="Arial" w:cs="Arial"/>
              </w:rPr>
            </w:r>
          </w:p>
        </w:tc>
      </w:tr>
    </w:tbl>
    <w:p>
      <w:pPr>
        <w:pBdr/>
        <w:spacing/>
        <w:ind w:firstLine="0" w:left="0"/>
        <w:jc w:val="both"/>
        <w:rPr>
          <w:rFonts w:ascii="Arial" w:hAnsi="Arial" w:cs="Arial"/>
          <w:sz w:val="24"/>
          <w:szCs w:val="24"/>
        </w:rPr>
      </w:pPr>
      <w:r>
        <w:rPr>
          <w:rFonts w:ascii="Arial" w:hAnsi="Arial" w:cs="Arial"/>
          <w:sz w:val="24"/>
          <w:szCs w:val="24"/>
          <w:lang w:val="es-ES"/>
        </w:rPr>
      </w:r>
      <w:r>
        <w:rPr>
          <w:rFonts w:ascii="Arial" w:hAnsi="Arial" w:cs="Arial"/>
          <w:sz w:val="24"/>
          <w:szCs w:val="24"/>
        </w:rPr>
        <w:br w:type="page" w:clear="all"/>
      </w:r>
      <w:r>
        <w:rPr>
          <w:rFonts w:ascii="Arial" w:hAnsi="Arial" w:cs="Arial"/>
          <w:sz w:val="24"/>
          <w:szCs w:val="24"/>
        </w:rPr>
      </w:r>
      <w:r>
        <w:rPr>
          <w:rFonts w:ascii="Arial" w:hAnsi="Arial" w:cs="Arial"/>
          <w:sz w:val="24"/>
          <w:szCs w:val="24"/>
        </w:rPr>
      </w:r>
    </w:p>
    <w:p>
      <w:pPr>
        <w:pStyle w:val="953"/>
        <w:pBdr/>
        <w:spacing w:line="360" w:lineRule="auto"/>
        <w:ind/>
        <w:jc w:val="center"/>
        <w:rPr>
          <w:rFonts w:ascii="Arial" w:hAnsi="Arial" w:cs="Arial"/>
          <w:b/>
          <w:bCs/>
          <w:sz w:val="24"/>
          <w:szCs w:val="24"/>
        </w:rPr>
      </w:pPr>
      <w:r>
        <w:rPr>
          <w:rFonts w:ascii="Arial" w:hAnsi="Arial" w:cs="Arial"/>
          <w:b/>
          <w:bCs/>
          <w:sz w:val="24"/>
          <w:szCs w:val="24"/>
        </w:rPr>
        <w:t xml:space="preserve">Referencias</w:t>
      </w:r>
      <w:r>
        <w:rPr>
          <w:rFonts w:ascii="Arial" w:hAnsi="Arial" w:cs="Arial"/>
          <w:b/>
          <w:bCs/>
          <w:sz w:val="24"/>
          <w:szCs w:val="24"/>
        </w:rPr>
      </w:r>
      <w:r>
        <w:rPr>
          <w:rFonts w:ascii="Arial" w:hAnsi="Arial" w:cs="Arial"/>
          <w:b/>
          <w:bCs/>
          <w:sz w:val="24"/>
          <w:szCs w:val="24"/>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rPr>
        <w:t xml:space="preserve">[</w:t>
      </w:r>
      <w:r>
        <w:rPr>
          <w:rFonts w:ascii="Arial" w:hAnsi="Arial" w:eastAsia="Arial" w:cs="Arial"/>
          <w:sz w:val="24"/>
          <w:szCs w:val="24"/>
          <w:lang w:val="es-ES"/>
        </w:rPr>
        <w:t xml:space="preserve">1</w:t>
      </w:r>
      <w:r>
        <w:rPr>
          <w:rFonts w:ascii="Arial" w:hAnsi="Arial" w:eastAsia="Arial" w:cs="Arial"/>
          <w:sz w:val="24"/>
          <w:szCs w:val="24"/>
        </w:rPr>
        <w:t xml:space="preserve">]</w:t>
      </w:r>
      <w:r>
        <w:tab/>
      </w:r>
      <w:r>
        <w:rPr>
          <w:rFonts w:ascii="Arial" w:hAnsi="Arial" w:eastAsia="Arial" w:cs="Arial"/>
          <w:sz w:val="24"/>
          <w:szCs w:val="24"/>
          <w:highlight w:val="none"/>
          <w:lang w:val="es-ES"/>
        </w:rPr>
        <w:t xml:space="preserve">“La Protección de Datos Personales en México: Normatividad y su importancia”, </w:t>
      </w:r>
      <w:r>
        <w:rPr>
          <w:rFonts w:ascii="Arial" w:hAnsi="Arial" w:eastAsia="Arial" w:cs="Arial"/>
          <w:i/>
          <w:iCs/>
          <w:sz w:val="24"/>
          <w:szCs w:val="24"/>
          <w:highlight w:val="none"/>
          <w:lang w:val="es-ES"/>
        </w:rPr>
        <w:t xml:space="preserve">Colegio Jurista</w:t>
      </w:r>
      <w:r>
        <w:rPr>
          <w:rFonts w:ascii="Arial" w:hAnsi="Arial" w:eastAsia="Arial" w:cs="Arial"/>
          <w:sz w:val="24"/>
          <w:szCs w:val="24"/>
          <w:highlight w:val="none"/>
          <w:lang w:val="es-ES"/>
        </w:rPr>
        <w:t xml:space="preserve">. [En línea]. Disponible en: </w:t>
      </w:r>
      <w:hyperlink r:id="rId13" w:tooltip="https://www.colegiojurista.com/blog/art/la-proteccion-de-datos-personales-en-mexico-normatividad-y-su-importancia/" w:history="1">
        <w:r>
          <w:rPr>
            <w:rStyle w:val="965"/>
            <w:rFonts w:ascii="Arial" w:hAnsi="Arial" w:eastAsia="Arial" w:cs="Arial"/>
            <w:sz w:val="24"/>
            <w:szCs w:val="24"/>
            <w:highlight w:val="none"/>
            <w:lang w:val="es-ES"/>
          </w:rPr>
          <w:t xml:space="preserve">https://www.colegiojurista.com/blog/art/la-proteccion-de-datos-personales-en-mexico-normatividad-y-su-importancia/</w:t>
        </w:r>
      </w:hyperlink>
      <w:r>
        <w:rPr>
          <w:rFonts w:ascii="Arial" w:hAnsi="Arial" w:eastAsia="Arial" w:cs="Arial"/>
          <w:sz w:val="24"/>
          <w:szCs w:val="24"/>
          <w:highlight w:val="none"/>
          <w:lang w:val="es-ES"/>
        </w:rPr>
        <w:t xml:space="preserve">. [Consultado: 16-</w:t>
      </w:r>
      <w:r>
        <w:rPr>
          <w:rFonts w:ascii="Arial" w:hAnsi="Arial" w:eastAsia="Arial" w:cs="Arial"/>
          <w:sz w:val="24"/>
          <w:szCs w:val="24"/>
          <w:highlight w:val="none"/>
          <w:lang w:val="es-ES"/>
        </w:rPr>
        <w:t xml:space="preserve">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eastAsia="zh-CN"/>
        </w:rPr>
      </w:pPr>
      <w:r>
        <w:rPr>
          <w:rFonts w:ascii="Arial" w:hAnsi="Arial" w:eastAsia="Arial" w:cs="Arial"/>
          <w:sz w:val="24"/>
          <w:szCs w:val="24"/>
          <w:highlight w:val="none"/>
          <w:lang w:val="es-ES"/>
        </w:rPr>
        <w:t xml:space="preserve">[2]</w:t>
        <w:tab/>
      </w:r>
      <w:r>
        <w:rPr>
          <w:rFonts w:ascii="Arial" w:hAnsi="Arial" w:eastAsia="Arial" w:cs="Arial"/>
          <w:sz w:val="24"/>
          <w:szCs w:val="24"/>
          <w:highlight w:val="none"/>
          <w:lang w:val="es-ES"/>
        </w:rPr>
        <w:t xml:space="preserve">“Normativa y legislación en PDP – Marco Internacional de Competencias de Protección de Datos Personales para Estudiantes”, </w:t>
      </w:r>
      <w:r>
        <w:rPr>
          <w:rFonts w:ascii="Arial" w:hAnsi="Arial" w:eastAsia="Arial" w:cs="Arial"/>
          <w:i/>
          <w:iCs/>
          <w:sz w:val="24"/>
          <w:szCs w:val="24"/>
          <w:highlight w:val="none"/>
          <w:lang w:val="es-ES"/>
        </w:rPr>
        <w:t xml:space="preserve">INAI</w:t>
      </w:r>
      <w:r>
        <w:rPr>
          <w:rFonts w:ascii="Arial" w:hAnsi="Arial" w:eastAsia="Arial" w:cs="Arial"/>
          <w:sz w:val="24"/>
          <w:szCs w:val="24"/>
          <w:highlight w:val="none"/>
          <w:lang w:val="es-ES"/>
        </w:rPr>
        <w:t xml:space="preserve">. [En línea]. Disponible en: </w:t>
      </w:r>
      <w:hyperlink r:id="rId14" w:tooltip="https://micrositios.inai.org.mx/marcocompetencias/?page_id=370" w:history="1">
        <w:r>
          <w:rPr>
            <w:rStyle w:val="965"/>
            <w:rFonts w:ascii="Arial" w:hAnsi="Arial" w:eastAsia="Arial" w:cs="Arial"/>
            <w:sz w:val="24"/>
            <w:szCs w:val="24"/>
            <w:highlight w:val="none"/>
            <w:lang w:val="es-ES"/>
          </w:rPr>
          <w:t xml:space="preserve">https://micrositios.inai.org.mx/marcocompetencias/?page_id=370</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eastAsia="zh-CN"/>
        </w:rPr>
      </w:r>
      <w:r>
        <w:rPr>
          <w:rFonts w:ascii="Arial" w:hAnsi="Arial" w:eastAsia="Arial" w:cs="Arial"/>
          <w:sz w:val="24"/>
          <w:szCs w:val="24"/>
          <w:highlight w:val="none"/>
          <w:lang w:eastAsia="zh-CN"/>
        </w:rPr>
      </w:r>
    </w:p>
    <w:p>
      <w:pPr>
        <w:pBdr/>
        <w:spacing/>
        <w:ind w:hanging="708" w:left="708"/>
        <w:jc w:val="both"/>
        <w:rPr>
          <w:rFonts w:ascii="Arial" w:hAnsi="Arial" w:eastAsia="Arial" w:cs="Arial"/>
          <w:sz w:val="24"/>
          <w:szCs w:val="24"/>
          <w:highlight w:val="none"/>
          <w:lang w:eastAsia="zh-CN"/>
        </w:rPr>
      </w:pPr>
      <w:r>
        <w:rPr>
          <w:rFonts w:ascii="Arial" w:hAnsi="Arial" w:eastAsia="Arial" w:cs="Arial"/>
          <w:sz w:val="24"/>
          <w:szCs w:val="24"/>
          <w:highlight w:val="none"/>
          <w:lang w:val="es-ES"/>
        </w:rPr>
        <w:t xml:space="preserve">[3]</w:t>
        <w:tab/>
      </w:r>
      <w:r>
        <w:rPr>
          <w:rFonts w:ascii="Arial" w:hAnsi="Arial" w:eastAsia="Arial" w:cs="Arial"/>
          <w:sz w:val="24"/>
          <w:szCs w:val="24"/>
          <w:highlight w:val="none"/>
          <w:lang w:val="es-ES"/>
        </w:rPr>
        <w:t xml:space="preserve">“Conoce las sanciones por incumplir con LFPDPPP”, </w:t>
      </w:r>
      <w:r>
        <w:rPr>
          <w:rFonts w:ascii="Arial" w:hAnsi="Arial" w:eastAsia="Arial" w:cs="Arial"/>
          <w:i/>
          <w:iCs/>
          <w:sz w:val="24"/>
          <w:szCs w:val="24"/>
          <w:highlight w:val="none"/>
          <w:lang w:val="es-ES"/>
        </w:rPr>
        <w:t xml:space="preserve">LegaFirm Consulting</w:t>
      </w:r>
      <w:r>
        <w:rPr>
          <w:rFonts w:ascii="Arial" w:hAnsi="Arial" w:eastAsia="Arial" w:cs="Arial"/>
          <w:sz w:val="24"/>
          <w:szCs w:val="24"/>
          <w:highlight w:val="none"/>
          <w:lang w:val="es-ES"/>
        </w:rPr>
        <w:t xml:space="preserve">, 20-sep-2021. [En línea]. Disponible en: </w:t>
      </w:r>
      <w:hyperlink r:id="rId15" w:tooltip="https://legafirm.com.mx/conoce-las-sanciones-por-incumplir-con-lfpdppp/" w:history="1">
        <w:r>
          <w:rPr>
            <w:rStyle w:val="965"/>
            <w:rFonts w:ascii="Arial" w:hAnsi="Arial" w:eastAsia="Arial" w:cs="Arial"/>
            <w:sz w:val="24"/>
            <w:szCs w:val="24"/>
            <w:highlight w:val="none"/>
            <w:lang w:val="es-ES"/>
          </w:rPr>
          <w:t xml:space="preserve">https://legafirm.com.mx/conoce-las-sanciones-por-incumplir-con-lfpdppp/</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eastAsia="zh-CN"/>
        </w:rPr>
      </w:r>
      <w:r>
        <w:rPr>
          <w:rFonts w:ascii="Arial" w:hAnsi="Arial" w:eastAsia="Arial" w:cs="Arial"/>
          <w:sz w:val="24"/>
          <w:szCs w:val="24"/>
          <w:highlight w:val="none"/>
          <w:lang w:eastAsia="zh-CN"/>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[4]</w:t>
        <w:tab/>
      </w:r>
      <w:r>
        <w:rPr>
          <w:rFonts w:ascii="Arial" w:hAnsi="Arial" w:eastAsia="Arial" w:cs="Arial"/>
          <w:sz w:val="24"/>
          <w:szCs w:val="24"/>
          <w:highlight w:val="none"/>
          <w:lang w:val="es-ES"/>
        </w:rPr>
        <w:t xml:space="preserve">“Reglamento general de protección de datos (GDPR, General Data Protection Regulation)”, </w:t>
      </w:r>
      <w:r>
        <w:rPr>
          <w:rFonts w:ascii="Arial" w:hAnsi="Arial" w:eastAsia="Arial" w:cs="Arial"/>
          <w:i/>
          <w:iCs/>
          <w:sz w:val="24"/>
          <w:szCs w:val="24"/>
          <w:highlight w:val="none"/>
          <w:lang w:val="es-ES"/>
        </w:rPr>
        <w:t xml:space="preserve">Veritas</w:t>
      </w:r>
      <w:r>
        <w:rPr>
          <w:rFonts w:ascii="Arial" w:hAnsi="Arial" w:eastAsia="Arial" w:cs="Arial"/>
          <w:sz w:val="24"/>
          <w:szCs w:val="24"/>
          <w:highlight w:val="none"/>
          <w:lang w:val="es-ES"/>
        </w:rPr>
        <w:t xml:space="preserve">. [En línea]. Disponible en: </w:t>
      </w:r>
      <w:hyperlink r:id="rId16" w:tooltip="https://www.veritas.com/es/mx/information-center/gdpr" w:history="1">
        <w:r>
          <w:rPr>
            <w:rStyle w:val="965"/>
            <w:rFonts w:ascii="Arial" w:hAnsi="Arial" w:eastAsia="Arial" w:cs="Arial"/>
            <w:sz w:val="24"/>
            <w:szCs w:val="24"/>
            <w:highlight w:val="none"/>
            <w:lang w:val="es-ES"/>
          </w:rPr>
          <w:t xml:space="preserve">https://www.veritas.com/es/mx/information-center/gdpr</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[5]</w:t>
        <w:tab/>
      </w:r>
      <w:r>
        <w:rPr>
          <w:rFonts w:ascii="Arial" w:hAnsi="Arial" w:eastAsia="Arial" w:cs="Arial"/>
          <w:sz w:val="24"/>
          <w:szCs w:val="24"/>
          <w:highlight w:val="none"/>
          <w:lang w:val="es-ES"/>
        </w:rPr>
        <w:t xml:space="preserve">¿Qué es el Reglamento general de protección de datos (RGPD)?</w:t>
      </w:r>
      <w:r>
        <w:rPr>
          <w:rFonts w:ascii="Arial" w:hAnsi="Arial" w:eastAsia="Arial" w:cs="Arial"/>
          <w:sz w:val="24"/>
          <w:szCs w:val="24"/>
          <w:highlight w:val="none"/>
          <w:lang w:val="es-ES"/>
        </w:rPr>
        <w:t xml:space="preserve"> </w:t>
      </w:r>
      <w:r>
        <w:rPr>
          <w:rFonts w:ascii="Arial" w:hAnsi="Arial" w:eastAsia="Arial" w:cs="Arial"/>
          <w:i/>
          <w:iCs/>
          <w:sz w:val="24"/>
          <w:szCs w:val="24"/>
          <w:highlight w:val="none"/>
          <w:lang w:val="es-ES"/>
        </w:rPr>
        <w:t xml:space="preserve">Cloudflare</w:t>
      </w:r>
      <w:r>
        <w:rPr>
          <w:rFonts w:ascii="Arial" w:hAnsi="Arial" w:eastAsia="Arial" w:cs="Arial"/>
          <w:sz w:val="24"/>
          <w:szCs w:val="24"/>
          <w:highlight w:val="none"/>
          <w:lang w:val="es-ES"/>
        </w:rPr>
        <w:t xml:space="preserve">. [En línea]. Disponible en: </w:t>
      </w:r>
      <w:hyperlink r:id="rId17" w:tooltip="https://www.cloudflare.com/es-es/learning/privacy/what-is-the-gdpr/" w:history="1">
        <w:r>
          <w:rPr>
            <w:rStyle w:val="965"/>
            <w:rFonts w:ascii="Arial" w:hAnsi="Arial" w:eastAsia="Arial" w:cs="Arial"/>
            <w:sz w:val="24"/>
            <w:szCs w:val="24"/>
            <w:highlight w:val="none"/>
            <w:lang w:val="es-ES"/>
          </w:rPr>
          <w:t xml:space="preserve">https://www.cloudflare.com/es-es/learning/privacy/what-is-the-gdpr/</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[6]</w:t>
        <w:tab/>
      </w:r>
      <w:r>
        <w:rPr>
          <w:rFonts w:ascii="Arial" w:hAnsi="Arial" w:eastAsia="Arial" w:cs="Arial"/>
          <w:sz w:val="24"/>
          <w:szCs w:val="24"/>
          <w:highlight w:val="none"/>
          <w:lang w:val="es-ES"/>
        </w:rPr>
        <w:t xml:space="preserve">“Nueva Ley Federal de Protección de Datos de Suiza (nFADP): una guía completa”, </w:t>
      </w:r>
      <w:r>
        <w:rPr>
          <w:rFonts w:ascii="Arial" w:hAnsi="Arial" w:eastAsia="Arial" w:cs="Arial"/>
          <w:i/>
          <w:iCs/>
          <w:sz w:val="24"/>
          <w:szCs w:val="24"/>
          <w:highlight w:val="none"/>
          <w:lang w:val="es-ES"/>
        </w:rPr>
        <w:t xml:space="preserve">FacilWP</w:t>
      </w:r>
      <w:r>
        <w:rPr>
          <w:rFonts w:ascii="Arial" w:hAnsi="Arial" w:eastAsia="Arial" w:cs="Arial"/>
          <w:sz w:val="24"/>
          <w:szCs w:val="24"/>
          <w:highlight w:val="none"/>
          <w:lang w:val="es-ES"/>
        </w:rPr>
        <w:t xml:space="preserve">, 25-abr-2024. [En línea]. Disponible en: </w:t>
      </w:r>
      <w:hyperlink r:id="rId18" w:tooltip="https://facil-wp.com/nueva-ley-federal-de-proteccion-de-datos-de-suiza-nfadp-una-guia-completa/" w:history="1">
        <w:r>
          <w:rPr>
            <w:rStyle w:val="965"/>
            <w:rFonts w:ascii="Arial" w:hAnsi="Arial" w:eastAsia="Arial" w:cs="Arial"/>
            <w:sz w:val="24"/>
            <w:szCs w:val="24"/>
            <w:highlight w:val="none"/>
            <w:lang w:val="es-ES"/>
          </w:rPr>
          <w:t xml:space="preserve">https://facil-wp.com/nueva-ley-federal-de-proteccion-de-datos-de-suiza-nfadp-una-guia-completa/</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[7]</w:t>
        <w:tab/>
      </w:r>
      <w:r>
        <w:rPr>
          <w:rFonts w:ascii="Arial" w:hAnsi="Arial" w:eastAsia="Arial" w:cs="Arial"/>
          <w:sz w:val="24"/>
          <w:szCs w:val="24"/>
          <w:highlight w:val="none"/>
          <w:lang w:val="es-ES"/>
        </w:rPr>
        <w:t xml:space="preserve">“Ley de Protección de Datos de Suiza - Resumen de la FADP”, </w:t>
      </w:r>
      <w:r>
        <w:rPr>
          <w:rFonts w:ascii="Arial" w:hAnsi="Arial" w:eastAsia="Arial" w:cs="Arial"/>
          <w:i/>
          <w:iCs/>
          <w:sz w:val="24"/>
          <w:szCs w:val="24"/>
          <w:highlight w:val="none"/>
          <w:lang w:val="es-ES"/>
        </w:rPr>
        <w:t xml:space="preserve">Usercentrics</w:t>
      </w:r>
      <w:r>
        <w:rPr>
          <w:rFonts w:ascii="Arial" w:hAnsi="Arial" w:eastAsia="Arial" w:cs="Arial"/>
          <w:sz w:val="24"/>
          <w:szCs w:val="24"/>
          <w:highlight w:val="none"/>
          <w:lang w:val="es-ES"/>
        </w:rPr>
        <w:t xml:space="preserve">, 08-sep-2023. [En línea]. Disponible en: </w:t>
      </w:r>
      <w:hyperlink r:id="rId19" w:tooltip="https://usercentrics.com/es/fadp/" w:history="1">
        <w:r>
          <w:rPr>
            <w:rStyle w:val="965"/>
            <w:rFonts w:ascii="Arial" w:hAnsi="Arial" w:eastAsia="Arial" w:cs="Arial"/>
            <w:sz w:val="24"/>
            <w:szCs w:val="24"/>
            <w:highlight w:val="none"/>
            <w:lang w:val="es-ES"/>
          </w:rPr>
          <w:t xml:space="preserve">https://usercentrics.com/es/fadp/</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val="es-ES"/>
        </w:rPr>
      </w:r>
      <w:r>
        <w:rPr>
          <w:rFonts w:ascii="Arial" w:hAnsi="Arial" w:eastAsia="Arial" w:cs="Arial"/>
          <w:sz w:val="24"/>
          <w:szCs w:val="24"/>
          <w:highlight w:val="none"/>
          <w:lang w:val="es-ES"/>
        </w:rPr>
      </w:r>
    </w:p>
    <w:sectPr>
      <w:headerReference w:type="default" r:id="rId9"/>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SimSun">
    <w:panose1 w:val="02000603000000000000"/>
  </w:font>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0"/>
      <w:pBdr/>
      <w:spacing/>
      <w:ind/>
      <w:rPr/>
    </w:pPr>
    <w:r>
      <mc:AlternateContent>
        <mc:Choice Requires="wpg">
          <w:drawing>
            <wp:inline xmlns:wp="http://schemas.openxmlformats.org/drawingml/2006/wordprocessingDrawing" distT="0" distB="0" distL="0" distR="0">
              <wp:extent cx="5400040" cy="7493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5400040" cy="7493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5.20pt;height:59.00pt;mso-wrap-distance-left:0.00pt;mso-wrap-distance-top:0.00pt;mso-wrap-distance-right:0.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432" w:left="432"/>
      </w:pPr>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spacing/>
        <w:ind w:hanging="432" w:left="43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432" w:left="432"/>
      </w:pPr>
      <w:rPr/>
      <w:start w:val="4"/>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432" w:left="432"/>
      </w:pPr>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432" w:left="432"/>
      </w:pPr>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5"/>
  </w:num>
  <w:num w:numId="2">
    <w:abstractNumId w:val="8"/>
  </w:num>
  <w:num w:numId="3">
    <w:abstractNumId w:val="11"/>
  </w:num>
  <w:num w:numId="4">
    <w:abstractNumId w:val="10"/>
  </w:num>
  <w:num w:numId="5">
    <w:abstractNumId w:val="4"/>
  </w:num>
  <w:num w:numId="6">
    <w:abstractNumId w:val="1"/>
  </w:num>
  <w:num w:numId="7">
    <w:abstractNumId w:val="3"/>
  </w:num>
  <w:num w:numId="8">
    <w:abstractNumId w:val="2"/>
  </w:num>
  <w:num w:numId="9">
    <w:abstractNumId w:val="7"/>
  </w:num>
  <w:num w:numId="10">
    <w:abstractNumId w:val="12"/>
  </w:num>
  <w:num w:numId="11">
    <w:abstractNumId w:val="9"/>
  </w:num>
  <w:num w:numId="12">
    <w:abstractNumId w:val="6"/>
  </w:num>
  <w:num w:numId="13">
    <w:abstractNumId w:val="0"/>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6">
    <w:name w:val="Table Grid Light"/>
    <w:basedOn w:val="9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5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5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5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5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5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5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5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5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5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5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8">
    <w:name w:val="Grid Table 6 Colorful - Accent 1"/>
    <w:basedOn w:val="95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9">
    <w:name w:val="Grid Table 6 Colorful - Accent 2"/>
    <w:basedOn w:val="9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0">
    <w:name w:val="Grid Table 6 Colorful - Accent 3"/>
    <w:basedOn w:val="95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1">
    <w:name w:val="Grid Table 6 Colorful - Accent 4"/>
    <w:basedOn w:val="9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2">
    <w:name w:val="Grid Table 6 Colorful - Accent 5"/>
    <w:basedOn w:val="95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3">
    <w:name w:val="Grid Table 6 Colorful - Accent 6"/>
    <w:basedOn w:val="95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4">
    <w:name w:val="Grid Table 7 Colorful"/>
    <w:basedOn w:val="95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5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5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5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5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5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5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5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5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5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5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5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5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5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5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5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5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5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5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5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5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5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5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5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5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1"/>
    <w:basedOn w:val="95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2"/>
    <w:basedOn w:val="95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3"/>
    <w:basedOn w:val="95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4"/>
    <w:basedOn w:val="95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5"/>
    <w:basedOn w:val="95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6"/>
    <w:basedOn w:val="95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6 Colorful"/>
    <w:basedOn w:val="95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5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5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5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5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5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5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5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4">
    <w:name w:val="List Table 7 Colorful - Accent 1"/>
    <w:basedOn w:val="95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75">
    <w:name w:val="List Table 7 Colorful - Accent 2"/>
    <w:basedOn w:val="95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6">
    <w:name w:val="List Table 7 Colorful - Accent 3"/>
    <w:basedOn w:val="95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7">
    <w:name w:val="List Table 7 Colorful - Accent 4"/>
    <w:basedOn w:val="95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8">
    <w:name w:val="List Table 7 Colorful - Accent 5"/>
    <w:basedOn w:val="95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79">
    <w:name w:val="List Table 7 Colorful - Accent 6"/>
    <w:basedOn w:val="95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0">
    <w:name w:val="Lined - Accent"/>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5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5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5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5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5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5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5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5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1">
    <w:name w:val="Heading 3"/>
    <w:basedOn w:val="952"/>
    <w:next w:val="952"/>
    <w:link w:val="91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02">
    <w:name w:val="Heading 4"/>
    <w:basedOn w:val="952"/>
    <w:next w:val="952"/>
    <w:link w:val="91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03">
    <w:name w:val="Heading 5"/>
    <w:basedOn w:val="952"/>
    <w:next w:val="952"/>
    <w:link w:val="91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4">
    <w:name w:val="Heading 6"/>
    <w:basedOn w:val="952"/>
    <w:next w:val="952"/>
    <w:link w:val="91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5">
    <w:name w:val="Heading 7"/>
    <w:basedOn w:val="952"/>
    <w:next w:val="952"/>
    <w:link w:val="91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6">
    <w:name w:val="Heading 8"/>
    <w:basedOn w:val="952"/>
    <w:next w:val="952"/>
    <w:link w:val="91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7">
    <w:name w:val="Heading 9"/>
    <w:basedOn w:val="952"/>
    <w:next w:val="952"/>
    <w:link w:val="91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8">
    <w:name w:val="Heading 1 Char"/>
    <w:basedOn w:val="955"/>
    <w:link w:val="953"/>
    <w:uiPriority w:val="9"/>
    <w:pPr>
      <w:pBdr/>
      <w:spacing/>
      <w:ind/>
    </w:pPr>
    <w:rPr>
      <w:rFonts w:ascii="Arial" w:hAnsi="Arial" w:eastAsia="Arial" w:cs="Arial"/>
      <w:color w:val="0f4761" w:themeColor="accent1" w:themeShade="BF"/>
      <w:sz w:val="40"/>
      <w:szCs w:val="40"/>
    </w:rPr>
  </w:style>
  <w:style w:type="character" w:styleId="909">
    <w:name w:val="Heading 2 Char"/>
    <w:basedOn w:val="955"/>
    <w:link w:val="954"/>
    <w:uiPriority w:val="9"/>
    <w:pPr>
      <w:pBdr/>
      <w:spacing/>
      <w:ind/>
    </w:pPr>
    <w:rPr>
      <w:rFonts w:ascii="Arial" w:hAnsi="Arial" w:eastAsia="Arial" w:cs="Arial"/>
      <w:color w:val="0f4761" w:themeColor="accent1" w:themeShade="BF"/>
      <w:sz w:val="32"/>
      <w:szCs w:val="32"/>
    </w:rPr>
  </w:style>
  <w:style w:type="character" w:styleId="910">
    <w:name w:val="Heading 3 Char"/>
    <w:basedOn w:val="955"/>
    <w:link w:val="901"/>
    <w:uiPriority w:val="9"/>
    <w:pPr>
      <w:pBdr/>
      <w:spacing/>
      <w:ind/>
    </w:pPr>
    <w:rPr>
      <w:rFonts w:ascii="Arial" w:hAnsi="Arial" w:eastAsia="Arial" w:cs="Arial"/>
      <w:color w:val="0f4761" w:themeColor="accent1" w:themeShade="BF"/>
      <w:sz w:val="28"/>
      <w:szCs w:val="28"/>
    </w:rPr>
  </w:style>
  <w:style w:type="character" w:styleId="911">
    <w:name w:val="Heading 4 Char"/>
    <w:basedOn w:val="955"/>
    <w:link w:val="902"/>
    <w:uiPriority w:val="9"/>
    <w:pPr>
      <w:pBdr/>
      <w:spacing/>
      <w:ind/>
    </w:pPr>
    <w:rPr>
      <w:rFonts w:ascii="Arial" w:hAnsi="Arial" w:eastAsia="Arial" w:cs="Arial"/>
      <w:i/>
      <w:iCs/>
      <w:color w:val="0f4761" w:themeColor="accent1" w:themeShade="BF"/>
    </w:rPr>
  </w:style>
  <w:style w:type="character" w:styleId="912">
    <w:name w:val="Heading 5 Char"/>
    <w:basedOn w:val="955"/>
    <w:link w:val="903"/>
    <w:uiPriority w:val="9"/>
    <w:pPr>
      <w:pBdr/>
      <w:spacing/>
      <w:ind/>
    </w:pPr>
    <w:rPr>
      <w:rFonts w:ascii="Arial" w:hAnsi="Arial" w:eastAsia="Arial" w:cs="Arial"/>
      <w:color w:val="0f4761" w:themeColor="accent1" w:themeShade="BF"/>
    </w:rPr>
  </w:style>
  <w:style w:type="character" w:styleId="913">
    <w:name w:val="Heading 6 Char"/>
    <w:basedOn w:val="955"/>
    <w:link w:val="904"/>
    <w:uiPriority w:val="9"/>
    <w:pPr>
      <w:pBdr/>
      <w:spacing/>
      <w:ind/>
    </w:pPr>
    <w:rPr>
      <w:rFonts w:ascii="Arial" w:hAnsi="Arial" w:eastAsia="Arial" w:cs="Arial"/>
      <w:i/>
      <w:iCs/>
      <w:color w:val="595959" w:themeColor="text1" w:themeTint="A6"/>
    </w:rPr>
  </w:style>
  <w:style w:type="character" w:styleId="914">
    <w:name w:val="Heading 7 Char"/>
    <w:basedOn w:val="955"/>
    <w:link w:val="905"/>
    <w:uiPriority w:val="9"/>
    <w:pPr>
      <w:pBdr/>
      <w:spacing/>
      <w:ind/>
    </w:pPr>
    <w:rPr>
      <w:rFonts w:ascii="Arial" w:hAnsi="Arial" w:eastAsia="Arial" w:cs="Arial"/>
      <w:color w:val="595959" w:themeColor="text1" w:themeTint="A6"/>
    </w:rPr>
  </w:style>
  <w:style w:type="character" w:styleId="915">
    <w:name w:val="Heading 8 Char"/>
    <w:basedOn w:val="955"/>
    <w:link w:val="906"/>
    <w:uiPriority w:val="9"/>
    <w:pPr>
      <w:pBdr/>
      <w:spacing/>
      <w:ind/>
    </w:pPr>
    <w:rPr>
      <w:rFonts w:ascii="Arial" w:hAnsi="Arial" w:eastAsia="Arial" w:cs="Arial"/>
      <w:i/>
      <w:iCs/>
      <w:color w:val="272727" w:themeColor="text1" w:themeTint="D8"/>
    </w:rPr>
  </w:style>
  <w:style w:type="character" w:styleId="916">
    <w:name w:val="Heading 9 Char"/>
    <w:basedOn w:val="955"/>
    <w:link w:val="907"/>
    <w:uiPriority w:val="9"/>
    <w:pPr>
      <w:pBdr/>
      <w:spacing/>
      <w:ind/>
    </w:pPr>
    <w:rPr>
      <w:rFonts w:ascii="Arial" w:hAnsi="Arial" w:eastAsia="Arial" w:cs="Arial"/>
      <w:i/>
      <w:iCs/>
      <w:color w:val="272727" w:themeColor="text1" w:themeTint="D8"/>
    </w:rPr>
  </w:style>
  <w:style w:type="paragraph" w:styleId="917">
    <w:name w:val="Title"/>
    <w:basedOn w:val="952"/>
    <w:next w:val="952"/>
    <w:link w:val="918"/>
    <w:uiPriority w:val="10"/>
    <w:qFormat/>
    <w:pPr>
      <w:pBdr/>
      <w:spacing w:after="80" w:line="240" w:lineRule="auto"/>
      <w:ind/>
      <w:contextualSpacing w:val="true"/>
    </w:pPr>
    <w:rPr>
      <w:rFonts w:ascii="Arial" w:hAnsi="Arial" w:eastAsia="Arial" w:cs="Arial"/>
      <w:spacing w:val="-10"/>
      <w:sz w:val="56"/>
      <w:szCs w:val="56"/>
    </w:rPr>
  </w:style>
  <w:style w:type="character" w:styleId="918">
    <w:name w:val="Title Char"/>
    <w:basedOn w:val="955"/>
    <w:link w:val="917"/>
    <w:uiPriority w:val="10"/>
    <w:pPr>
      <w:pBdr/>
      <w:spacing/>
      <w:ind/>
    </w:pPr>
    <w:rPr>
      <w:rFonts w:ascii="Arial" w:hAnsi="Arial" w:eastAsia="Arial" w:cs="Arial"/>
      <w:spacing w:val="-10"/>
      <w:sz w:val="56"/>
      <w:szCs w:val="56"/>
    </w:rPr>
  </w:style>
  <w:style w:type="paragraph" w:styleId="919">
    <w:name w:val="Subtitle"/>
    <w:basedOn w:val="952"/>
    <w:next w:val="952"/>
    <w:link w:val="920"/>
    <w:uiPriority w:val="11"/>
    <w:qFormat/>
    <w:pPr>
      <w:numPr>
        <w:ilvl w:val="1"/>
      </w:numPr>
      <w:pBdr/>
      <w:spacing/>
      <w:ind/>
    </w:pPr>
    <w:rPr>
      <w:color w:val="595959" w:themeColor="text1" w:themeTint="A6"/>
      <w:spacing w:val="15"/>
      <w:sz w:val="28"/>
      <w:szCs w:val="28"/>
    </w:rPr>
  </w:style>
  <w:style w:type="character" w:styleId="920">
    <w:name w:val="Subtitle Char"/>
    <w:basedOn w:val="955"/>
    <w:link w:val="919"/>
    <w:uiPriority w:val="11"/>
    <w:pPr>
      <w:pBdr/>
      <w:spacing/>
      <w:ind/>
    </w:pPr>
    <w:rPr>
      <w:color w:val="595959" w:themeColor="text1" w:themeTint="A6"/>
      <w:spacing w:val="15"/>
      <w:sz w:val="28"/>
      <w:szCs w:val="28"/>
    </w:rPr>
  </w:style>
  <w:style w:type="paragraph" w:styleId="921">
    <w:name w:val="Quote"/>
    <w:basedOn w:val="952"/>
    <w:next w:val="952"/>
    <w:link w:val="922"/>
    <w:uiPriority w:val="29"/>
    <w:qFormat/>
    <w:pPr>
      <w:pBdr/>
      <w:spacing w:before="160"/>
      <w:ind/>
      <w:jc w:val="center"/>
    </w:pPr>
    <w:rPr>
      <w:i/>
      <w:iCs/>
      <w:color w:val="404040" w:themeColor="text1" w:themeTint="BF"/>
    </w:rPr>
  </w:style>
  <w:style w:type="character" w:styleId="922">
    <w:name w:val="Quote Char"/>
    <w:basedOn w:val="955"/>
    <w:link w:val="921"/>
    <w:uiPriority w:val="29"/>
    <w:pPr>
      <w:pBdr/>
      <w:spacing/>
      <w:ind/>
    </w:pPr>
    <w:rPr>
      <w:i/>
      <w:iCs/>
      <w:color w:val="404040" w:themeColor="text1" w:themeTint="BF"/>
    </w:rPr>
  </w:style>
  <w:style w:type="character" w:styleId="923">
    <w:name w:val="Intense Emphasis"/>
    <w:basedOn w:val="955"/>
    <w:uiPriority w:val="21"/>
    <w:qFormat/>
    <w:pPr>
      <w:pBdr/>
      <w:spacing/>
      <w:ind/>
    </w:pPr>
    <w:rPr>
      <w:i/>
      <w:iCs/>
      <w:color w:val="0f4761" w:themeColor="accent1" w:themeShade="BF"/>
    </w:rPr>
  </w:style>
  <w:style w:type="paragraph" w:styleId="924">
    <w:name w:val="Intense Quote"/>
    <w:basedOn w:val="952"/>
    <w:next w:val="952"/>
    <w:link w:val="92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5">
    <w:name w:val="Intense Quote Char"/>
    <w:basedOn w:val="955"/>
    <w:link w:val="924"/>
    <w:uiPriority w:val="30"/>
    <w:pPr>
      <w:pBdr/>
      <w:spacing/>
      <w:ind/>
    </w:pPr>
    <w:rPr>
      <w:i/>
      <w:iCs/>
      <w:color w:val="0f4761" w:themeColor="accent1" w:themeShade="BF"/>
    </w:rPr>
  </w:style>
  <w:style w:type="character" w:styleId="926">
    <w:name w:val="Intense Reference"/>
    <w:basedOn w:val="955"/>
    <w:uiPriority w:val="32"/>
    <w:qFormat/>
    <w:pPr>
      <w:pBdr/>
      <w:spacing/>
      <w:ind/>
    </w:pPr>
    <w:rPr>
      <w:b/>
      <w:bCs/>
      <w:smallCaps/>
      <w:color w:val="0f4761" w:themeColor="accent1" w:themeShade="BF"/>
      <w:spacing w:val="5"/>
    </w:rPr>
  </w:style>
  <w:style w:type="character" w:styleId="927">
    <w:name w:val="Subtle Emphasis"/>
    <w:basedOn w:val="955"/>
    <w:uiPriority w:val="19"/>
    <w:qFormat/>
    <w:pPr>
      <w:pBdr/>
      <w:spacing/>
      <w:ind/>
    </w:pPr>
    <w:rPr>
      <w:i/>
      <w:iCs/>
      <w:color w:val="404040" w:themeColor="text1" w:themeTint="BF"/>
    </w:rPr>
  </w:style>
  <w:style w:type="character" w:styleId="928">
    <w:name w:val="Emphasis"/>
    <w:basedOn w:val="955"/>
    <w:uiPriority w:val="20"/>
    <w:qFormat/>
    <w:pPr>
      <w:pBdr/>
      <w:spacing/>
      <w:ind/>
    </w:pPr>
    <w:rPr>
      <w:i/>
      <w:iCs/>
    </w:rPr>
  </w:style>
  <w:style w:type="character" w:styleId="929">
    <w:name w:val="Strong"/>
    <w:basedOn w:val="955"/>
    <w:uiPriority w:val="22"/>
    <w:qFormat/>
    <w:pPr>
      <w:pBdr/>
      <w:spacing/>
      <w:ind/>
    </w:pPr>
    <w:rPr>
      <w:b/>
      <w:bCs/>
    </w:rPr>
  </w:style>
  <w:style w:type="character" w:styleId="930">
    <w:name w:val="Subtle Reference"/>
    <w:basedOn w:val="955"/>
    <w:uiPriority w:val="31"/>
    <w:qFormat/>
    <w:pPr>
      <w:pBdr/>
      <w:spacing/>
      <w:ind/>
    </w:pPr>
    <w:rPr>
      <w:smallCaps/>
      <w:color w:val="5a5a5a" w:themeColor="text1" w:themeTint="A5"/>
    </w:rPr>
  </w:style>
  <w:style w:type="character" w:styleId="931">
    <w:name w:val="Book Title"/>
    <w:basedOn w:val="955"/>
    <w:uiPriority w:val="33"/>
    <w:qFormat/>
    <w:pPr>
      <w:pBdr/>
      <w:spacing/>
      <w:ind/>
    </w:pPr>
    <w:rPr>
      <w:b/>
      <w:bCs/>
      <w:i/>
      <w:iCs/>
      <w:spacing w:val="5"/>
    </w:rPr>
  </w:style>
  <w:style w:type="character" w:styleId="932">
    <w:name w:val="Header Char"/>
    <w:basedOn w:val="955"/>
    <w:link w:val="960"/>
    <w:uiPriority w:val="99"/>
    <w:pPr>
      <w:pBdr/>
      <w:spacing/>
      <w:ind/>
    </w:pPr>
  </w:style>
  <w:style w:type="character" w:styleId="933">
    <w:name w:val="Footer Char"/>
    <w:basedOn w:val="955"/>
    <w:link w:val="962"/>
    <w:uiPriority w:val="99"/>
    <w:pPr>
      <w:pBdr/>
      <w:spacing/>
      <w:ind/>
    </w:pPr>
  </w:style>
  <w:style w:type="paragraph" w:styleId="934">
    <w:name w:val="footnote text"/>
    <w:basedOn w:val="952"/>
    <w:link w:val="935"/>
    <w:uiPriority w:val="99"/>
    <w:semiHidden/>
    <w:unhideWhenUsed/>
    <w:pPr>
      <w:pBdr/>
      <w:spacing w:after="0" w:line="240" w:lineRule="auto"/>
      <w:ind/>
    </w:pPr>
    <w:rPr>
      <w:sz w:val="20"/>
      <w:szCs w:val="20"/>
    </w:rPr>
  </w:style>
  <w:style w:type="character" w:styleId="935">
    <w:name w:val="Footnote Text Char"/>
    <w:basedOn w:val="955"/>
    <w:link w:val="934"/>
    <w:uiPriority w:val="99"/>
    <w:semiHidden/>
    <w:pPr>
      <w:pBdr/>
      <w:spacing/>
      <w:ind/>
    </w:pPr>
    <w:rPr>
      <w:sz w:val="20"/>
      <w:szCs w:val="20"/>
    </w:rPr>
  </w:style>
  <w:style w:type="character" w:styleId="936">
    <w:name w:val="footnote reference"/>
    <w:basedOn w:val="955"/>
    <w:uiPriority w:val="99"/>
    <w:semiHidden/>
    <w:unhideWhenUsed/>
    <w:pPr>
      <w:pBdr/>
      <w:spacing/>
      <w:ind/>
    </w:pPr>
    <w:rPr>
      <w:vertAlign w:val="superscript"/>
    </w:rPr>
  </w:style>
  <w:style w:type="paragraph" w:styleId="937">
    <w:name w:val="endnote text"/>
    <w:basedOn w:val="952"/>
    <w:link w:val="938"/>
    <w:uiPriority w:val="99"/>
    <w:semiHidden/>
    <w:unhideWhenUsed/>
    <w:pPr>
      <w:pBdr/>
      <w:spacing w:after="0" w:line="240" w:lineRule="auto"/>
      <w:ind/>
    </w:pPr>
    <w:rPr>
      <w:sz w:val="20"/>
      <w:szCs w:val="20"/>
    </w:rPr>
  </w:style>
  <w:style w:type="character" w:styleId="938">
    <w:name w:val="Endnote Text Char"/>
    <w:basedOn w:val="955"/>
    <w:link w:val="937"/>
    <w:uiPriority w:val="99"/>
    <w:semiHidden/>
    <w:pPr>
      <w:pBdr/>
      <w:spacing/>
      <w:ind/>
    </w:pPr>
    <w:rPr>
      <w:sz w:val="20"/>
      <w:szCs w:val="20"/>
    </w:rPr>
  </w:style>
  <w:style w:type="character" w:styleId="939">
    <w:name w:val="endnote reference"/>
    <w:basedOn w:val="955"/>
    <w:uiPriority w:val="99"/>
    <w:semiHidden/>
    <w:unhideWhenUsed/>
    <w:pPr>
      <w:pBdr/>
      <w:spacing/>
      <w:ind/>
    </w:pPr>
    <w:rPr>
      <w:vertAlign w:val="superscript"/>
    </w:rPr>
  </w:style>
  <w:style w:type="character" w:styleId="940">
    <w:name w:val="FollowedHyperlink"/>
    <w:basedOn w:val="955"/>
    <w:uiPriority w:val="99"/>
    <w:semiHidden/>
    <w:unhideWhenUsed/>
    <w:pPr>
      <w:pBdr/>
      <w:spacing/>
      <w:ind/>
    </w:pPr>
    <w:rPr>
      <w:color w:val="954f72" w:themeColor="followedHyperlink"/>
      <w:u w:val="single"/>
    </w:rPr>
  </w:style>
  <w:style w:type="paragraph" w:styleId="941">
    <w:name w:val="toc 1"/>
    <w:basedOn w:val="952"/>
    <w:next w:val="952"/>
    <w:uiPriority w:val="39"/>
    <w:unhideWhenUsed/>
    <w:pPr>
      <w:pBdr/>
      <w:spacing w:after="100"/>
      <w:ind/>
    </w:pPr>
  </w:style>
  <w:style w:type="paragraph" w:styleId="942">
    <w:name w:val="toc 2"/>
    <w:basedOn w:val="952"/>
    <w:next w:val="952"/>
    <w:uiPriority w:val="39"/>
    <w:unhideWhenUsed/>
    <w:pPr>
      <w:pBdr/>
      <w:spacing w:after="100"/>
      <w:ind w:left="220"/>
    </w:pPr>
  </w:style>
  <w:style w:type="paragraph" w:styleId="943">
    <w:name w:val="toc 3"/>
    <w:basedOn w:val="952"/>
    <w:next w:val="952"/>
    <w:uiPriority w:val="39"/>
    <w:unhideWhenUsed/>
    <w:pPr>
      <w:pBdr/>
      <w:spacing w:after="100"/>
      <w:ind w:left="440"/>
    </w:pPr>
  </w:style>
  <w:style w:type="paragraph" w:styleId="944">
    <w:name w:val="toc 4"/>
    <w:basedOn w:val="952"/>
    <w:next w:val="952"/>
    <w:uiPriority w:val="39"/>
    <w:unhideWhenUsed/>
    <w:pPr>
      <w:pBdr/>
      <w:spacing w:after="100"/>
      <w:ind w:left="660"/>
    </w:pPr>
  </w:style>
  <w:style w:type="paragraph" w:styleId="945">
    <w:name w:val="toc 5"/>
    <w:basedOn w:val="952"/>
    <w:next w:val="952"/>
    <w:uiPriority w:val="39"/>
    <w:unhideWhenUsed/>
    <w:pPr>
      <w:pBdr/>
      <w:spacing w:after="100"/>
      <w:ind w:left="880"/>
    </w:pPr>
  </w:style>
  <w:style w:type="paragraph" w:styleId="946">
    <w:name w:val="toc 6"/>
    <w:basedOn w:val="952"/>
    <w:next w:val="952"/>
    <w:uiPriority w:val="39"/>
    <w:unhideWhenUsed/>
    <w:pPr>
      <w:pBdr/>
      <w:spacing w:after="100"/>
      <w:ind w:left="1100"/>
    </w:pPr>
  </w:style>
  <w:style w:type="paragraph" w:styleId="947">
    <w:name w:val="toc 7"/>
    <w:basedOn w:val="952"/>
    <w:next w:val="952"/>
    <w:uiPriority w:val="39"/>
    <w:unhideWhenUsed/>
    <w:pPr>
      <w:pBdr/>
      <w:spacing w:after="100"/>
      <w:ind w:left="1320"/>
    </w:pPr>
  </w:style>
  <w:style w:type="paragraph" w:styleId="948">
    <w:name w:val="toc 8"/>
    <w:basedOn w:val="952"/>
    <w:next w:val="952"/>
    <w:uiPriority w:val="39"/>
    <w:unhideWhenUsed/>
    <w:pPr>
      <w:pBdr/>
      <w:spacing w:after="100"/>
      <w:ind w:left="1540"/>
    </w:pPr>
  </w:style>
  <w:style w:type="paragraph" w:styleId="949">
    <w:name w:val="toc 9"/>
    <w:basedOn w:val="952"/>
    <w:next w:val="952"/>
    <w:uiPriority w:val="39"/>
    <w:unhideWhenUsed/>
    <w:pPr>
      <w:pBdr/>
      <w:spacing w:after="100"/>
      <w:ind w:left="1760"/>
    </w:pPr>
  </w:style>
  <w:style w:type="paragraph" w:styleId="950">
    <w:name w:val="TOC Heading"/>
    <w:uiPriority w:val="39"/>
    <w:unhideWhenUsed/>
    <w:pPr>
      <w:pBdr/>
      <w:spacing/>
      <w:ind/>
    </w:pPr>
  </w:style>
  <w:style w:type="paragraph" w:styleId="951">
    <w:name w:val="table of figures"/>
    <w:basedOn w:val="952"/>
    <w:next w:val="952"/>
    <w:uiPriority w:val="99"/>
    <w:unhideWhenUsed/>
    <w:pPr>
      <w:pBdr/>
      <w:spacing w:after="0" w:afterAutospacing="0"/>
      <w:ind/>
    </w:pPr>
  </w:style>
  <w:style w:type="paragraph" w:styleId="952" w:default="1">
    <w:name w:val="Normal"/>
    <w:qFormat/>
    <w:pPr>
      <w:pBdr/>
      <w:spacing/>
      <w:ind/>
    </w:pPr>
    <w:rPr>
      <w:lang w:val="es-MX"/>
    </w:rPr>
  </w:style>
  <w:style w:type="paragraph" w:styleId="953">
    <w:name w:val="Heading 1"/>
    <w:basedOn w:val="952"/>
    <w:next w:val="952"/>
    <w:link w:val="964"/>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54">
    <w:name w:val="Heading 2"/>
    <w:basedOn w:val="952"/>
    <w:next w:val="952"/>
    <w:link w:val="969"/>
    <w:uiPriority w:val="9"/>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character" w:styleId="955" w:default="1">
    <w:name w:val="Default Paragraph Font"/>
    <w:uiPriority w:val="1"/>
    <w:semiHidden/>
    <w:unhideWhenUsed/>
    <w:pPr>
      <w:pBdr/>
      <w:spacing/>
      <w:ind/>
    </w:pPr>
  </w:style>
  <w:style w:type="table" w:styleId="95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7" w:default="1">
    <w:name w:val="No List"/>
    <w:uiPriority w:val="99"/>
    <w:semiHidden/>
    <w:unhideWhenUsed/>
    <w:pPr>
      <w:pBdr/>
      <w:spacing/>
      <w:ind/>
    </w:pPr>
  </w:style>
  <w:style w:type="paragraph" w:styleId="958">
    <w:name w:val="No Spacing"/>
    <w:link w:val="959"/>
    <w:uiPriority w:val="1"/>
    <w:qFormat/>
    <w:pPr>
      <w:pBdr/>
      <w:spacing w:after="0" w:line="240" w:lineRule="auto"/>
      <w:ind/>
    </w:pPr>
    <w:rPr>
      <w:rFonts w:eastAsiaTheme="minorEastAsia"/>
      <w:lang w:val="es-MX" w:eastAsia="es-MX"/>
    </w:rPr>
  </w:style>
  <w:style w:type="character" w:styleId="959" w:customStyle="1">
    <w:name w:val="Sin espaciado Car"/>
    <w:basedOn w:val="955"/>
    <w:link w:val="958"/>
    <w:uiPriority w:val="1"/>
    <w:pPr>
      <w:pBdr/>
      <w:spacing/>
      <w:ind/>
    </w:pPr>
    <w:rPr>
      <w:rFonts w:eastAsiaTheme="minorEastAsia"/>
      <w:lang w:val="es-MX" w:eastAsia="es-MX"/>
    </w:rPr>
  </w:style>
  <w:style w:type="paragraph" w:styleId="960">
    <w:name w:val="Header"/>
    <w:basedOn w:val="952"/>
    <w:link w:val="961"/>
    <w:uiPriority w:val="99"/>
    <w:unhideWhenUsed/>
    <w:pPr>
      <w:pBdr/>
      <w:tabs>
        <w:tab w:val="center" w:leader="none" w:pos="4252"/>
        <w:tab w:val="right" w:leader="none" w:pos="8504"/>
      </w:tabs>
      <w:spacing w:after="0" w:line="240" w:lineRule="auto"/>
      <w:ind/>
    </w:pPr>
  </w:style>
  <w:style w:type="character" w:styleId="961" w:customStyle="1">
    <w:name w:val="Encabezado Car"/>
    <w:basedOn w:val="955"/>
    <w:link w:val="960"/>
    <w:uiPriority w:val="99"/>
    <w:pPr>
      <w:pBdr/>
      <w:spacing/>
      <w:ind/>
    </w:pPr>
    <w:rPr>
      <w:lang w:val="es-MX"/>
    </w:rPr>
  </w:style>
  <w:style w:type="paragraph" w:styleId="962">
    <w:name w:val="Footer"/>
    <w:basedOn w:val="952"/>
    <w:link w:val="963"/>
    <w:uiPriority w:val="99"/>
    <w:unhideWhenUsed/>
    <w:pPr>
      <w:pBdr/>
      <w:tabs>
        <w:tab w:val="center" w:leader="none" w:pos="4252"/>
        <w:tab w:val="right" w:leader="none" w:pos="8504"/>
      </w:tabs>
      <w:spacing w:after="0" w:line="240" w:lineRule="auto"/>
      <w:ind/>
    </w:pPr>
  </w:style>
  <w:style w:type="character" w:styleId="963" w:customStyle="1">
    <w:name w:val="Pie de página Car"/>
    <w:basedOn w:val="955"/>
    <w:link w:val="962"/>
    <w:uiPriority w:val="99"/>
    <w:pPr>
      <w:pBdr/>
      <w:spacing/>
      <w:ind/>
    </w:pPr>
    <w:rPr>
      <w:lang w:val="es-MX"/>
    </w:rPr>
  </w:style>
  <w:style w:type="character" w:styleId="964" w:customStyle="1">
    <w:name w:val="Título 1 Car"/>
    <w:basedOn w:val="955"/>
    <w:link w:val="953"/>
    <w:uiPriority w:val="9"/>
    <w:pPr>
      <w:pBdr/>
      <w:spacing/>
      <w:ind/>
    </w:pPr>
    <w:rPr>
      <w:rFonts w:asciiTheme="majorHAnsi" w:hAnsiTheme="majorHAnsi" w:eastAsiaTheme="majorEastAsia" w:cstheme="majorBidi"/>
      <w:color w:val="2f5496" w:themeColor="accent1" w:themeShade="BF"/>
      <w:sz w:val="32"/>
      <w:szCs w:val="32"/>
      <w:lang w:val="es-MX"/>
    </w:rPr>
  </w:style>
  <w:style w:type="character" w:styleId="965">
    <w:name w:val="Hyperlink"/>
    <w:basedOn w:val="955"/>
    <w:uiPriority w:val="99"/>
    <w:unhideWhenUsed/>
    <w:pPr>
      <w:pBdr/>
      <w:spacing/>
      <w:ind/>
    </w:pPr>
    <w:rPr>
      <w:color w:val="0563c1" w:themeColor="hyperlink"/>
      <w:u w:val="single"/>
    </w:rPr>
  </w:style>
  <w:style w:type="character" w:styleId="966">
    <w:name w:val="Unresolved Mention"/>
    <w:basedOn w:val="955"/>
    <w:uiPriority w:val="99"/>
    <w:semiHidden/>
    <w:unhideWhenUsed/>
    <w:pPr>
      <w:pBdr/>
      <w:spacing/>
      <w:ind/>
    </w:pPr>
    <w:rPr>
      <w:color w:val="605e5c"/>
      <w:shd w:val="clear" w:color="auto" w:fill="e1dfdd"/>
    </w:rPr>
  </w:style>
  <w:style w:type="paragraph" w:styleId="967" w:customStyle="1">
    <w:name w:val="IEEE Reference Item"/>
    <w:basedOn w:val="952"/>
    <w:uiPriority w:val="1"/>
    <w:pPr>
      <w:pBdr/>
      <w:spacing/>
      <w:ind w:hanging="432" w:left="432"/>
      <w:jc w:val="both"/>
    </w:pPr>
    <w:rPr>
      <w:rFonts w:ascii="Times New Roman" w:hAnsi="Times New Roman" w:eastAsia="SimSun" w:cs="Times New Roman"/>
      <w:sz w:val="16"/>
      <w:szCs w:val="16"/>
      <w:lang w:val="en-US" w:eastAsia="zh-CN"/>
    </w:rPr>
  </w:style>
  <w:style w:type="paragraph" w:styleId="968">
    <w:name w:val="Caption"/>
    <w:basedOn w:val="952"/>
    <w:next w:val="952"/>
    <w:uiPriority w:val="35"/>
    <w:unhideWhenUsed/>
    <w:qFormat/>
    <w:pPr>
      <w:pBdr/>
      <w:spacing w:after="200" w:line="240" w:lineRule="auto"/>
      <w:ind/>
    </w:pPr>
    <w:rPr>
      <w:i/>
      <w:iCs/>
      <w:color w:val="44546a" w:themeColor="text2"/>
      <w:sz w:val="18"/>
      <w:szCs w:val="18"/>
    </w:rPr>
  </w:style>
  <w:style w:type="character" w:styleId="969" w:customStyle="1">
    <w:name w:val="Título 2 Car"/>
    <w:basedOn w:val="955"/>
    <w:link w:val="954"/>
    <w:uiPriority w:val="9"/>
    <w:pPr>
      <w:pBdr/>
      <w:spacing/>
      <w:ind/>
    </w:pPr>
    <w:rPr>
      <w:rFonts w:asciiTheme="majorHAnsi" w:hAnsiTheme="majorHAnsi" w:eastAsiaTheme="majorEastAsia" w:cstheme="majorBidi"/>
      <w:color w:val="2f5496" w:themeColor="accent1" w:themeShade="BF"/>
      <w:sz w:val="32"/>
      <w:szCs w:val="32"/>
      <w:lang w:val="es-MX"/>
    </w:rPr>
  </w:style>
  <w:style w:type="paragraph" w:styleId="970">
    <w:name w:val="List Paragraph"/>
    <w:basedOn w:val="952"/>
    <w:uiPriority w:val="34"/>
    <w:qFormat/>
    <w:pPr>
      <w:pBdr/>
      <w:spacing/>
      <w:ind w:left="720"/>
      <w:contextualSpacing w:val="true"/>
    </w:pPr>
  </w:style>
  <w:style w:type="table" w:styleId="971">
    <w:name w:val="Table Grid"/>
    <w:basedOn w:val="956"/>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hyperlink" Target="https://www.colegiojurista.com/blog/art/la-proteccion-de-datos-personales-en-mexico-normatividad-y-su-importancia/" TargetMode="External"/><Relationship Id="rId14" Type="http://schemas.openxmlformats.org/officeDocument/2006/relationships/hyperlink" Target="https://micrositios.inai.org.mx/marcocompetencias/?page_id=370" TargetMode="External"/><Relationship Id="rId15" Type="http://schemas.openxmlformats.org/officeDocument/2006/relationships/hyperlink" Target="https://legafirm.com.mx/conoce-las-sanciones-por-incumplir-con-lfpdppp/" TargetMode="External"/><Relationship Id="rId16" Type="http://schemas.openxmlformats.org/officeDocument/2006/relationships/hyperlink" Target="https://www.veritas.com/es/mx/information-center/gdpr" TargetMode="External"/><Relationship Id="rId17" Type="http://schemas.openxmlformats.org/officeDocument/2006/relationships/hyperlink" Target="https://www.cloudflare.com/es-es/learning/privacy/what-is-the-gdpr/" TargetMode="External"/><Relationship Id="rId18" Type="http://schemas.openxmlformats.org/officeDocument/2006/relationships/hyperlink" Target="https://facil-wp.com/nueva-ley-federal-de-proteccion-de-datos-de-suiza-nfadp-una-guia-completa/" TargetMode="External"/><Relationship Id="rId19" Type="http://schemas.openxmlformats.org/officeDocument/2006/relationships/hyperlink" Target="https://usercentrics.com/es/fad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Docente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ONLYOFFICE/8.3.1.25</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11</cp:revision>
  <dcterms:created xsi:type="dcterms:W3CDTF">2025-03-04T05:59:00Z</dcterms:created>
  <dcterms:modified xsi:type="dcterms:W3CDTF">2025-03-19T16:56:02Z</dcterms:modified>
</cp:coreProperties>
</file>