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8"/>
        <w:pBdr/>
        <w:spacing/>
        <w:ind/>
        <w:rPr/>
      </w:pPr>
      <w:r/>
      <w:r/>
    </w:p>
    <w:tbl>
      <w:tblPr>
        <w:tblW w:w="4950" w:type="pct"/>
        <w:jc w:val="center"/>
        <w:tblInd w:w="0" w:type="dxa"/>
        <w:tblBorders/>
        <w:tblLayout w:type="fixed"/>
        <w:tblCellMar>
          <w:left w:w="360" w:type="dxa"/>
          <w:top w:w="1296" w:type="dxa"/>
          <w:right w:w="360" w:type="dxa"/>
          <w:bottom w:w="1296" w:type="dxa"/>
        </w:tblCellMar>
        <w:tblLook w:val="04A0" w:firstRow="1" w:lastRow="0" w:firstColumn="1" w:lastColumn="0" w:noHBand="0" w:noVBand="1"/>
      </w:tblPr>
      <w:tblGrid>
        <w:gridCol w:w="4355"/>
        <w:gridCol w:w="4063"/>
      </w:tblGrid>
      <w:tr>
        <w:trPr/>
        <w:tc>
          <w:tcPr>
            <w:tcBorders>
              <w:right w:val="single" w:color="ed7d31" w:sz="12" w:space="0"/>
            </w:tcBorders>
            <w:tcW w:w="4355" w:type="dxa"/>
            <w:vAlign w:val="center"/>
            <w:textDirection w:val="lrTb"/>
            <w:noWrap w:val="false"/>
          </w:tcPr>
          <w:p>
            <w:pPr>
              <w:pStyle w:val="918"/>
              <w:pBdr/>
              <w:spacing/>
              <w:ind/>
              <w:rPr/>
            </w:pPr>
            <w:r/>
            <w:r/>
          </w:p>
          <w:p>
            <w:pPr>
              <w:pStyle w:val="918"/>
              <w:pBdr/>
              <w:spacing/>
              <w:ind/>
              <w:jc w:val="right"/>
              <w:rPr>
                <w:caps/>
                <w:color w:val="191919" w:themeColor="dark1" w:themeTint="E6"/>
                <w:sz w:val="44"/>
                <w:szCs w:val="44"/>
                <w:lang w:eastAsia="es-MX"/>
              </w:rPr>
            </w:pPr>
            <w:r>
              <w:rPr>
                <w:caps/>
                <w:color w:val="191919" w:themeColor="dark1" w:themeTint="E6"/>
                <w:sz w:val="44"/>
                <w:szCs w:val="44"/>
                <w:lang w:eastAsia="es-MX"/>
              </w:rPr>
            </w:r>
            <w:r>
              <w:rPr>
                <w:caps/>
                <w:color w:val="191919" w:themeColor="dark1" w:themeTint="E6"/>
                <w:sz w:val="44"/>
                <w:szCs w:val="44"/>
                <w:lang w:eastAsia="es-MX"/>
              </w:rPr>
            </w:r>
            <w:r>
              <w:rPr>
                <w:caps/>
                <w:color w:val="191919" w:themeColor="dark1" w:themeTint="E6"/>
                <w:sz w:val="44"/>
                <w:szCs w:val="44"/>
                <w:lang w:eastAsia="es-MX"/>
              </w:rPr>
            </w:r>
          </w:p>
          <w:p>
            <w:pPr>
              <w:pStyle w:val="918"/>
              <w:pBdr/>
              <w:spacing/>
              <w:ind/>
              <w:jc w:val="right"/>
              <w:rPr>
                <w:rFonts w:ascii="Times New Roman" w:hAnsi="Times New Roman" w:cs="Times New Roman"/>
                <w:i/>
                <w:iCs/>
                <w:caps/>
                <w:color w:val="191919" w:themeColor="dark1" w:themeTint="E6"/>
                <w:sz w:val="36"/>
                <w:szCs w:val="36"/>
                <w:lang w:eastAsia="es-MX"/>
              </w:rPr>
            </w:pPr>
            <w:r>
              <w:rPr>
                <w:rFonts w:ascii="Times New Roman" w:hAnsi="Times New Roman" w:cs="Times New Roman"/>
                <w:i/>
                <w:iCs/>
                <w:caps/>
                <w:color w:val="191919"/>
                <w:sz w:val="36"/>
                <w:szCs w:val="36"/>
                <w:lang w:eastAsia="es-MX"/>
              </w:rPr>
              <w:t xml:space="preserve">Ingeniería en tecnologías de la información y comunicación</w:t>
            </w:r>
            <w:r>
              <w:rPr>
                <w:rFonts w:ascii="Times New Roman" w:hAnsi="Times New Roman" w:cs="Times New Roman"/>
                <w:i/>
                <w:iCs/>
                <w:caps/>
                <w:color w:val="191919" w:themeColor="dark1" w:themeTint="E6"/>
                <w:sz w:val="36"/>
                <w:szCs w:val="36"/>
                <w:lang w:eastAsia="es-MX"/>
              </w:rPr>
            </w:r>
            <w:r>
              <w:rPr>
                <w:rFonts w:ascii="Times New Roman" w:hAnsi="Times New Roman" w:cs="Times New Roman"/>
                <w:i/>
                <w:iCs/>
                <w:caps/>
                <w:color w:val="191919" w:themeColor="dark1" w:themeTint="E6"/>
                <w:sz w:val="36"/>
                <w:szCs w:val="36"/>
                <w:lang w:eastAsia="es-MX"/>
              </w:rPr>
            </w:r>
          </w:p>
          <w:p>
            <w:pPr>
              <w:pStyle w:val="918"/>
              <w:pBdr/>
              <w:spacing/>
              <w:ind/>
              <w:jc w:val="right"/>
              <w:rPr>
                <w:caps/>
                <w:color w:val="191919" w:themeColor="dark1" w:themeTint="E6"/>
                <w:sz w:val="32"/>
                <w:szCs w:val="32"/>
                <w:lang w:eastAsia="es-MX"/>
              </w:rPr>
            </w:pPr>
            <w:r>
              <w:rPr>
                <w:caps/>
                <w:color w:val="191919" w:themeColor="dark1" w:themeTint="E6"/>
                <w:sz w:val="32"/>
                <w:szCs w:val="32"/>
                <w:lang w:eastAsia="es-MX"/>
              </w:rPr>
            </w:r>
            <w:r>
              <w:rPr>
                <w:caps/>
                <w:color w:val="191919" w:themeColor="dark1" w:themeTint="E6"/>
                <w:sz w:val="32"/>
                <w:szCs w:val="32"/>
                <w:lang w:eastAsia="es-MX"/>
              </w:rPr>
            </w:r>
            <w:r>
              <w:rPr>
                <w:caps/>
                <w:color w:val="191919" w:themeColor="dark1" w:themeTint="E6"/>
                <w:sz w:val="32"/>
                <w:szCs w:val="32"/>
                <w:lang w:eastAsia="es-MX"/>
              </w:rPr>
            </w:r>
          </w:p>
          <w:p>
            <w:pPr>
              <w:pStyle w:val="918"/>
              <w:pBdr/>
              <w:spacing/>
              <w:ind/>
              <w:jc w:val="right"/>
              <w:rPr>
                <w:i/>
                <w:iCs/>
                <w:caps/>
                <w:color w:val="1f4e79" w:themeColor="accent5" w:themeShade="80"/>
                <w:sz w:val="32"/>
                <w:szCs w:val="32"/>
                <w:lang w:eastAsia="es-MX"/>
              </w:rPr>
            </w:pPr>
            <w:r>
              <w:rPr>
                <w:i/>
                <w:iCs/>
                <w:caps/>
                <w:color w:val="1f4e79" w:themeColor="accent5" w:themeShade="80"/>
                <w:sz w:val="32"/>
                <w:szCs w:val="32"/>
                <w:lang w:eastAsia="es-MX"/>
              </w:rPr>
              <w:t xml:space="preserve">Auditoría EN Tecnologías DE la Información</w:t>
            </w:r>
            <w:r>
              <w:rPr>
                <w:i/>
                <w:iCs/>
                <w:caps/>
                <w:color w:val="1f4e79" w:themeColor="accent5" w:themeShade="80"/>
                <w:sz w:val="32"/>
                <w:szCs w:val="32"/>
                <w:lang w:eastAsia="es-MX"/>
              </w:rPr>
            </w:r>
            <w:r>
              <w:rPr>
                <w:i/>
                <w:iCs/>
                <w:caps/>
                <w:color w:val="1f4e79" w:themeColor="accent5" w:themeShade="80"/>
                <w:sz w:val="32"/>
                <w:szCs w:val="32"/>
                <w:lang w:eastAsia="es-MX"/>
              </w:rPr>
            </w:r>
          </w:p>
          <w:p>
            <w:pPr>
              <w:pStyle w:val="918"/>
              <w:pBdr/>
              <w:spacing/>
              <w:ind/>
              <w:jc w:val="right"/>
              <w:rPr>
                <w:caps/>
                <w:color w:val="191919" w:themeColor="dark1" w:themeTint="E6"/>
                <w:sz w:val="24"/>
                <w:szCs w:val="24"/>
                <w:lang w:eastAsia="es-MX"/>
              </w:rPr>
            </w:pPr>
            <w:r>
              <w:rPr>
                <w:caps/>
                <w:color w:val="191919" w:themeColor="dark1" w:themeTint="E6"/>
                <w:sz w:val="24"/>
                <w:szCs w:val="24"/>
                <w:lang w:eastAsia="es-MX"/>
              </w:rPr>
              <w:t xml:space="preserve">unidad 1:</w:t>
            </w:r>
            <w:r>
              <w:rPr>
                <w:caps/>
                <w:color w:val="191919" w:themeColor="dark1" w:themeTint="E6"/>
                <w:sz w:val="24"/>
                <w:szCs w:val="24"/>
                <w:lang w:eastAsia="es-MX"/>
              </w:rPr>
            </w:r>
            <w:r>
              <w:rPr>
                <w:caps/>
                <w:color w:val="191919" w:themeColor="dark1" w:themeTint="E6"/>
                <w:sz w:val="24"/>
                <w:szCs w:val="24"/>
                <w:lang w:eastAsia="es-MX"/>
              </w:rPr>
            </w:r>
          </w:p>
          <w:p>
            <w:pPr>
              <w:pStyle w:val="918"/>
              <w:pBdr/>
              <w:spacing/>
              <w:ind/>
              <w:jc w:val="right"/>
              <w:rPr>
                <w:caps/>
                <w:color w:val="191919" w:themeColor="dark1" w:themeTint="E6"/>
                <w:sz w:val="24"/>
                <w:szCs w:val="24"/>
                <w:lang w:eastAsia="es-MX"/>
              </w:rPr>
            </w:pPr>
            <w:r>
              <w:rPr>
                <w:i/>
                <w:iCs/>
                <w:caps/>
                <w:color w:val="1f4e79" w:themeColor="accent5" w:themeShade="80"/>
                <w:sz w:val="32"/>
                <w:szCs w:val="32"/>
                <w:lang w:eastAsia="es-MX"/>
              </w:rPr>
              <w:t xml:space="preserve">Aplicación de la auditoría in situ</w:t>
            </w:r>
            <w:r>
              <w:rPr>
                <w:caps/>
                <w:color w:val="191919" w:themeColor="dark1" w:themeTint="E6"/>
                <w:sz w:val="24"/>
                <w:szCs w:val="24"/>
                <w:lang w:eastAsia="es-MX"/>
              </w:rPr>
            </w:r>
            <w:r>
              <w:rPr>
                <w:caps/>
                <w:color w:val="191919" w:themeColor="dark1" w:themeTint="E6"/>
                <w:sz w:val="24"/>
                <w:szCs w:val="24"/>
                <w:lang w:eastAsia="es-MX"/>
              </w:rPr>
            </w:r>
          </w:p>
          <w:p>
            <w:pPr>
              <w:pStyle w:val="918"/>
              <w:pBdr/>
              <w:spacing/>
              <w:ind/>
              <w:jc w:val="right"/>
              <w:rPr>
                <w:caps/>
                <w:color w:val="191919" w:themeColor="dark1" w:themeTint="E6"/>
                <w:sz w:val="24"/>
                <w:szCs w:val="24"/>
                <w:lang w:eastAsia="es-MX"/>
              </w:rPr>
            </w:pPr>
            <w:r>
              <w:rPr>
                <w:caps/>
                <w:color w:val="191919" w:themeColor="dark1" w:themeTint="E6"/>
                <w:sz w:val="24"/>
                <w:szCs w:val="24"/>
                <w:lang w:eastAsia="es-MX"/>
              </w:rPr>
              <w:t xml:space="preserve">Tema 1:</w:t>
            </w:r>
            <w:r>
              <w:rPr>
                <w:caps/>
                <w:color w:val="191919" w:themeColor="dark1" w:themeTint="E6"/>
                <w:sz w:val="24"/>
                <w:szCs w:val="24"/>
                <w:lang w:eastAsia="es-MX"/>
              </w:rPr>
            </w:r>
            <w:r>
              <w:rPr>
                <w:caps/>
                <w:color w:val="191919" w:themeColor="dark1" w:themeTint="E6"/>
                <w:sz w:val="24"/>
                <w:szCs w:val="24"/>
                <w:lang w:eastAsia="es-MX"/>
              </w:rPr>
            </w:r>
          </w:p>
          <w:p>
            <w:pPr>
              <w:pStyle w:val="918"/>
              <w:pBdr/>
              <w:spacing w:after="160" w:before="0"/>
              <w:ind/>
              <w:jc w:val="right"/>
              <w:rPr>
                <w:b/>
                <w:bCs/>
                <w:sz w:val="24"/>
                <w:szCs w:val="24"/>
              </w:rPr>
            </w:pPr>
            <w:r>
              <w:rPr>
                <w:i/>
                <w:iCs/>
                <w:caps/>
                <w:color w:val="1f4e79" w:themeColor="accent5" w:themeShade="80"/>
                <w:sz w:val="32"/>
                <w:szCs w:val="32"/>
                <w:lang w:eastAsia="es-MX"/>
              </w:rPr>
            </w:r>
            <w:r>
              <w:rPr>
                <w:i/>
                <w:iCs/>
                <w:caps/>
                <w:color w:val="1f4e79" w:themeColor="accent5" w:themeShade="80"/>
                <w:sz w:val="32"/>
                <w:szCs w:val="32"/>
                <w:lang w:eastAsia="es-MX"/>
              </w:rPr>
              <w:t xml:space="preserve">Áreas sujetas a auditoría , identificando las normatividades, procedimientos y controles internos</w:t>
            </w:r>
            <w:r>
              <w:rPr>
                <w:b/>
                <w:bCs/>
                <w:sz w:val="24"/>
                <w:szCs w:val="24"/>
              </w:rPr>
            </w:r>
            <w:r>
              <w:rPr>
                <w:b/>
                <w:bCs/>
                <w:sz w:val="24"/>
                <w:szCs w:val="24"/>
              </w:rPr>
            </w:r>
          </w:p>
        </w:tc>
        <w:tc>
          <w:tcPr>
            <w:tcBorders>
              <w:left w:val="single" w:color="ed7d31" w:sz="12" w:space="0"/>
            </w:tcBorders>
            <w:tcW w:w="4063" w:type="dxa"/>
            <w:vAlign w:val="center"/>
            <w:textDirection w:val="lrTb"/>
            <w:noWrap w:val="false"/>
          </w:tcPr>
          <w:p>
            <w:pPr>
              <w:pStyle w:val="936"/>
              <w:pBdr/>
              <w:spacing/>
              <w:ind/>
              <w:rPr>
                <w:caps/>
                <w:color w:val="000000" w:themeColor="dark1"/>
                <w:sz w:val="26"/>
                <w:szCs w:val="26"/>
              </w:rPr>
            </w:pPr>
            <w:r>
              <w:rPr>
                <w:caps/>
                <w:color w:val="000000" w:themeColor="dark1"/>
                <w:sz w:val="26"/>
                <w:szCs w:val="26"/>
              </w:rPr>
            </w:r>
            <w:r>
              <w:rPr>
                <w:caps/>
                <w:color w:val="000000" w:themeColor="dark1"/>
                <w:sz w:val="26"/>
                <w:szCs w:val="26"/>
              </w:rPr>
            </w:r>
            <w:r>
              <w:rPr>
                <w:caps/>
                <w:color w:val="000000" w:themeColor="dark1"/>
                <w:sz w:val="26"/>
                <w:szCs w:val="26"/>
              </w:rPr>
            </w:r>
          </w:p>
          <w:p>
            <w:pPr>
              <w:pStyle w:val="936"/>
              <w:pBdr/>
              <w:spacing/>
              <w:ind/>
              <w:rPr>
                <w:caps/>
                <w:color w:val="000000" w:themeColor="dark1"/>
                <w:sz w:val="26"/>
                <w:szCs w:val="26"/>
              </w:rPr>
            </w:pPr>
            <w:r>
              <w:rPr>
                <w:caps/>
                <w:color w:val="000000" w:themeColor="dark1"/>
                <w:sz w:val="26"/>
                <w:szCs w:val="26"/>
              </w:rPr>
            </w:r>
            <w:r>
              <w:rPr>
                <w:caps/>
                <w:color w:val="000000" w:themeColor="dark1"/>
                <w:sz w:val="26"/>
                <w:szCs w:val="26"/>
              </w:rPr>
            </w:r>
            <w:r>
              <w:rPr>
                <w:caps/>
                <w:color w:val="000000" w:themeColor="dark1"/>
                <w:sz w:val="26"/>
                <w:szCs w:val="26"/>
              </w:rPr>
            </w:r>
          </w:p>
          <w:p>
            <w:pPr>
              <w:pStyle w:val="936"/>
              <w:pBdr/>
              <w:spacing/>
              <w:ind/>
              <w:jc w:val="center"/>
              <w:rPr>
                <w:caps/>
                <w:color w:val="000000" w:themeColor="dark1"/>
                <w:sz w:val="26"/>
                <w:szCs w:val="26"/>
              </w:rPr>
            </w:pPr>
            <w:r>
              <w:rPr>
                <w:caps/>
                <w:color w:val="000000" w:themeColor="dark1"/>
                <w:sz w:val="26"/>
                <w:szCs w:val="26"/>
              </w:rPr>
            </w:r>
            <w:r>
              <w:rPr>
                <w:caps/>
                <w:color w:val="000000" w:themeColor="dark1"/>
                <w:sz w:val="26"/>
                <w:szCs w:val="26"/>
              </w:rPr>
            </w:r>
            <w:r>
              <w:rPr>
                <w:caps/>
                <w:color w:val="000000" w:themeColor="dark1"/>
                <w:sz w:val="26"/>
                <w:szCs w:val="26"/>
              </w:rPr>
            </w:r>
          </w:p>
          <w:p>
            <w:pPr>
              <w:pStyle w:val="936"/>
              <w:pBdr/>
              <w:spacing/>
              <w:ind/>
              <w:rPr>
                <w:color w:val="000000" w:themeColor="dark1"/>
              </w:rPr>
            </w:pPr>
            <w:r/>
            <w:sdt>
              <w:sdtPr>
                <w:alias w:val="Descripción breve"/>
                <w15:appearance w15:val="boundingBox"/>
                <w:id w:val="558449009"/>
                <w:rPr/>
              </w:sdtPr>
              <w:sdtContent>
                <w:r>
                  <w:rPr>
                    <w:color w:val="c45911" w:themeColor="accent2" w:themeShade="BF"/>
                    <w:sz w:val="28"/>
                    <w:szCs w:val="28"/>
                  </w:rPr>
                </w:r>
                <w:r>
                  <w:rPr>
                    <w:color w:val="c45911" w:themeColor="accent2" w:themeShade="BF"/>
                    <w:sz w:val="28"/>
                    <w:szCs w:val="28"/>
                  </w:rPr>
                  <w:t xml:space="preserve">Docente</w:t>
                </w:r>
              </w:sdtContent>
            </w:sdt>
            <w:r>
              <w:rPr>
                <w:color w:val="000000" w:themeColor="dark1"/>
              </w:rPr>
            </w:r>
            <w:r>
              <w:rPr>
                <w:color w:val="000000" w:themeColor="dark1"/>
              </w:rPr>
            </w:r>
          </w:p>
          <w:p>
            <w:pPr>
              <w:pStyle w:val="936"/>
              <w:pBdr/>
              <w:spacing/>
              <w:ind/>
              <w:rPr>
                <w:color w:val="44546a" w:themeColor="dark2"/>
                <w:sz w:val="28"/>
                <w:szCs w:val="28"/>
              </w:rPr>
            </w:pPr>
            <w:r/>
            <w:sdt>
              <w:sdtPr>
                <w:alias w:val="Autor"/>
                <w15:appearance w15:val="boundingBox"/>
                <w:id w:val="-472453804"/>
                <w:rPr/>
              </w:sdtPr>
              <w:sdtContent>
                <w:r>
                  <w:rPr>
                    <w:color w:val="44546a" w:themeColor="dark2"/>
                    <w:sz w:val="36"/>
                    <w:szCs w:val="36"/>
                  </w:rPr>
                </w:r>
                <w:r>
                  <w:rPr>
                    <w:color w:val="44546a" w:themeColor="dark2"/>
                    <w:sz w:val="36"/>
                    <w:szCs w:val="36"/>
                  </w:rPr>
                  <w:t xml:space="preserve">Lic. Juan Carlos Sánchez Gaytán</w:t>
                </w:r>
              </w:sdtContent>
            </w:sdt>
            <w:r>
              <w:rPr>
                <w:color w:val="44546a" w:themeColor="dark2"/>
                <w:sz w:val="28"/>
                <w:szCs w:val="28"/>
              </w:rPr>
            </w:r>
            <w:r>
              <w:rPr>
                <w:color w:val="44546a" w:themeColor="dark2"/>
                <w:sz w:val="28"/>
                <w:szCs w:val="28"/>
              </w:rPr>
            </w:r>
          </w:p>
          <w:p>
            <w:pPr>
              <w:pStyle w:val="936"/>
              <w:pBdr/>
              <w:spacing/>
              <w:ind/>
              <w:rPr>
                <w:color w:val="44546a" w:themeColor="dark2"/>
                <w:sz w:val="28"/>
                <w:szCs w:val="28"/>
              </w:rPr>
            </w:pPr>
            <w:r>
              <w:rPr>
                <w:color w:val="44546a" w:themeColor="dark2"/>
                <w:sz w:val="28"/>
                <w:szCs w:val="28"/>
              </w:rPr>
            </w:r>
            <w:r>
              <w:rPr>
                <w:color w:val="44546a" w:themeColor="dark2"/>
                <w:sz w:val="28"/>
                <w:szCs w:val="28"/>
              </w:rPr>
            </w:r>
            <w:r>
              <w:rPr>
                <w:color w:val="44546a" w:themeColor="dark2"/>
                <w:sz w:val="28"/>
                <w:szCs w:val="28"/>
              </w:rPr>
            </w:r>
          </w:p>
          <w:p>
            <w:pPr>
              <w:pStyle w:val="936"/>
              <w:pBdr/>
              <w:spacing/>
              <w:ind/>
              <w:rPr>
                <w:color w:val="44546a" w:themeColor="dark2"/>
                <w:sz w:val="28"/>
                <w:szCs w:val="28"/>
              </w:rPr>
            </w:pPr>
            <w:r>
              <w:rPr>
                <w:color w:val="44546a" w:themeColor="dark2"/>
                <w:sz w:val="28"/>
                <w:szCs w:val="28"/>
              </w:rPr>
            </w:r>
            <w:r>
              <w:rPr>
                <w:color w:val="44546a" w:themeColor="dark2"/>
                <w:sz w:val="28"/>
                <w:szCs w:val="28"/>
              </w:rPr>
            </w:r>
            <w:r>
              <w:rPr>
                <w:color w:val="44546a" w:themeColor="dark2"/>
                <w:sz w:val="28"/>
                <w:szCs w:val="28"/>
              </w:rPr>
            </w:r>
          </w:p>
          <w:p>
            <w:pPr>
              <w:pStyle w:val="936"/>
              <w:pBdr/>
              <w:spacing/>
              <w:ind/>
              <w:rPr>
                <w:color w:val="c45911" w:themeColor="accent2" w:themeShade="BF"/>
                <w:sz w:val="28"/>
                <w:szCs w:val="28"/>
              </w:rPr>
            </w:pPr>
            <w:r>
              <w:rPr>
                <w:color w:val="c45911" w:themeColor="accent2" w:themeShade="BF"/>
                <w:sz w:val="28"/>
                <w:szCs w:val="28"/>
              </w:rPr>
              <w:t xml:space="preserve">Participante:</w:t>
            </w:r>
            <w:r>
              <w:rPr>
                <w:color w:val="c45911" w:themeColor="accent2" w:themeShade="BF"/>
                <w:sz w:val="28"/>
                <w:szCs w:val="28"/>
              </w:rPr>
            </w:r>
            <w:r>
              <w:rPr>
                <w:color w:val="c45911" w:themeColor="accent2" w:themeShade="BF"/>
                <w:sz w:val="28"/>
                <w:szCs w:val="28"/>
              </w:rPr>
            </w:r>
          </w:p>
          <w:p>
            <w:pPr>
              <w:pStyle w:val="936"/>
              <w:pBdr/>
              <w:spacing/>
              <w:ind/>
              <w:rPr>
                <w:color w:val="ff0000"/>
                <w:sz w:val="28"/>
                <w:szCs w:val="28"/>
              </w:rPr>
            </w:pPr>
            <w:r>
              <w:rPr>
                <w:color w:val="ff0000"/>
                <w:sz w:val="28"/>
                <w:szCs w:val="28"/>
              </w:rPr>
              <w:t xml:space="preserve">Flores Zavala Jesús Uriel</w:t>
            </w:r>
            <w:r>
              <w:rPr>
                <w:color w:val="ff0000"/>
                <w:sz w:val="28"/>
                <w:szCs w:val="28"/>
              </w:rPr>
            </w:r>
            <w:r>
              <w:rPr>
                <w:color w:val="ff0000"/>
                <w:sz w:val="28"/>
                <w:szCs w:val="28"/>
              </w:rPr>
            </w:r>
          </w:p>
          <w:p>
            <w:pPr>
              <w:pStyle w:val="936"/>
              <w:pBdr/>
              <w:spacing/>
              <w:ind/>
              <w:rPr>
                <w:color w:val="44546a" w:themeColor="dark2"/>
                <w:sz w:val="24"/>
                <w:szCs w:val="24"/>
              </w:rPr>
            </w:pPr>
            <w:r>
              <w:rPr>
                <w:color w:val="c45911" w:themeColor="accent2" w:themeShade="BF"/>
                <w:sz w:val="24"/>
                <w:szCs w:val="24"/>
              </w:rPr>
              <w:t xml:space="preserve">Semestre:    08</w:t>
            </w:r>
            <w:r>
              <w:rPr>
                <w:color w:val="44546a" w:themeColor="dark2"/>
                <w:sz w:val="24"/>
                <w:szCs w:val="24"/>
              </w:rPr>
            </w:r>
            <w:r>
              <w:rPr>
                <w:color w:val="44546a" w:themeColor="dark2"/>
                <w:sz w:val="24"/>
                <w:szCs w:val="24"/>
              </w:rPr>
            </w:r>
          </w:p>
          <w:p>
            <w:pPr>
              <w:pStyle w:val="936"/>
              <w:pBdr/>
              <w:spacing/>
              <w:ind/>
              <w:rPr>
                <w:color w:val="000000" w:themeColor="dark1"/>
                <w:sz w:val="28"/>
                <w:szCs w:val="28"/>
              </w:rPr>
            </w:pPr>
            <w:r>
              <w:rPr>
                <w:color w:val="000000" w:themeColor="dark1"/>
                <w:sz w:val="28"/>
                <w:szCs w:val="28"/>
              </w:rPr>
            </w:r>
            <w:r>
              <w:rPr>
                <w:color w:val="000000" w:themeColor="dark1"/>
                <w:sz w:val="28"/>
                <w:szCs w:val="28"/>
              </w:rPr>
            </w:r>
            <w:r>
              <w:rPr>
                <w:color w:val="000000" w:themeColor="dark1"/>
                <w:sz w:val="28"/>
                <w:szCs w:val="28"/>
              </w:rPr>
            </w:r>
          </w:p>
          <w:p>
            <w:pPr>
              <w:pStyle w:val="936"/>
              <w:pBdr/>
              <w:spacing/>
              <w:ind/>
              <w:rPr>
                <w:color w:val="000000" w:themeColor="dark1"/>
                <w:sz w:val="28"/>
                <w:szCs w:val="28"/>
              </w:rPr>
            </w:pPr>
            <w:r>
              <w:rPr>
                <w:color w:val="000000" w:themeColor="dark1"/>
                <w:sz w:val="28"/>
                <w:szCs w:val="28"/>
              </w:rPr>
            </w:r>
            <w:r>
              <w:rPr>
                <w:color w:val="000000" w:themeColor="dark1"/>
                <w:sz w:val="28"/>
                <w:szCs w:val="28"/>
              </w:rPr>
            </w:r>
            <w:r>
              <w:rPr>
                <w:color w:val="000000" w:themeColor="dark1"/>
                <w:sz w:val="28"/>
                <w:szCs w:val="28"/>
              </w:rPr>
            </w:r>
          </w:p>
          <w:p>
            <w:pPr>
              <w:pStyle w:val="936"/>
              <w:pBdr/>
              <w:spacing/>
              <w:ind/>
              <w:rPr>
                <w:color w:val="000000" w:themeColor="dark1"/>
                <w:sz w:val="28"/>
                <w:szCs w:val="28"/>
              </w:rPr>
            </w:pPr>
            <w:r>
              <w:rPr>
                <w:color w:val="000000" w:themeColor="dark1"/>
                <w:sz w:val="28"/>
                <w:szCs w:val="28"/>
              </w:rPr>
            </w:r>
            <w:r>
              <w:rPr>
                <w:color w:val="000000" w:themeColor="dark1"/>
                <w:sz w:val="28"/>
                <w:szCs w:val="28"/>
              </w:rPr>
            </w:r>
            <w:r>
              <w:rPr>
                <w:color w:val="000000" w:themeColor="dark1"/>
                <w:sz w:val="28"/>
                <w:szCs w:val="28"/>
              </w:rPr>
            </w:r>
          </w:p>
          <w:p>
            <w:pPr>
              <w:pStyle w:val="936"/>
              <w:pBdr/>
              <w:spacing/>
              <w:ind/>
              <w:rPr>
                <w:color w:val="000000" w:themeColor="dark1"/>
                <w:sz w:val="28"/>
                <w:szCs w:val="28"/>
              </w:rPr>
            </w:pPr>
            <w:r>
              <w:rPr>
                <w:color w:val="000000" w:themeColor="dark1"/>
                <w:sz w:val="28"/>
                <w:szCs w:val="28"/>
              </w:rPr>
            </w:r>
            <w:r>
              <w:rPr>
                <w:color w:val="000000" w:themeColor="dark1"/>
                <w:sz w:val="28"/>
                <w:szCs w:val="28"/>
              </w:rPr>
            </w:r>
            <w:r>
              <w:rPr>
                <w:color w:val="000000" w:themeColor="dark1"/>
                <w:sz w:val="28"/>
                <w:szCs w:val="28"/>
              </w:rPr>
            </w:r>
          </w:p>
          <w:p>
            <w:pPr>
              <w:pStyle w:val="936"/>
              <w:pBdr/>
              <w:spacing/>
              <w:ind/>
              <w:rPr>
                <w:color w:val="44546a" w:themeColor="dark2"/>
                <w:sz w:val="28"/>
                <w:szCs w:val="28"/>
              </w:rPr>
            </w:pPr>
            <w:r>
              <w:rPr>
                <w:color w:val="44546a" w:themeColor="dark2"/>
                <w:sz w:val="28"/>
                <w:szCs w:val="28"/>
              </w:rPr>
            </w:r>
            <w:r>
              <w:rPr>
                <w:color w:val="44546a" w:themeColor="dark2"/>
                <w:sz w:val="28"/>
                <w:szCs w:val="28"/>
              </w:rPr>
            </w:r>
            <w:r>
              <w:rPr>
                <w:color w:val="44546a" w:themeColor="dark2"/>
                <w:sz w:val="28"/>
                <w:szCs w:val="28"/>
              </w:rPr>
            </w:r>
          </w:p>
          <w:p>
            <w:pPr>
              <w:pStyle w:val="936"/>
              <w:pBdr/>
              <w:spacing/>
              <w:ind/>
              <w:rPr>
                <w:color w:val="000000" w:themeColor="dark1"/>
                <w:sz w:val="28"/>
                <w:szCs w:val="28"/>
              </w:rPr>
            </w:pPr>
            <w:r>
              <w:rPr>
                <w:color w:val="000000" w:themeColor="dark1"/>
                <w:sz w:val="28"/>
                <w:szCs w:val="28"/>
              </w:rPr>
            </w:r>
            <w:r>
              <w:rPr>
                <w:color w:val="000000" w:themeColor="dark1"/>
                <w:sz w:val="28"/>
                <w:szCs w:val="28"/>
              </w:rPr>
            </w:r>
            <w:r>
              <w:rPr>
                <w:color w:val="000000" w:themeColor="dark1"/>
                <w:sz w:val="28"/>
                <w:szCs w:val="28"/>
              </w:rPr>
            </w:r>
          </w:p>
          <w:p>
            <w:pPr>
              <w:pStyle w:val="936"/>
              <w:pBdr/>
              <w:spacing/>
              <w:ind/>
              <w:rPr>
                <w:color w:val="000000" w:themeColor="dark1"/>
                <w:sz w:val="28"/>
                <w:szCs w:val="28"/>
              </w:rPr>
            </w:pPr>
            <w:r>
              <w:rPr>
                <w:color w:val="000000" w:themeColor="dark1"/>
                <w:sz w:val="28"/>
                <w:szCs w:val="28"/>
              </w:rPr>
            </w:r>
            <w:r>
              <w:rPr>
                <w:color w:val="000000" w:themeColor="dark1"/>
                <w:sz w:val="28"/>
                <w:szCs w:val="28"/>
              </w:rPr>
            </w:r>
            <w:r>
              <w:rPr>
                <w:color w:val="000000" w:themeColor="dark1"/>
                <w:sz w:val="28"/>
                <w:szCs w:val="28"/>
              </w:rPr>
            </w:r>
          </w:p>
          <w:p>
            <w:pPr>
              <w:pStyle w:val="936"/>
              <w:pBdr/>
              <w:spacing/>
              <w:ind/>
              <w:rPr>
                <w:color w:val="c45911" w:themeColor="accent2" w:themeShade="BF"/>
                <w:sz w:val="24"/>
                <w:szCs w:val="24"/>
              </w:rPr>
            </w:pPr>
            <w:r>
              <w:rPr>
                <w:color w:val="c45911" w:themeColor="accent2" w:themeShade="BF"/>
              </w:rPr>
              <w:t xml:space="preserve">Semestre:</w:t>
            </w:r>
            <w:r>
              <w:rPr>
                <w:color w:val="44546a" w:themeColor="dark2"/>
                <w:sz w:val="24"/>
                <w:szCs w:val="24"/>
              </w:rPr>
              <w:t xml:space="preserve"> enero-junio de 2025</w:t>
            </w:r>
            <w:r>
              <w:rPr>
                <w:color w:val="c45911" w:themeColor="accent2" w:themeShade="BF"/>
                <w:sz w:val="24"/>
                <w:szCs w:val="24"/>
              </w:rPr>
            </w:r>
            <w:r>
              <w:rPr>
                <w:color w:val="c45911" w:themeColor="accent2" w:themeShade="BF"/>
                <w:sz w:val="24"/>
                <w:szCs w:val="24"/>
              </w:rPr>
            </w:r>
          </w:p>
          <w:p>
            <w:pPr>
              <w:pStyle w:val="936"/>
              <w:pBdr/>
              <w:spacing/>
              <w:ind/>
              <w:rPr>
                <w:color w:val="44546a" w:themeColor="dark2"/>
                <w:sz w:val="28"/>
                <w:szCs w:val="28"/>
              </w:rPr>
            </w:pPr>
            <w:r>
              <w:rPr>
                <w:color w:val="44546a" w:themeColor="dark2"/>
                <w:sz w:val="28"/>
                <w:szCs w:val="28"/>
              </w:rPr>
            </w:r>
            <w:r>
              <w:rPr>
                <w:color w:val="44546a" w:themeColor="dark2"/>
                <w:sz w:val="28"/>
                <w:szCs w:val="28"/>
              </w:rPr>
            </w:r>
            <w:r>
              <w:rPr>
                <w:color w:val="44546a" w:themeColor="dark2"/>
                <w:sz w:val="28"/>
                <w:szCs w:val="28"/>
              </w:rPr>
            </w:r>
          </w:p>
          <w:p>
            <w:pPr>
              <w:pStyle w:val="936"/>
              <w:pBdr/>
              <w:spacing/>
              <w:ind w:right="-662"/>
              <w:rPr>
                <w:color w:val="44546a" w:themeColor="dark2"/>
              </w:rPr>
            </w:pPr>
            <w:r>
              <w:rPr>
                <w:color w:val="c45911" w:themeColor="accent2" w:themeShade="BF"/>
              </w:rPr>
              <w:t xml:space="preserve">Aguascalientes, Ags. </w:t>
            </w:r>
            <w:r>
              <w:rPr>
                <w:color w:val="c45911" w:themeColor="accent2" w:themeShade="BF"/>
                <w:lang w:val="es-ES"/>
              </w:rPr>
              <w:t xml:space="preserve">6</w:t>
            </w:r>
            <w:r>
              <w:rPr>
                <w:color w:val="c45911" w:themeColor="accent2" w:themeShade="BF"/>
              </w:rPr>
              <w:t xml:space="preserve"> de </w:t>
            </w:r>
            <w:r>
              <w:rPr>
                <w:color w:val="c45911" w:themeColor="accent2" w:themeShade="BF"/>
                <w:lang w:val="es-ES"/>
              </w:rPr>
              <w:t xml:space="preserve">mayo</w:t>
            </w:r>
            <w:r>
              <w:rPr>
                <w:color w:val="c45911" w:themeColor="accent2" w:themeShade="BF"/>
              </w:rPr>
              <w:t xml:space="preserve"> de 2025</w:t>
            </w:r>
            <w:r>
              <w:rPr>
                <w:color w:val="44546a" w:themeColor="dark2"/>
              </w:rPr>
            </w:r>
            <w:r>
              <w:rPr>
                <w:color w:val="44546a" w:themeColor="dark2"/>
              </w:rPr>
            </w:r>
          </w:p>
        </w:tc>
      </w:tr>
    </w:tbl>
    <w:p>
      <w:pPr>
        <w:pStyle w:val="918"/>
        <w:pBdr/>
        <w:spacing/>
        <w:ind/>
        <w:jc w:val="center"/>
        <w:rPr/>
      </w:pPr>
      <w:r/>
      <w:bookmarkStart w:id="1" w:name="_Toc39045543"/>
      <w:r/>
      <w:bookmarkEnd w:id="1"/>
      <w:r>
        <w:br w:type="page" w:clear="all"/>
      </w:r>
      <w:r/>
    </w:p>
    <w:p>
      <w:pPr>
        <w:pStyle w:val="918"/>
        <w:pBdr/>
        <w:spacing w:after="160" w:before="0"/>
        <w:ind/>
        <w:jc w:val="both"/>
        <w:rPr>
          <w:rFonts w:ascii="Arial" w:hAnsi="Arial" w:cs="Arial"/>
          <w:sz w:val="24"/>
          <w:szCs w:val="24"/>
          <w:lang w:val="es-ES"/>
        </w:rPr>
      </w:pPr>
      <w:r>
        <w:rPr>
          <w:rFonts w:ascii="Arial" w:hAnsi="Arial" w:cs="Arial"/>
          <w:sz w:val="24"/>
          <w:szCs w:val="24"/>
          <w:lang w:val="es-ES"/>
        </w:rPr>
      </w:r>
      <w:r>
        <w:rPr>
          <w:rFonts w:ascii="Arial" w:hAnsi="Arial" w:cs="Arial"/>
          <w:sz w:val="24"/>
          <w:szCs w:val="24"/>
          <w:lang w:val="es-ES"/>
        </w:rPr>
      </w:r>
      <w:r>
        <w:rPr>
          <w:rFonts w:ascii="Arial" w:hAnsi="Arial" w:cs="Arial"/>
          <w:sz w:val="24"/>
          <w:szCs w:val="24"/>
          <w:lang w:val="es-ES"/>
        </w:rPr>
        <w:t xml:space="preserve">En la era digital, la auditoría ha experimentado una transformación profunda gracias a la integración de las Tecnologías de la Información y la Comunicación (TICs). Estas herramientas no solo han automatizado procesos y mejorado la eficiencia, sino que tamb</w:t>
      </w:r>
      <w:r>
        <w:rPr>
          <w:rFonts w:ascii="Arial" w:hAnsi="Arial" w:cs="Arial"/>
          <w:sz w:val="24"/>
          <w:szCs w:val="24"/>
          <w:lang w:val="es-ES"/>
        </w:rPr>
        <w:t xml:space="preserve">ién han abierto nuevas posibilidades para la detección de fraudes, la gestión de riesgos y la toma de decisiones más informadas. Este artículo explora la influencia de las TICs en la auditoría moderna, analizando sus beneficios, desafíos y el panorama futur</w:t>
      </w:r>
      <w:r>
        <w:rPr>
          <w:rFonts w:ascii="Arial" w:hAnsi="Arial" w:cs="Arial"/>
          <w:sz w:val="24"/>
          <w:szCs w:val="24"/>
          <w:lang w:val="es-ES"/>
        </w:rPr>
        <w:t xml:space="preserve">o de esta disciplina</w:t>
      </w:r>
      <w:r>
        <w:rPr>
          <w:rFonts w:ascii="Arial" w:hAnsi="Arial" w:cs="Arial"/>
          <w:sz w:val="24"/>
          <w:szCs w:val="24"/>
          <w:lang w:val="es-ES"/>
        </w:rPr>
        <w:t xml:space="preserve">. </w:t>
      </w:r>
      <w:r>
        <w:rPr>
          <w:rFonts w:ascii="Arial" w:hAnsi="Arial" w:cs="Arial"/>
          <w:sz w:val="24"/>
          <w:szCs w:val="24"/>
          <w:highlight w:val="none"/>
          <w:lang w:val="es-ES"/>
        </w:rPr>
      </w:r>
    </w:p>
    <w:p>
      <w:pPr>
        <w:pStyle w:val="918"/>
        <w:pBdr/>
        <w:spacing w:after="160" w:before="0"/>
        <w:ind/>
        <w:jc w:val="both"/>
        <w:rPr>
          <w:rFonts w:ascii="Arial" w:hAnsi="Arial" w:cs="Arial"/>
          <w:sz w:val="24"/>
          <w:szCs w:val="24"/>
          <w:lang w:val="es-ES"/>
        </w:rPr>
      </w:pPr>
      <w:r>
        <w:rPr>
          <w:rFonts w:ascii="Arial" w:hAnsi="Arial" w:cs="Arial"/>
          <w:sz w:val="24"/>
          <w:szCs w:val="24"/>
          <w:lang w:val="es-ES"/>
        </w:rPr>
      </w:r>
      <w:r>
        <w:rPr>
          <w:rFonts w:ascii="Arial" w:hAnsi="Arial" w:cs="Arial"/>
          <w:sz w:val="24"/>
          <w:szCs w:val="24"/>
          <w:lang w:val="es-ES"/>
        </w:rPr>
        <w:t xml:space="preserve">Las TICs se han convertido en herramientas esenciales para la práctica de la auditoría, con aplicaciones específicas en diferentes áreas:</w:t>
      </w:r>
      <w:r>
        <w:rPr>
          <w:rFonts w:ascii="Arial" w:hAnsi="Arial" w:cs="Arial"/>
          <w:sz w:val="24"/>
          <w:szCs w:val="24"/>
          <w:lang w:val="es-ES"/>
        </w:rPr>
      </w:r>
      <w:r>
        <w:rPr>
          <w:rFonts w:ascii="Arial" w:hAnsi="Arial" w:cs="Arial"/>
          <w:sz w:val="24"/>
          <w:szCs w:val="24"/>
          <w:highlight w:val="none"/>
          <w:lang w:val="es-ES"/>
        </w:rPr>
      </w:r>
    </w:p>
    <w:p>
      <w:pPr>
        <w:pStyle w:val="918"/>
        <w:numPr>
          <w:ilvl w:val="0"/>
          <w:numId w:val="12"/>
        </w:numPr>
        <w:pBdr/>
        <w:spacing w:after="160" w:before="0"/>
        <w:ind/>
        <w:jc w:val="both"/>
        <w:rPr>
          <w:rFonts w:ascii="Arial" w:hAnsi="Arial" w:cs="Arial"/>
          <w:sz w:val="24"/>
          <w:szCs w:val="24"/>
          <w:lang w:val="es-ES"/>
        </w:rPr>
      </w:pPr>
      <w:r>
        <w:rPr>
          <w:rFonts w:ascii="Arial" w:hAnsi="Arial" w:cs="Arial"/>
          <w:sz w:val="24"/>
          <w:szCs w:val="24"/>
          <w:lang w:val="es-ES"/>
        </w:rPr>
      </w:r>
      <w:r>
        <w:rPr>
          <w:rFonts w:ascii="Arial" w:hAnsi="Arial" w:cs="Arial"/>
          <w:sz w:val="24"/>
          <w:szCs w:val="24"/>
          <w:lang w:val="es-ES"/>
        </w:rPr>
        <w:t xml:space="preserve">Auditoría de Sistemas de Información.</w:t>
      </w:r>
      <w:r>
        <w:rPr>
          <w:rFonts w:ascii="Arial" w:hAnsi="Arial" w:cs="Arial"/>
          <w:sz w:val="24"/>
          <w:szCs w:val="24"/>
          <w:lang w:val="es-ES"/>
        </w:rPr>
      </w:r>
      <w:r>
        <w:rPr>
          <w:rFonts w:ascii="Arial" w:hAnsi="Arial" w:cs="Arial"/>
          <w:sz w:val="24"/>
          <w:szCs w:val="24"/>
          <w:highlight w:val="none"/>
          <w:lang w:val="es-ES"/>
        </w:rPr>
      </w:r>
    </w:p>
    <w:p>
      <w:pPr>
        <w:pStyle w:val="918"/>
        <w:numPr>
          <w:ilvl w:val="0"/>
          <w:numId w:val="12"/>
        </w:numPr>
        <w:pBdr/>
        <w:spacing w:after="160" w:before="0"/>
        <w:ind/>
        <w:jc w:val="both"/>
        <w:rPr>
          <w:rFonts w:ascii="Arial" w:hAnsi="Arial" w:cs="Arial"/>
          <w:sz w:val="24"/>
          <w:szCs w:val="24"/>
          <w:lang w:val="es-ES"/>
        </w:rPr>
      </w:pPr>
      <w:r>
        <w:rPr>
          <w:rFonts w:ascii="Arial" w:hAnsi="Arial" w:cs="Arial"/>
          <w:sz w:val="24"/>
          <w:szCs w:val="24"/>
          <w:lang w:val="es-ES"/>
        </w:rPr>
      </w:r>
      <w:r>
        <w:rPr>
          <w:rFonts w:ascii="Arial" w:hAnsi="Arial" w:cs="Arial"/>
          <w:sz w:val="24"/>
          <w:szCs w:val="24"/>
          <w:lang w:val="es-ES"/>
        </w:rPr>
        <w:t xml:space="preserve">Auditoría de Cumplimiento</w:t>
      </w:r>
      <w:r>
        <w:rPr>
          <w:rFonts w:ascii="Arial" w:hAnsi="Arial" w:cs="Arial"/>
          <w:sz w:val="24"/>
          <w:szCs w:val="24"/>
          <w:lang w:val="es-ES"/>
        </w:rPr>
        <w:t xml:space="preserve">.</w:t>
      </w:r>
      <w:r>
        <w:rPr>
          <w:rFonts w:ascii="Arial" w:hAnsi="Arial" w:cs="Arial"/>
          <w:sz w:val="24"/>
          <w:szCs w:val="24"/>
          <w:highlight w:val="none"/>
          <w:lang w:val="es-ES"/>
        </w:rPr>
      </w:r>
      <w:r>
        <w:rPr>
          <w:rFonts w:ascii="Arial" w:hAnsi="Arial" w:cs="Arial"/>
          <w:sz w:val="24"/>
          <w:szCs w:val="24"/>
          <w:lang w:val="es-ES"/>
        </w:rPr>
      </w:r>
      <w:r>
        <w:rPr>
          <w:rFonts w:ascii="Arial" w:hAnsi="Arial" w:cs="Arial"/>
          <w:sz w:val="24"/>
          <w:szCs w:val="24"/>
          <w:lang w:val="es-ES"/>
        </w:rPr>
      </w:r>
      <w:r>
        <w:rPr>
          <w:rFonts w:ascii="Arial" w:hAnsi="Arial" w:cs="Arial"/>
          <w:sz w:val="24"/>
          <w:szCs w:val="24"/>
          <w:lang w:val="es-ES"/>
        </w:rPr>
      </w:r>
      <w:r>
        <w:rPr>
          <w:rFonts w:ascii="Arial" w:hAnsi="Arial" w:cs="Arial"/>
          <w:sz w:val="24"/>
          <w:szCs w:val="24"/>
          <w:highlight w:val="none"/>
          <w:lang w:val="es-ES"/>
        </w:rPr>
      </w:r>
      <w:r>
        <w:rPr>
          <w:rFonts w:ascii="Arial" w:hAnsi="Arial" w:cs="Arial"/>
          <w:sz w:val="24"/>
          <w:szCs w:val="24"/>
          <w:lang w:val="es-ES"/>
        </w:rPr>
      </w:r>
    </w:p>
    <w:p>
      <w:pPr>
        <w:pStyle w:val="918"/>
        <w:numPr>
          <w:ilvl w:val="0"/>
          <w:numId w:val="12"/>
        </w:numPr>
        <w:pBdr/>
        <w:spacing w:after="160" w:before="0"/>
        <w:ind/>
        <w:jc w:val="both"/>
        <w:rPr>
          <w:rFonts w:ascii="Arial" w:hAnsi="Arial" w:cs="Arial"/>
          <w:sz w:val="24"/>
          <w:szCs w:val="24"/>
          <w:highlight w:val="none"/>
          <w:lang w:val="es-ES"/>
        </w:rPr>
      </w:pPr>
      <w:r>
        <w:rPr>
          <w:rFonts w:ascii="Arial" w:hAnsi="Arial" w:cs="Arial"/>
          <w:sz w:val="24"/>
          <w:szCs w:val="24"/>
          <w:lang w:val="es-ES"/>
        </w:rPr>
      </w:r>
      <w:r>
        <w:rPr>
          <w:rFonts w:ascii="Arial" w:hAnsi="Arial" w:cs="Arial"/>
          <w:sz w:val="24"/>
          <w:szCs w:val="24"/>
          <w:lang w:val="es-ES"/>
        </w:rPr>
        <w:t xml:space="preserve">Auditoría de Gestión</w:t>
      </w:r>
      <w:r>
        <w:rPr>
          <w:rFonts w:ascii="Arial" w:hAnsi="Arial" w:cs="Arial"/>
          <w:sz w:val="24"/>
          <w:szCs w:val="24"/>
          <w:lang w:val="es-ES"/>
        </w:rPr>
        <w:t xml:space="preserve">. </w:t>
      </w:r>
      <w:r>
        <w:rPr>
          <w:rFonts w:ascii="Arial" w:hAnsi="Arial" w:cs="Arial"/>
          <w:sz w:val="24"/>
          <w:szCs w:val="24"/>
          <w:lang w:val="es-ES"/>
        </w:rPr>
        <w:t xml:space="preserve">[1]</w:t>
      </w:r>
      <w:r/>
      <w:r/>
    </w:p>
    <w:p>
      <w:pPr>
        <w:pStyle w:val="918"/>
        <w:pBdr/>
        <w:spacing w:after="160" w:before="0"/>
        <w:ind/>
        <w:jc w:val="center"/>
        <w:rPr>
          <w:rFonts w:ascii="Arial" w:hAnsi="Arial" w:cs="Arial"/>
          <w:sz w:val="24"/>
          <w:szCs w:val="24"/>
          <w:highlight w:val="none"/>
          <w:lang w:val="es-ES"/>
        </w:rPr>
      </w:pPr>
      <w:r>
        <w:rPr>
          <w:rFonts w:ascii="Arial" w:hAnsi="Arial" w:cs="Arial"/>
          <w:sz w:val="24"/>
          <w:szCs w:val="24"/>
          <w:highlight w:val="none"/>
          <w:lang w:val="es-ES"/>
        </w:rPr>
      </w:r>
      <w:r>
        <w:rPr>
          <w:rFonts w:ascii="Arial" w:hAnsi="Arial" w:cs="Arial"/>
          <w:b/>
          <w:bCs/>
          <w:sz w:val="24"/>
          <w:szCs w:val="24"/>
          <w:highlight w:val="none"/>
          <w:lang w:val="es-ES"/>
        </w:rPr>
        <w:t xml:space="preserve">Auditor</w:t>
      </w:r>
      <w:r>
        <w:rPr>
          <w:rFonts w:ascii="Arial" w:hAnsi="Arial" w:cs="Arial"/>
          <w:b/>
          <w:bCs/>
          <w:sz w:val="24"/>
          <w:szCs w:val="24"/>
          <w:highlight w:val="none"/>
          <w:lang w:val="es-ES"/>
        </w:rPr>
        <w:t xml:space="preserve">ía </w:t>
      </w:r>
      <w:r>
        <w:rPr>
          <w:rFonts w:ascii="Arial" w:hAnsi="Arial" w:cs="Arial"/>
          <w:b/>
          <w:bCs/>
          <w:sz w:val="24"/>
          <w:szCs w:val="24"/>
          <w:highlight w:val="none"/>
          <w:lang w:val="es-ES"/>
        </w:rPr>
        <w:t xml:space="preserve">de gestión de TI</w:t>
      </w:r>
      <w:r>
        <w:rPr>
          <w:rFonts w:ascii="Arial" w:hAnsi="Arial" w:cs="Arial"/>
          <w:sz w:val="24"/>
          <w:szCs w:val="24"/>
          <w:highlight w:val="none"/>
          <w:lang w:val="es-ES"/>
        </w:rPr>
      </w:r>
      <w:r>
        <w:rPr>
          <w:rFonts w:ascii="Arial" w:hAnsi="Arial" w:cs="Arial"/>
          <w:sz w:val="24"/>
          <w:szCs w:val="24"/>
          <w:highlight w:val="none"/>
          <w:lang w:val="es-ES"/>
        </w:rPr>
      </w:r>
    </w:p>
    <w:p>
      <w:pPr>
        <w:pStyle w:val="918"/>
        <w:pBdr/>
        <w:spacing w:after="160" w:before="0"/>
        <w:ind/>
        <w:jc w:val="both"/>
        <w:rPr/>
      </w:pPr>
      <w:r>
        <w:rPr>
          <w:rFonts w:ascii="Arial" w:hAnsi="Arial" w:cs="Arial"/>
          <w:sz w:val="24"/>
          <w:szCs w:val="24"/>
          <w:highlight w:val="none"/>
          <w:lang w:val="es-ES"/>
        </w:rPr>
        <w:t xml:space="preserve">Las auditorías de gobernanza de TI son prácticas realizadas por equipos especializados que verifican si los procesos del sector están alineados estratégicamente con los objetivos de la empresa. </w:t>
      </w:r>
      <w:r>
        <w:rPr>
          <w:rFonts w:ascii="Arial" w:hAnsi="Arial" w:cs="Arial"/>
          <w:sz w:val="24"/>
          <w:szCs w:val="24"/>
          <w:highlight w:val="none"/>
          <w:lang w:val="es-ES"/>
        </w:rPr>
      </w:r>
      <w:r/>
    </w:p>
    <w:p>
      <w:pPr>
        <w:pStyle w:val="918"/>
        <w:pBdr/>
        <w:spacing w:after="160" w:before="0"/>
        <w:ind/>
        <w:jc w:val="both"/>
        <w:rPr/>
      </w:pPr>
      <w:r>
        <w:rPr>
          <w:rFonts w:ascii="Arial" w:hAnsi="Arial" w:cs="Arial"/>
          <w:sz w:val="24"/>
          <w:szCs w:val="24"/>
          <w:highlight w:val="none"/>
          <w:lang w:val="es-ES"/>
        </w:rPr>
        <w:t xml:space="preserve">La información se volvió el principal activo de las organizaciones y, por ende, necesitan protegerlo. Las auditorías son justamente el proceso especializado responsable de garantizar que eso suceda. </w:t>
      </w:r>
      <w:r>
        <w:rPr>
          <w:rFonts w:ascii="Arial" w:hAnsi="Arial" w:cs="Arial"/>
          <w:sz w:val="24"/>
          <w:szCs w:val="24"/>
          <w:highlight w:val="none"/>
          <w:lang w:val="es-ES"/>
        </w:rPr>
      </w:r>
      <w:r/>
    </w:p>
    <w:p>
      <w:pPr>
        <w:pStyle w:val="918"/>
        <w:pBdr/>
        <w:spacing w:after="160" w:before="0"/>
        <w:ind/>
        <w:jc w:val="both"/>
        <w:rPr/>
      </w:pPr>
      <w:r>
        <w:rPr>
          <w:rFonts w:ascii="Arial" w:hAnsi="Arial" w:cs="Arial"/>
          <w:sz w:val="24"/>
          <w:szCs w:val="24"/>
          <w:highlight w:val="none"/>
          <w:lang w:val="es-ES"/>
        </w:rPr>
        <w:t xml:space="preserve">Este procedimiento tiene el objetivo de evaluar la seguridad del sistema de información de las empresas para detectar fallas y vulnerabilidades que pueden comprometer la red y los datos corporativos.  </w:t>
      </w:r>
      <w:r>
        <w:rPr>
          <w:rFonts w:ascii="Arial" w:hAnsi="Arial" w:cs="Arial"/>
          <w:sz w:val="24"/>
          <w:szCs w:val="24"/>
          <w:highlight w:val="none"/>
          <w:lang w:val="es-ES"/>
        </w:rPr>
      </w:r>
      <w:r/>
    </w:p>
    <w:p>
      <w:pPr>
        <w:pStyle w:val="918"/>
        <w:pBdr/>
        <w:spacing w:after="160" w:before="0"/>
        <w:ind/>
        <w:jc w:val="both"/>
        <w:rPr>
          <w:rFonts w:ascii="Arial" w:hAnsi="Arial" w:cs="Arial"/>
          <w:sz w:val="24"/>
          <w:szCs w:val="24"/>
          <w:highlight w:val="none"/>
          <w:lang w:val="es-ES"/>
        </w:rPr>
      </w:pPr>
      <w:r>
        <w:rPr>
          <w:rFonts w:ascii="Arial" w:hAnsi="Arial" w:cs="Arial"/>
          <w:sz w:val="24"/>
          <w:szCs w:val="24"/>
          <w:highlight w:val="none"/>
          <w:lang w:val="es-ES"/>
        </w:rPr>
        <w:t xml:space="preserve">Gracias a la realización de auditorías, las organizaciones logran corregir rápidamente las brechas encontradas en sus sistemas y actualizar procesos e infraestructuras para reforzar la protección de la información. </w:t>
      </w:r>
      <w:r>
        <w:rPr>
          <w:rFonts w:ascii="Arial" w:hAnsi="Arial" w:cs="Arial"/>
          <w:sz w:val="24"/>
          <w:szCs w:val="24"/>
          <w:highlight w:val="none"/>
          <w:lang w:val="es-ES"/>
        </w:rPr>
      </w:r>
      <w:r>
        <w:rPr>
          <w:rFonts w:ascii="Arial" w:hAnsi="Arial" w:cs="Arial"/>
          <w:sz w:val="24"/>
          <w:szCs w:val="24"/>
          <w:highlight w:val="none"/>
          <w:lang w:val="es-ES"/>
        </w:rPr>
      </w:r>
    </w:p>
    <w:p>
      <w:pPr>
        <w:pStyle w:val="918"/>
        <w:pBdr/>
        <w:spacing w:after="160" w:before="0"/>
        <w:ind/>
        <w:jc w:val="both"/>
        <w:rPr>
          <w:rFonts w:ascii="Arial" w:hAnsi="Arial" w:cs="Arial"/>
          <w:sz w:val="24"/>
          <w:szCs w:val="24"/>
          <w:highlight w:val="none"/>
          <w:lang w:val="es-ES"/>
        </w:rPr>
      </w:pPr>
      <w:r>
        <w:rPr>
          <w:rFonts w:ascii="Arial" w:hAnsi="Arial" w:cs="Arial"/>
          <w:b/>
          <w:bCs/>
          <w:i/>
          <w:iCs/>
          <w:sz w:val="24"/>
          <w:szCs w:val="24"/>
          <w:highlight w:val="none"/>
          <w:lang w:val="es-ES"/>
        </w:rPr>
        <w:t xml:space="preserve">Procedimiento</w:t>
      </w:r>
      <w:r>
        <w:rPr>
          <w:rFonts w:ascii="Arial" w:hAnsi="Arial" w:cs="Arial"/>
          <w:sz w:val="24"/>
          <w:szCs w:val="24"/>
          <w:highlight w:val="none"/>
          <w:lang w:val="es-ES"/>
        </w:rPr>
      </w:r>
      <w:r>
        <w:rPr>
          <w:rFonts w:ascii="Arial" w:hAnsi="Arial" w:cs="Arial"/>
          <w:sz w:val="24"/>
          <w:szCs w:val="24"/>
          <w:highlight w:val="none"/>
          <w:lang w:val="es-ES"/>
        </w:rPr>
      </w:r>
    </w:p>
    <w:p>
      <w:pPr>
        <w:pStyle w:val="918"/>
        <w:pBdr/>
        <w:spacing w:after="160" w:before="0"/>
        <w:ind/>
        <w:jc w:val="both"/>
        <w:rPr>
          <w:rFonts w:ascii="Arial" w:hAnsi="Arial" w:cs="Arial"/>
          <w:sz w:val="24"/>
          <w:szCs w:val="24"/>
          <w:highlight w:val="none"/>
          <w:lang w:val="es-ES"/>
        </w:rPr>
      </w:pPr>
      <w:r>
        <w:rPr>
          <w:rFonts w:ascii="Arial" w:hAnsi="Arial" w:cs="Arial"/>
          <w:sz w:val="24"/>
          <w:szCs w:val="24"/>
          <w:highlight w:val="none"/>
          <w:lang w:val="es-ES"/>
        </w:rPr>
        <w:t xml:space="preserve">Este proceso debe realizarse con cuidado y exige profesionales capacitados para verificar todos los procedimientos de la empresa y garantizar que ninguna fase pase desapercibida.  </w:t>
      </w:r>
      <w:r>
        <w:rPr>
          <w:rFonts w:ascii="Arial" w:hAnsi="Arial" w:cs="Arial"/>
          <w:sz w:val="24"/>
          <w:szCs w:val="24"/>
          <w:highlight w:val="none"/>
          <w:lang w:val="es-ES"/>
        </w:rPr>
      </w:r>
    </w:p>
    <w:p>
      <w:pPr>
        <w:pStyle w:val="918"/>
        <w:pBdr/>
        <w:spacing w:after="160" w:before="0"/>
        <w:ind/>
        <w:jc w:val="both"/>
        <w:rPr/>
      </w:pPr>
      <w:r>
        <w:rPr>
          <w:rFonts w:ascii="Arial" w:hAnsi="Arial" w:cs="Arial"/>
          <w:sz w:val="24"/>
          <w:szCs w:val="24"/>
          <w:highlight w:val="none"/>
          <w:lang w:val="es-ES"/>
        </w:rPr>
        <w:t xml:space="preserve">La auditoría de gobernanza de TI evalúa si los procesos de TI están alineados con las estrategias de la empresa y tiene un enfoque de gerencia. Conozca algunos de los pasos necesarios para realizarla con éxito y auditar la gobernanza de TI de su empresa: </w:t>
      </w:r>
      <w:r/>
    </w:p>
    <w:p>
      <w:pPr>
        <w:pStyle w:val="918"/>
        <w:pBdr/>
        <w:spacing w:after="160" w:before="0"/>
        <w:ind/>
        <w:jc w:val="both"/>
        <w:rPr/>
      </w:pPr>
      <w:r>
        <w:rPr>
          <w:rFonts w:ascii="Arial" w:hAnsi="Arial" w:cs="Arial"/>
          <w:sz w:val="24"/>
          <w:szCs w:val="24"/>
          <w:highlight w:val="none"/>
          <w:lang w:val="es-ES"/>
        </w:rPr>
        <w:t xml:space="preserve">Evaluar los procesos de seguridad </w:t>
      </w:r>
      <w:r/>
    </w:p>
    <w:p>
      <w:pPr>
        <w:pStyle w:val="918"/>
        <w:pBdr/>
        <w:spacing w:after="160" w:before="0"/>
        <w:ind/>
        <w:jc w:val="both"/>
        <w:rPr/>
      </w:pPr>
      <w:r>
        <w:rPr>
          <w:rFonts w:ascii="Arial" w:hAnsi="Arial" w:cs="Arial"/>
          <w:sz w:val="24"/>
          <w:szCs w:val="24"/>
          <w:highlight w:val="none"/>
          <w:lang w:val="es-ES"/>
        </w:rPr>
        <w:t xml:space="preserve">Las ciberamenazas están en constante transformación y, con ello, las empresas se vuelven vulnerables a ataques y robos de datos diariamente. Por lo tanto, es crucial contar siempre con herramientas de seguridad de última generación. </w:t>
      </w:r>
      <w:r/>
    </w:p>
    <w:p>
      <w:pPr>
        <w:pStyle w:val="918"/>
        <w:pBdr/>
        <w:spacing w:after="160" w:before="0"/>
        <w:ind/>
        <w:jc w:val="both"/>
        <w:rPr/>
      </w:pPr>
      <w:r>
        <w:rPr>
          <w:rFonts w:ascii="Arial" w:hAnsi="Arial" w:cs="Arial"/>
          <w:sz w:val="24"/>
          <w:szCs w:val="24"/>
          <w:highlight w:val="none"/>
          <w:lang w:val="es-ES"/>
        </w:rPr>
        <w:t xml:space="preserve">La auditoría debe realizar evaluaciones de los procedimientos de seguridad digital usados por la empresa, para verificar si son estructurados y capaces de impedir que los usuarios queden expuestos a amenazas digitales. </w:t>
      </w:r>
      <w:r/>
    </w:p>
    <w:p>
      <w:pPr>
        <w:pStyle w:val="918"/>
        <w:pBdr/>
        <w:spacing w:after="160" w:before="0"/>
        <w:ind/>
        <w:jc w:val="both"/>
        <w:rPr/>
      </w:pPr>
      <w:r>
        <w:rPr>
          <w:rFonts w:ascii="Arial" w:hAnsi="Arial" w:cs="Arial"/>
          <w:sz w:val="24"/>
          <w:szCs w:val="24"/>
          <w:highlight w:val="none"/>
          <w:lang w:val="es-ES"/>
        </w:rPr>
        <w:t xml:space="preserve">Verificar todos los puntos importantes de la empresa </w:t>
      </w:r>
      <w:r/>
    </w:p>
    <w:p>
      <w:pPr>
        <w:pStyle w:val="918"/>
        <w:pBdr/>
        <w:spacing w:after="160" w:before="0"/>
        <w:ind/>
        <w:jc w:val="both"/>
        <w:rPr/>
      </w:pPr>
      <w:r>
        <w:rPr>
          <w:rFonts w:ascii="Arial" w:hAnsi="Arial" w:cs="Arial"/>
          <w:sz w:val="24"/>
          <w:szCs w:val="24"/>
          <w:highlight w:val="none"/>
          <w:lang w:val="es-ES"/>
        </w:rPr>
        <w:t xml:space="preserve">Esto incluye metas, demandas y perfil del negocio. Es importante que la auditoría monitoree si los objetivos de todos los sectores están alineados con las estrategias de la empresa. Esto es fundamental para conquistar mejores retornos en los negocios. </w:t>
      </w:r>
      <w:r/>
    </w:p>
    <w:p>
      <w:pPr>
        <w:pStyle w:val="918"/>
        <w:pBdr/>
        <w:spacing w:after="160" w:before="0"/>
        <w:ind/>
        <w:jc w:val="both"/>
        <w:rPr/>
      </w:pPr>
      <w:r>
        <w:rPr>
          <w:rFonts w:ascii="Arial" w:hAnsi="Arial" w:cs="Arial"/>
          <w:sz w:val="24"/>
          <w:szCs w:val="24"/>
          <w:highlight w:val="none"/>
          <w:lang w:val="es-ES"/>
        </w:rPr>
        <w:t xml:space="preserve">De este modo, en la auditoría, los profesionales deben levantar todos los datos sobre las demandas y los objetivos de cada área de la empresa. Así, la gobernanza de TI se puede mantener actualizada con respecto a lo que sucede en otros departamentos. </w:t>
      </w:r>
      <w:r/>
    </w:p>
    <w:p>
      <w:pPr>
        <w:pStyle w:val="918"/>
        <w:pBdr/>
        <w:spacing w:after="160" w:before="0"/>
        <w:ind/>
        <w:jc w:val="both"/>
        <w:rPr/>
      </w:pPr>
      <w:r>
        <w:rPr>
          <w:rFonts w:ascii="Arial" w:hAnsi="Arial" w:cs="Arial"/>
          <w:sz w:val="24"/>
          <w:szCs w:val="24"/>
          <w:highlight w:val="none"/>
          <w:lang w:val="es-ES"/>
        </w:rPr>
        <w:t xml:space="preserve">Revisar la documentación</w:t>
      </w:r>
      <w:r>
        <w:rPr>
          <w:rFonts w:ascii="Arial" w:hAnsi="Arial" w:cs="Arial"/>
          <w:sz w:val="24"/>
          <w:szCs w:val="24"/>
          <w:highlight w:val="none"/>
          <w:lang w:val="es-ES"/>
        </w:rPr>
      </w:r>
      <w:r/>
    </w:p>
    <w:p>
      <w:pPr>
        <w:pStyle w:val="918"/>
        <w:pBdr/>
        <w:spacing w:after="160" w:before="0"/>
        <w:ind/>
        <w:jc w:val="both"/>
        <w:rPr>
          <w:rFonts w:ascii="Arial" w:hAnsi="Arial" w:cs="Arial"/>
          <w:sz w:val="24"/>
          <w:szCs w:val="24"/>
          <w:highlight w:val="none"/>
          <w:lang w:val="es-ES"/>
        </w:rPr>
      </w:pPr>
      <w:r>
        <w:rPr>
          <w:rFonts w:ascii="Arial" w:hAnsi="Arial" w:cs="Arial"/>
          <w:sz w:val="24"/>
          <w:szCs w:val="24"/>
          <w:highlight w:val="none"/>
          <w:lang w:val="es-ES"/>
        </w:rPr>
        <w:t xml:space="preserve">L</w:t>
      </w:r>
      <w:r>
        <w:rPr>
          <w:rFonts w:ascii="Arial" w:hAnsi="Arial" w:cs="Arial"/>
          <w:sz w:val="24"/>
          <w:szCs w:val="24"/>
          <w:highlight w:val="none"/>
          <w:lang w:val="es-ES"/>
        </w:rPr>
        <w:t xml:space="preserve">a documentación es muy importante para una gobernanza de TI exitosa, pues es por medio de esta que impedimos la repetición de errores pasados, por el hecho de que ya están registrados. De esta forma, los profesionales logran comprender cómo evitar riesgos </w:t>
      </w:r>
      <w:r>
        <w:rPr>
          <w:rFonts w:ascii="Arial" w:hAnsi="Arial" w:cs="Arial"/>
          <w:sz w:val="24"/>
          <w:szCs w:val="24"/>
          <w:highlight w:val="none"/>
          <w:lang w:val="es-ES"/>
        </w:rPr>
        <w:t xml:space="preserve">y optimizar procesos.</w:t>
      </w:r>
      <w:r>
        <w:rPr>
          <w:rFonts w:ascii="Arial" w:hAnsi="Arial" w:cs="Arial"/>
          <w:sz w:val="24"/>
          <w:szCs w:val="24"/>
          <w:lang w:val="es-ES"/>
        </w:rPr>
        <w:t xml:space="preserve"> [2]</w:t>
      </w:r>
      <w:r>
        <w:rPr>
          <w:rFonts w:ascii="Arial" w:hAnsi="Arial" w:cs="Arial"/>
          <w:sz w:val="24"/>
          <w:szCs w:val="24"/>
          <w:highlight w:val="none"/>
          <w:lang w:val="es-ES"/>
        </w:rPr>
      </w:r>
    </w:p>
    <w:p>
      <w:pPr>
        <w:pStyle w:val="918"/>
        <w:pBdr/>
        <w:spacing w:after="160" w:before="0"/>
        <w:ind/>
        <w:jc w:val="both"/>
        <w:rPr>
          <w:rFonts w:ascii="Arial" w:hAnsi="Arial" w:cs="Arial"/>
          <w:sz w:val="24"/>
          <w:szCs w:val="24"/>
          <w:highlight w:val="none"/>
          <w:lang w:val="es-ES"/>
        </w:rPr>
      </w:pPr>
      <w:r>
        <w:rPr>
          <w:rFonts w:ascii="Arial" w:hAnsi="Arial" w:cs="Arial"/>
          <w:b/>
          <w:bCs/>
          <w:i/>
          <w:iCs/>
          <w:sz w:val="24"/>
          <w:szCs w:val="24"/>
          <w:highlight w:val="none"/>
          <w:lang w:val="es-ES"/>
        </w:rPr>
        <w:t xml:space="preserve">Control interno</w:t>
      </w:r>
      <w:r>
        <w:rPr>
          <w:rFonts w:ascii="Arial" w:hAnsi="Arial" w:cs="Arial"/>
          <w:sz w:val="24"/>
          <w:szCs w:val="24"/>
          <w:highlight w:val="none"/>
          <w:lang w:val="es-ES"/>
        </w:rPr>
      </w:r>
      <w:r>
        <w:rPr>
          <w:rFonts w:ascii="Arial" w:hAnsi="Arial" w:cs="Arial"/>
          <w:sz w:val="24"/>
          <w:szCs w:val="24"/>
          <w:highlight w:val="none"/>
          <w:lang w:val="es-ES"/>
        </w:rPr>
      </w:r>
    </w:p>
    <w:p>
      <w:pPr>
        <w:pStyle w:val="918"/>
        <w:pBdr/>
        <w:spacing w:after="160" w:before="0"/>
        <w:ind/>
        <w:jc w:val="both"/>
        <w:rPr/>
      </w:pPr>
      <w:r>
        <w:rPr>
          <w:rFonts w:ascii="Arial" w:hAnsi="Arial" w:cs="Arial"/>
          <w:sz w:val="24"/>
          <w:szCs w:val="24"/>
          <w:highlight w:val="none"/>
          <w:lang w:val="es-ES"/>
        </w:rPr>
        <w:t xml:space="preserve">C</w:t>
      </w:r>
      <w:r>
        <w:rPr>
          <w:rFonts w:ascii="Arial" w:hAnsi="Arial" w:cs="Arial"/>
          <w:sz w:val="24"/>
          <w:szCs w:val="24"/>
          <w:highlight w:val="none"/>
          <w:lang w:val="es-ES"/>
        </w:rPr>
        <w:t xml:space="preserve">OBIT (Objetivos de Control para la Información y las Tecnologías Relacionadas) es un marco de referencia desarrollado por ISACA (Information Systems Audit and Control Association) que proporciona una guía completa para la gobernanza, gestión y control de l</w:t>
      </w:r>
      <w:r>
        <w:rPr>
          <w:rFonts w:ascii="Arial" w:hAnsi="Arial" w:cs="Arial"/>
          <w:sz w:val="24"/>
          <w:szCs w:val="24"/>
          <w:highlight w:val="none"/>
          <w:lang w:val="es-ES"/>
        </w:rPr>
        <w:t xml:space="preserve">os sistemas de TI. COBIT está diseñado para ser utilizado por una amplia gama de stakeholders, incluyendo ejecutivos, auditores, profesionales de TI y usuarios finales.</w:t>
      </w:r>
      <w:r/>
    </w:p>
    <w:p>
      <w:pPr>
        <w:pStyle w:val="918"/>
        <w:pBdr/>
        <w:spacing w:after="160" w:before="0"/>
        <w:ind/>
        <w:jc w:val="both"/>
        <w:rPr/>
      </w:pPr>
      <w:r>
        <w:rPr>
          <w:rFonts w:ascii="Arial" w:hAnsi="Arial" w:cs="Arial"/>
          <w:sz w:val="24"/>
          <w:szCs w:val="24"/>
          <w:highlight w:val="none"/>
          <w:lang w:val="es-ES"/>
        </w:rPr>
        <w:t xml:space="preserve">Estructura del marco COBIT</w:t>
      </w:r>
      <w:r/>
    </w:p>
    <w:p>
      <w:pPr>
        <w:pStyle w:val="918"/>
        <w:pBdr/>
        <w:spacing w:after="160" w:before="0"/>
        <w:ind/>
        <w:jc w:val="both"/>
        <w:rPr/>
      </w:pPr>
      <w:r>
        <w:rPr>
          <w:rFonts w:ascii="Arial" w:hAnsi="Arial" w:cs="Arial"/>
          <w:sz w:val="24"/>
          <w:szCs w:val="24"/>
          <w:highlight w:val="none"/>
          <w:lang w:val="es-ES"/>
        </w:rPr>
        <w:t xml:space="preserve">COBIT 2019, la última versión del marco, se organiza en 4 dominios que abarcan los aspectos clave de la gobernanza de TI:</w:t>
      </w:r>
      <w:r/>
    </w:p>
    <w:p>
      <w:pPr>
        <w:pStyle w:val="918"/>
        <w:pBdr/>
        <w:spacing w:after="160" w:before="0"/>
        <w:ind/>
        <w:jc w:val="both"/>
        <w:rPr/>
      </w:pPr>
      <w:r>
        <w:rPr>
          <w:rFonts w:ascii="Arial" w:hAnsi="Arial" w:cs="Arial"/>
          <w:sz w:val="24"/>
          <w:szCs w:val="24"/>
          <w:highlight w:val="none"/>
          <w:lang w:val="es-ES"/>
        </w:rPr>
        <w:t xml:space="preserve">1.      Evaluación, adquisición y entrega de valor: Este dominio se centra en la planificación estratégica de TI, la alineación con los objetivos del negocio y la gestión de la cartera de proyectos de TI.</w:t>
      </w:r>
      <w:r/>
    </w:p>
    <w:p>
      <w:pPr>
        <w:pStyle w:val="918"/>
        <w:pBdr/>
        <w:spacing w:after="160" w:before="0"/>
        <w:ind/>
        <w:jc w:val="both"/>
        <w:rPr/>
      </w:pPr>
      <w:r>
        <w:rPr>
          <w:rFonts w:ascii="Arial" w:hAnsi="Arial" w:cs="Arial"/>
          <w:sz w:val="24"/>
          <w:szCs w:val="24"/>
          <w:highlight w:val="none"/>
          <w:lang w:val="es-ES"/>
        </w:rPr>
        <w:t xml:space="preserve">2.      Creación y soporte de las capacidades: Este dominio se enfoca en la gestión de los recursos de TI, incluyendo la infraestructura, las aplicaciones, los datos y el personal.</w:t>
      </w:r>
      <w:r/>
    </w:p>
    <w:p>
      <w:pPr>
        <w:pStyle w:val="918"/>
        <w:pBdr/>
        <w:spacing w:after="160" w:before="0"/>
        <w:ind/>
        <w:jc w:val="both"/>
        <w:rPr/>
      </w:pPr>
      <w:r>
        <w:rPr>
          <w:rFonts w:ascii="Arial" w:hAnsi="Arial" w:cs="Arial"/>
          <w:sz w:val="24"/>
          <w:szCs w:val="24"/>
          <w:highlight w:val="none"/>
          <w:lang w:val="es-ES"/>
        </w:rPr>
        <w:t xml:space="preserve">3.      Entrega de servicios, soporte y protección: Este dominio aborda la gestión de las operaciones de TI, la seguridad de la información y la atención al cliente.</w:t>
      </w:r>
      <w:r/>
    </w:p>
    <w:p>
      <w:pPr>
        <w:pStyle w:val="918"/>
        <w:pBdr/>
        <w:spacing w:after="160" w:before="0"/>
        <w:ind/>
        <w:jc w:val="both"/>
        <w:rPr>
          <w:rFonts w:ascii="Arial" w:hAnsi="Arial" w:cs="Arial"/>
          <w:sz w:val="24"/>
          <w:szCs w:val="24"/>
          <w:highlight w:val="none"/>
          <w:lang w:val="es-ES"/>
        </w:rPr>
      </w:pPr>
      <w:r>
        <w:rPr>
          <w:rFonts w:ascii="Arial" w:hAnsi="Arial" w:cs="Arial"/>
          <w:sz w:val="24"/>
          <w:szCs w:val="24"/>
          <w:highlight w:val="none"/>
          <w:lang w:val="es-ES"/>
        </w:rPr>
        <w:t xml:space="preserve">4.      Monitoreo, evaluación y mejora: Este dominio se centra en la evaluación del desempeño de TI, la gestión de riesgos y la mejora continua de los procesos.</w:t>
      </w:r>
      <w:r>
        <w:rPr>
          <w:rFonts w:ascii="Arial" w:hAnsi="Arial" w:cs="Arial"/>
          <w:sz w:val="24"/>
          <w:szCs w:val="24"/>
          <w:highlight w:val="none"/>
          <w:lang w:val="es-ES"/>
        </w:rPr>
        <w:t xml:space="preserve"> [3]</w:t>
      </w:r>
      <w:r>
        <w:rPr>
          <w:rFonts w:ascii="Arial" w:hAnsi="Arial" w:cs="Arial"/>
          <w:sz w:val="24"/>
          <w:szCs w:val="24"/>
          <w:highlight w:val="none"/>
          <w:lang w:val="es-ES"/>
        </w:rPr>
      </w:r>
      <w:r>
        <w:rPr>
          <w:rFonts w:ascii="Arial" w:hAnsi="Arial" w:cs="Arial"/>
          <w:sz w:val="24"/>
          <w:szCs w:val="24"/>
          <w:highlight w:val="none"/>
          <w:lang w:val="es-ES"/>
        </w:rPr>
      </w:r>
    </w:p>
    <w:p>
      <w:pPr>
        <w:pStyle w:val="918"/>
        <w:pBdr/>
        <w:spacing w:after="160" w:before="0"/>
        <w:ind/>
        <w:jc w:val="center"/>
        <w:rPr>
          <w:rFonts w:ascii="Arial" w:hAnsi="Arial" w:cs="Arial"/>
          <w:sz w:val="24"/>
          <w:szCs w:val="24"/>
          <w:highlight w:val="none"/>
          <w:lang w:val="es-ES"/>
        </w:rPr>
      </w:pPr>
      <w:r>
        <w:rPr>
          <w:rFonts w:ascii="Arial" w:hAnsi="Arial" w:cs="Arial"/>
          <w:b/>
          <w:bCs/>
          <w:sz w:val="24"/>
          <w:szCs w:val="24"/>
          <w:highlight w:val="none"/>
          <w:lang w:val="es-ES"/>
        </w:rPr>
      </w:r>
      <w:r>
        <w:rPr>
          <w:rFonts w:ascii="Arial" w:hAnsi="Arial" w:cs="Arial"/>
          <w:b/>
          <w:bCs/>
          <w:sz w:val="24"/>
          <w:szCs w:val="24"/>
          <w:highlight w:val="none"/>
          <w:lang w:val="es-ES"/>
        </w:rPr>
      </w:r>
      <w:r>
        <w:rPr>
          <w:rFonts w:ascii="Arial" w:hAnsi="Arial" w:cs="Arial"/>
          <w:b/>
          <w:bCs/>
          <w:sz w:val="24"/>
          <w:szCs w:val="24"/>
          <w:highlight w:val="none"/>
          <w:lang w:val="es-ES"/>
        </w:rPr>
        <w:t xml:space="preserve">Auditor</w:t>
      </w:r>
      <w:r>
        <w:rPr>
          <w:rFonts w:ascii="Arial" w:hAnsi="Arial" w:cs="Arial"/>
          <w:b/>
          <w:bCs/>
          <w:sz w:val="24"/>
          <w:szCs w:val="24"/>
          <w:highlight w:val="none"/>
          <w:lang w:val="es-ES"/>
        </w:rPr>
        <w:t xml:space="preserve">ía</w:t>
      </w:r>
      <w:r/>
      <w:r>
        <w:rPr>
          <w:rFonts w:ascii="Arial" w:hAnsi="Arial" w:cs="Arial"/>
          <w:b/>
          <w:bCs/>
          <w:sz w:val="24"/>
          <w:szCs w:val="24"/>
          <w:highlight w:val="none"/>
          <w:lang w:val="es-ES"/>
        </w:rPr>
        <w:t xml:space="preserve"> de </w:t>
      </w:r>
      <w:r>
        <w:rPr>
          <w:rFonts w:ascii="Arial" w:hAnsi="Arial" w:cs="Arial"/>
          <w:b/>
          <w:bCs/>
          <w:sz w:val="24"/>
          <w:szCs w:val="24"/>
          <w:highlight w:val="none"/>
          <w:lang w:val="es-ES"/>
        </w:rPr>
        <w:t xml:space="preserve">sistemas de información</w:t>
      </w:r>
      <w:r>
        <w:rPr>
          <w:rFonts w:ascii="Arial" w:hAnsi="Arial" w:cs="Arial"/>
          <w:b/>
          <w:bCs/>
          <w:sz w:val="24"/>
          <w:szCs w:val="24"/>
          <w:highlight w:val="none"/>
          <w:lang w:val="es-ES"/>
        </w:rPr>
      </w:r>
      <w:r>
        <w:rPr>
          <w:rFonts w:ascii="Arial" w:hAnsi="Arial" w:cs="Arial"/>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t xml:space="preserve">L</w:t>
      </w:r>
      <w:r>
        <w:rPr>
          <w:rFonts w:ascii="Arial" w:hAnsi="Arial" w:cs="Arial"/>
          <w:b w:val="0"/>
          <w:bCs w:val="0"/>
          <w:sz w:val="24"/>
          <w:szCs w:val="24"/>
          <w:highlight w:val="none"/>
          <w:lang w:val="es-ES"/>
        </w:rPr>
        <w:t xml:space="preserve">a auditoría de seguridad informática (también llamada auditoría de ciberseguridad) es una evaluación que se realiza en las empresas para determinar el estado o nivel de la ciberseguridad de los sistemas informáticos, el acceso a internet, las políticas de </w:t>
      </w:r>
      <w:r>
        <w:rPr>
          <w:rFonts w:ascii="Arial" w:hAnsi="Arial" w:cs="Arial"/>
          <w:b w:val="0"/>
          <w:bCs w:val="0"/>
          <w:sz w:val="24"/>
          <w:szCs w:val="24"/>
          <w:highlight w:val="none"/>
          <w:lang w:val="es-ES"/>
        </w:rPr>
        <w:t xml:space="preserve">seguridad y su cumplimiento por parte del personal.</w:t>
      </w:r>
      <w:r>
        <w:rPr>
          <w:rFonts w:ascii="Arial" w:hAnsi="Arial" w:cs="Arial"/>
          <w:b w:val="0"/>
          <w:bCs w:val="0"/>
          <w:sz w:val="24"/>
          <w:szCs w:val="24"/>
          <w:highlight w:val="none"/>
          <w:lang w:val="es-ES"/>
        </w:rPr>
      </w:r>
      <w:r/>
    </w:p>
    <w:p>
      <w:pPr>
        <w:pStyle w:val="918"/>
        <w:pBdr/>
        <w:spacing w:after="160" w:before="0"/>
        <w:ind/>
        <w:jc w:val="both"/>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stas auditorías pueden ser técnicas, es decir, pruebas realizadas por expertos en ciberseguridad en donde se analizan las vulnerabilidades; pueden ser una revisión de controles ante una autoridad, como por ejemplo para las certificaciones ISO 27001 y PCI-D</w:t>
      </w:r>
      <w:r>
        <w:rPr>
          <w:rFonts w:ascii="Arial" w:hAnsi="Arial" w:cs="Arial"/>
          <w:b w:val="0"/>
          <w:bCs w:val="0"/>
          <w:sz w:val="24"/>
          <w:szCs w:val="24"/>
          <w:highlight w:val="none"/>
          <w:lang w:val="es-ES"/>
        </w:rPr>
        <w:t xml:space="preserve">SS. </w:t>
      </w:r>
      <w:r>
        <w:rPr>
          <w:rFonts w:ascii="Arial" w:hAnsi="Arial" w:cs="Arial"/>
          <w:b w:val="0"/>
          <w:bCs w:val="0"/>
          <w:sz w:val="24"/>
          <w:szCs w:val="24"/>
          <w:highlight w:val="none"/>
          <w:lang w:val="es-ES"/>
        </w:rPr>
      </w: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También pueden ser una evaluación interna o externa, que busca demostrar que los controles de seguridad están siendo efectivamente implementados, así como también para detectar posibles fallos en los sistemas informáticos.</w:t>
      </w:r>
      <w:r>
        <w:rPr>
          <w:rFonts w:ascii="Arial" w:hAnsi="Arial" w:cs="Arial"/>
          <w:b w:val="0"/>
          <w:bCs w:val="0"/>
          <w:sz w:val="24"/>
          <w:szCs w:val="24"/>
          <w:highlight w:val="none"/>
        </w:rPr>
      </w:r>
      <w:r>
        <w:rPr>
          <w:rFonts w:ascii="Arial" w:hAnsi="Arial" w:cs="Arial"/>
          <w:b w:val="0"/>
          <w:bCs w:val="0"/>
          <w:sz w:val="24"/>
          <w:szCs w:val="24"/>
          <w:highlight w:val="none"/>
          <w:lang w:val="es-ES"/>
        </w:rPr>
      </w:r>
    </w:p>
    <w:p>
      <w:pPr>
        <w:pStyle w:val="918"/>
        <w:pBdr/>
        <w:spacing w:after="160" w:before="0"/>
        <w:ind/>
        <w:jc w:val="both"/>
        <w:rPr>
          <w:rFonts w:ascii="Arial" w:hAnsi="Arial" w:cs="Arial"/>
          <w:b w:val="0"/>
          <w:bCs w:val="0"/>
          <w:sz w:val="24"/>
          <w:szCs w:val="24"/>
          <w:highlight w:val="none"/>
          <w:lang w:val="es-ES"/>
        </w:rPr>
      </w:pPr>
      <w:r>
        <w:rPr>
          <w:rFonts w:ascii="Arial" w:hAnsi="Arial" w:cs="Arial"/>
          <w:b/>
          <w:bCs/>
          <w:i/>
          <w:iCs/>
          <w:sz w:val="24"/>
          <w:szCs w:val="24"/>
          <w:highlight w:val="none"/>
          <w:lang w:val="es-ES"/>
        </w:rPr>
        <w:t xml:space="preserve">Procedimiento</w:t>
      </w: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t xml:space="preserve">1. Objetivos y planificación</w:t>
      </w:r>
      <w:r>
        <w:rPr>
          <w:rFonts w:ascii="Arial" w:hAnsi="Arial" w:cs="Arial"/>
          <w:b w:val="0"/>
          <w:bCs w:val="0"/>
          <w:sz w:val="24"/>
          <w:szCs w:val="24"/>
          <w:highlight w:val="none"/>
          <w:lang w:val="es-ES"/>
        </w:rPr>
      </w:r>
      <w:r/>
    </w:p>
    <w:p>
      <w:pPr>
        <w:pStyle w:val="918"/>
        <w:pBdr/>
        <w:spacing w:after="160" w:before="0"/>
        <w:ind/>
        <w:jc w:val="both"/>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sta fase consiste en definir el alcance, los criterios, la metodología y los objetivos de la auditoría. Se debe determinar qué se va a auditar, cuándo, cómo y por quién. También se debe establecer el marco legal y normativo que se va a aplicar, así como lo</w:t>
      </w:r>
      <w:r>
        <w:rPr>
          <w:rFonts w:ascii="Arial" w:hAnsi="Arial" w:cs="Arial"/>
          <w:b w:val="0"/>
          <w:bCs w:val="0"/>
          <w:sz w:val="24"/>
          <w:szCs w:val="24"/>
          <w:highlight w:val="none"/>
          <w:lang w:val="es-ES"/>
        </w:rPr>
        <w:t xml:space="preserve">s recursos y herramientas necesarios para realizar la auditoría.</w:t>
      </w:r>
      <w:r>
        <w:rPr>
          <w:rFonts w:ascii="Arial" w:hAnsi="Arial" w:cs="Arial"/>
          <w:b w:val="0"/>
          <w:bCs w:val="0"/>
          <w:sz w:val="24"/>
          <w:szCs w:val="24"/>
          <w:highlight w:val="none"/>
          <w:lang w:val="es-ES"/>
        </w:rPr>
      </w:r>
      <w:r/>
    </w:p>
    <w:p>
      <w:pPr>
        <w:pStyle w:val="918"/>
        <w:pBdr/>
        <w:spacing w:after="160" w:before="0"/>
        <w:ind/>
        <w:jc w:val="both"/>
        <w:rPr/>
      </w:pPr>
      <w:r>
        <w:rPr>
          <w:rFonts w:ascii="Arial" w:hAnsi="Arial" w:cs="Arial"/>
          <w:b w:val="0"/>
          <w:bCs w:val="0"/>
          <w:sz w:val="24"/>
          <w:szCs w:val="24"/>
          <w:highlight w:val="none"/>
          <w:lang w:val="es-ES"/>
        </w:rPr>
        <w:t xml:space="preserve">Se debe elaborar un plan de auditoría que contenga los siguientes elementos: </w:t>
      </w:r>
      <w:r/>
    </w:p>
    <w:p>
      <w:pPr>
        <w:pStyle w:val="918"/>
        <w:numPr>
          <w:ilvl w:val="0"/>
          <w:numId w:val="10"/>
        </w:numPr>
        <w:pBdr/>
        <w:spacing w:after="160" w:before="0"/>
        <w:ind/>
        <w:jc w:val="both"/>
        <w:rPr/>
      </w:pPr>
      <w:r>
        <w:rPr>
          <w:rFonts w:ascii="Arial" w:hAnsi="Arial" w:cs="Arial"/>
          <w:b w:val="0"/>
          <w:bCs w:val="0"/>
          <w:sz w:val="24"/>
          <w:szCs w:val="24"/>
          <w:highlight w:val="none"/>
          <w:lang w:val="es-ES"/>
        </w:rPr>
        <w:t xml:space="preserve">El propósito y el alcance de la auditoría.</w:t>
      </w:r>
      <w:r/>
    </w:p>
    <w:p>
      <w:pPr>
        <w:pStyle w:val="918"/>
        <w:numPr>
          <w:ilvl w:val="0"/>
          <w:numId w:val="10"/>
        </w:numPr>
        <w:pBdr/>
        <w:spacing w:after="160" w:before="0"/>
        <w:ind/>
        <w:jc w:val="both"/>
        <w:rPr/>
      </w:pPr>
      <w:r>
        <w:rPr>
          <w:rFonts w:ascii="Arial" w:hAnsi="Arial" w:cs="Arial"/>
          <w:b w:val="0"/>
          <w:bCs w:val="0"/>
          <w:sz w:val="24"/>
          <w:szCs w:val="24"/>
          <w:highlight w:val="none"/>
          <w:lang w:val="es-ES"/>
        </w:rPr>
        <w:t xml:space="preserve">Los objetivos específicos que se quieren lograr.</w:t>
      </w:r>
      <w:r/>
    </w:p>
    <w:p>
      <w:pPr>
        <w:pStyle w:val="918"/>
        <w:numPr>
          <w:ilvl w:val="0"/>
          <w:numId w:val="10"/>
        </w:numPr>
        <w:pBdr/>
        <w:spacing w:after="160" w:before="0"/>
        <w:ind/>
        <w:jc w:val="both"/>
        <w:rPr/>
      </w:pPr>
      <w:r>
        <w:rPr>
          <w:rFonts w:ascii="Arial" w:hAnsi="Arial" w:cs="Arial"/>
          <w:b w:val="0"/>
          <w:bCs w:val="0"/>
          <w:sz w:val="24"/>
          <w:szCs w:val="24"/>
          <w:highlight w:val="none"/>
          <w:lang w:val="es-ES"/>
        </w:rPr>
        <w:t xml:space="preserve">Los criterios o estándares que se van a utilizar para evaluar la seguridad.</w:t>
      </w:r>
      <w:r/>
    </w:p>
    <w:p>
      <w:pPr>
        <w:pStyle w:val="918"/>
        <w:numPr>
          <w:ilvl w:val="0"/>
          <w:numId w:val="10"/>
        </w:numPr>
        <w:pBdr/>
        <w:spacing w:after="160" w:before="0"/>
        <w:ind/>
        <w:jc w:val="both"/>
        <w:rPr/>
      </w:pPr>
      <w:r>
        <w:rPr>
          <w:rFonts w:ascii="Arial" w:hAnsi="Arial" w:cs="Arial"/>
          <w:b w:val="0"/>
          <w:bCs w:val="0"/>
          <w:sz w:val="24"/>
          <w:szCs w:val="24"/>
          <w:highlight w:val="none"/>
          <w:lang w:val="es-ES"/>
        </w:rPr>
        <w:t xml:space="preserve">La metodología que se va a emplear para realizar la auditoría.</w:t>
      </w:r>
      <w:r/>
    </w:p>
    <w:p>
      <w:pPr>
        <w:pStyle w:val="918"/>
        <w:numPr>
          <w:ilvl w:val="0"/>
          <w:numId w:val="10"/>
        </w:numPr>
        <w:pBdr/>
        <w:spacing w:after="160" w:before="0"/>
        <w:ind/>
        <w:jc w:val="both"/>
        <w:rPr/>
      </w:pPr>
      <w:r>
        <w:rPr>
          <w:rFonts w:ascii="Arial" w:hAnsi="Arial" w:cs="Arial"/>
          <w:b w:val="0"/>
          <w:bCs w:val="0"/>
          <w:sz w:val="24"/>
          <w:szCs w:val="24"/>
          <w:highlight w:val="none"/>
          <w:lang w:val="es-ES"/>
        </w:rPr>
        <w:t xml:space="preserve">El equipo auditor responsable de realizar la auditoría.</w:t>
      </w:r>
      <w:r/>
    </w:p>
    <w:p>
      <w:pPr>
        <w:pStyle w:val="918"/>
        <w:numPr>
          <w:ilvl w:val="0"/>
          <w:numId w:val="10"/>
        </w:numPr>
        <w:pBdr/>
        <w:spacing w:after="160" w:before="0"/>
        <w:ind/>
        <w:jc w:val="both"/>
        <w:rPr/>
      </w:pPr>
      <w:r>
        <w:rPr>
          <w:rFonts w:ascii="Arial" w:hAnsi="Arial" w:cs="Arial"/>
          <w:b w:val="0"/>
          <w:bCs w:val="0"/>
          <w:sz w:val="24"/>
          <w:szCs w:val="24"/>
          <w:highlight w:val="none"/>
          <w:lang w:val="es-ES"/>
        </w:rPr>
        <w:t xml:space="preserve">El cronograma, recursos y herramientas necesarias para efectuar la auditoría.</w:t>
      </w:r>
      <w:r>
        <w:rPr>
          <w:rFonts w:ascii="Arial" w:hAnsi="Arial" w:cs="Arial"/>
          <w:b w:val="0"/>
          <w:bCs w:val="0"/>
          <w:sz w:val="24"/>
          <w:szCs w:val="24"/>
          <w:highlight w:val="none"/>
          <w:lang w:val="es-ES"/>
        </w:rPr>
      </w:r>
      <w:r/>
    </w:p>
    <w:p>
      <w:pPr>
        <w:pStyle w:val="918"/>
        <w:pBdr/>
        <w:spacing w:after="160" w:before="0"/>
        <w:ind/>
        <w:jc w:val="both"/>
        <w:rPr/>
      </w:pPr>
      <w:r>
        <w:rPr>
          <w:rFonts w:ascii="Arial" w:hAnsi="Arial" w:cs="Arial"/>
          <w:b w:val="0"/>
          <w:bCs w:val="0"/>
          <w:sz w:val="24"/>
          <w:szCs w:val="24"/>
          <w:highlight w:val="none"/>
          <w:lang w:val="es-ES"/>
        </w:rPr>
        <w:t xml:space="preserve">2. Recopilación de información</w:t>
      </w:r>
      <w:r>
        <w:rPr>
          <w:rFonts w:ascii="Arial" w:hAnsi="Arial" w:cs="Arial"/>
          <w:b w:val="0"/>
          <w:bCs w:val="0"/>
          <w:sz w:val="24"/>
          <w:szCs w:val="24"/>
          <w:highlight w:val="none"/>
          <w:lang w:val="es-ES"/>
        </w:rPr>
      </w:r>
      <w:r/>
    </w:p>
    <w:p>
      <w:pPr>
        <w:pStyle w:val="918"/>
        <w:pBdr/>
        <w:spacing w:after="160" w:before="0"/>
        <w:ind/>
        <w:jc w:val="both"/>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sta fase consiste en obtener y analizar la información relevante para la auditoría. Se debe recopilar información sobre los sistemas informáticos, los procesos y las políticas de seguridad de la organización. También se debe identificar y evaluar los riesg</w:t>
      </w:r>
      <w:r>
        <w:rPr>
          <w:rFonts w:ascii="Arial" w:hAnsi="Arial" w:cs="Arial"/>
          <w:b w:val="0"/>
          <w:bCs w:val="0"/>
          <w:sz w:val="24"/>
          <w:szCs w:val="24"/>
          <w:highlight w:val="none"/>
          <w:lang w:val="es-ES"/>
        </w:rPr>
        <w:t xml:space="preserve">os y las amenazas a los que se enfrenta la organización.</w:t>
      </w:r>
      <w:r>
        <w:rPr>
          <w:rFonts w:ascii="Arial" w:hAnsi="Arial" w:cs="Arial"/>
          <w:b w:val="0"/>
          <w:bCs w:val="0"/>
          <w:sz w:val="24"/>
          <w:szCs w:val="24"/>
          <w:highlight w:val="none"/>
          <w:lang w:val="es-ES"/>
        </w:rPr>
      </w:r>
      <w:r/>
    </w:p>
    <w:p>
      <w:pPr>
        <w:pStyle w:val="918"/>
        <w:pBdr/>
        <w:spacing w:after="160" w:before="0"/>
        <w:ind/>
        <w:jc w:val="both"/>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n esta fase se debe utilizar diferentes fuentes y métodos de recopilación de información, tales como: la documentación existente sobre los sistemas informáticos, los procesos y las políticas de seguridad, las pruebas o ensayos hechos sobre los sistemas inf</w:t>
      </w:r>
      <w:r>
        <w:rPr>
          <w:rFonts w:ascii="Arial" w:hAnsi="Arial" w:cs="Arial"/>
          <w:b w:val="0"/>
          <w:bCs w:val="0"/>
          <w:sz w:val="24"/>
          <w:szCs w:val="24"/>
          <w:highlight w:val="none"/>
          <w:lang w:val="es-ES"/>
        </w:rPr>
        <w:t xml:space="preserve">ormáticos y evaluaciones de riesgos.</w:t>
      </w:r>
      <w:r/>
    </w:p>
    <w:p>
      <w:pPr>
        <w:pStyle w:val="918"/>
        <w:pBdr/>
        <w:spacing w:after="160" w:before="0"/>
        <w:ind/>
        <w:jc w:val="both"/>
        <w:rPr/>
      </w:pPr>
      <w:r>
        <w:rPr>
          <w:rFonts w:ascii="Arial" w:hAnsi="Arial" w:cs="Arial"/>
          <w:b w:val="0"/>
          <w:bCs w:val="0"/>
          <w:sz w:val="24"/>
          <w:szCs w:val="24"/>
          <w:highlight w:val="none"/>
          <w:lang w:val="es-ES"/>
        </w:rPr>
        <w:t xml:space="preserve">3. Análisis de la información</w:t>
      </w:r>
      <w:r>
        <w:rPr>
          <w:rFonts w:ascii="Arial" w:hAnsi="Arial" w:cs="Arial"/>
          <w:b w:val="0"/>
          <w:bCs w:val="0"/>
          <w:sz w:val="24"/>
          <w:szCs w:val="24"/>
          <w:highlight w:val="none"/>
          <w:lang w:val="es-ES"/>
        </w:rPr>
      </w: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sta fase consiste en recopilar y estudiar toda la información relevante sobre la organización y sus sistemas informáticos, como la estructura, los objetivos, los procesos, los recursos, los servicios, el hardware, el software, las redes, los accesos, las b</w:t>
      </w:r>
      <w:r>
        <w:rPr>
          <w:rFonts w:ascii="Arial" w:hAnsi="Arial" w:cs="Arial"/>
          <w:b w:val="0"/>
          <w:bCs w:val="0"/>
          <w:sz w:val="24"/>
          <w:szCs w:val="24"/>
          <w:highlight w:val="none"/>
          <w:lang w:val="es-ES"/>
        </w:rPr>
        <w:t xml:space="preserve">ases de datos o las aplicaciones. </w:t>
      </w: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r>
      <w:r>
        <w:rPr>
          <w:rFonts w:ascii="Arial" w:hAnsi="Arial" w:cs="Arial"/>
          <w:b w:val="0"/>
          <w:bCs w:val="0"/>
          <w:sz w:val="24"/>
          <w:szCs w:val="24"/>
          <w:highlight w:val="none"/>
          <w:lang w:val="es-ES"/>
        </w:rPr>
        <w:t xml:space="preserve">Esta información permite conocer el contexto y el alcance de la auditoría, así como identificar los elementos críticos y sensibles que requieren mayor atención. </w:t>
      </w: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t xml:space="preserve">P</w:t>
      </w:r>
      <w:r>
        <w:rPr>
          <w:rFonts w:ascii="Arial" w:hAnsi="Arial" w:cs="Arial"/>
          <w:b w:val="0"/>
          <w:bCs w:val="0"/>
          <w:sz w:val="24"/>
          <w:szCs w:val="24"/>
          <w:highlight w:val="none"/>
          <w:lang w:val="es-ES"/>
        </w:rPr>
        <w:t xml:space="preserve">ara realizar esta fase se pueden utilizar distintas técnicas y herramientas, como entrevistas, cuestionarios, observación directa o análisis documental. El resultado de esta fase es el efecto de las respuestas obtenidas utilizando las técnicas mencionadas </w:t>
      </w:r>
      <w:r>
        <w:rPr>
          <w:rFonts w:ascii="Arial" w:hAnsi="Arial" w:cs="Arial"/>
          <w:b w:val="0"/>
          <w:bCs w:val="0"/>
          <w:sz w:val="24"/>
          <w:szCs w:val="24"/>
          <w:highlight w:val="none"/>
          <w:lang w:val="es-ES"/>
        </w:rPr>
        <w:t xml:space="preserve">anteriormente.</w:t>
      </w:r>
      <w:r/>
    </w:p>
    <w:p>
      <w:pPr>
        <w:pStyle w:val="918"/>
        <w:pBdr/>
        <w:spacing w:after="160" w:before="0"/>
        <w:ind/>
        <w:jc w:val="both"/>
        <w:rPr/>
      </w:pPr>
      <w:r>
        <w:rPr>
          <w:rFonts w:ascii="Arial" w:hAnsi="Arial" w:cs="Arial"/>
          <w:b w:val="0"/>
          <w:bCs w:val="0"/>
          <w:sz w:val="24"/>
          <w:szCs w:val="24"/>
          <w:highlight w:val="none"/>
          <w:lang w:val="es-ES"/>
        </w:rPr>
        <w:t xml:space="preserve">4. Informe de la auditoría</w:t>
      </w:r>
      <w:r>
        <w:rPr>
          <w:rFonts w:ascii="Arial" w:hAnsi="Arial" w:cs="Arial"/>
          <w:b w:val="0"/>
          <w:bCs w:val="0"/>
          <w:sz w:val="24"/>
          <w:szCs w:val="24"/>
          <w:highlight w:val="none"/>
          <w:lang w:val="es-ES"/>
        </w:rPr>
      </w:r>
      <w:r/>
    </w:p>
    <w:p>
      <w:pPr>
        <w:pStyle w:val="918"/>
        <w:pBdr/>
        <w:spacing w:after="160" w:before="0"/>
        <w:ind/>
        <w:jc w:val="both"/>
        <w:rPr/>
      </w:pPr>
      <w:r>
        <w:rPr>
          <w:rFonts w:ascii="Arial" w:hAnsi="Arial" w:cs="Arial"/>
          <w:b w:val="0"/>
          <w:bCs w:val="0"/>
          <w:sz w:val="24"/>
          <w:szCs w:val="24"/>
          <w:highlight w:val="none"/>
          <w:lang w:val="es-ES"/>
        </w:rPr>
        <w:t xml:space="preserve">E</w:t>
      </w:r>
      <w:r>
        <w:rPr>
          <w:rFonts w:ascii="Arial" w:hAnsi="Arial" w:cs="Arial"/>
          <w:b w:val="0"/>
          <w:bCs w:val="0"/>
          <w:sz w:val="24"/>
          <w:szCs w:val="24"/>
          <w:highlight w:val="none"/>
          <w:lang w:val="es-ES"/>
        </w:rPr>
        <w:t xml:space="preserve">sta fase consiste en elaborar y presentar un documento que recoja los resultados y las conclusiones de la auditoría, así como las recomendaciones y las acciones correctivas necesarias para mejorar la seguridad informática. A pesar de ser un informe detalla</w:t>
      </w:r>
      <w:r>
        <w:rPr>
          <w:rFonts w:ascii="Arial" w:hAnsi="Arial" w:cs="Arial"/>
          <w:b w:val="0"/>
          <w:bCs w:val="0"/>
          <w:sz w:val="24"/>
          <w:szCs w:val="24"/>
          <w:highlight w:val="none"/>
          <w:lang w:val="es-ES"/>
        </w:rPr>
        <w:t xml:space="preserve">do, debe ser claro, preciso, objetivo y fundamentado en evidencias. </w:t>
      </w:r>
      <w:r>
        <w:rPr>
          <w:rFonts w:ascii="Arial" w:hAnsi="Arial" w:cs="Arial"/>
          <w:b w:val="0"/>
          <w:bCs w:val="0"/>
          <w:sz w:val="24"/>
          <w:szCs w:val="24"/>
          <w:highlight w:val="none"/>
          <w:lang w:val="es-ES"/>
        </w:rPr>
      </w: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El informe debe incluir al menos los siguientes apartados: introducción, objetivos, alcance, metodología, hallazgos, valoración del riesgo, recomendaciones y conclusiones. </w:t>
      </w:r>
      <w:r>
        <w:rPr>
          <w:rFonts w:ascii="Arial" w:hAnsi="Arial" w:cs="Arial"/>
          <w:b w:val="0"/>
          <w:bCs w:val="0"/>
          <w:sz w:val="24"/>
          <w:szCs w:val="24"/>
          <w:highlight w:val="none"/>
          <w:lang w:val="es-ES"/>
        </w:rPr>
        <w:t xml:space="preserve">[4]</w:t>
      </w: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both"/>
        <w:rPr>
          <w:rFonts w:ascii="Arial" w:hAnsi="Arial" w:cs="Arial"/>
          <w:b w:val="0"/>
          <w:bCs w:val="0"/>
          <w:sz w:val="24"/>
          <w:szCs w:val="24"/>
          <w:highlight w:val="none"/>
          <w:lang w:val="es-ES"/>
        </w:rPr>
      </w:pPr>
      <w:r>
        <w:rPr>
          <w:rFonts w:ascii="Arial" w:hAnsi="Arial" w:cs="Arial"/>
          <w:b/>
          <w:bCs/>
          <w:i/>
          <w:iCs/>
          <w:sz w:val="24"/>
          <w:szCs w:val="24"/>
          <w:highlight w:val="none"/>
          <w:lang w:val="es-ES"/>
        </w:rPr>
        <w:t xml:space="preserve">Control interno: </w:t>
      </w: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t xml:space="preserve">L</w:t>
      </w:r>
      <w:r>
        <w:rPr>
          <w:rFonts w:ascii="Arial" w:hAnsi="Arial" w:cs="Arial"/>
          <w:b w:val="0"/>
          <w:bCs w:val="0"/>
          <w:sz w:val="24"/>
          <w:szCs w:val="24"/>
          <w:highlight w:val="none"/>
          <w:lang w:val="es-ES"/>
        </w:rPr>
        <w:t xml:space="preserve">os controles internos de seguridad tienen por finalidad garantizar que todos los activos, sistemas, instalaciones, datos y archivos relacionados con el uso de la Tecnología de Información se encuentran protegidos contra accesos no autorizados, daños eventu</w:t>
      </w:r>
      <w:r>
        <w:rPr>
          <w:rFonts w:ascii="Arial" w:hAnsi="Arial" w:cs="Arial"/>
          <w:b w:val="0"/>
          <w:bCs w:val="0"/>
          <w:sz w:val="24"/>
          <w:szCs w:val="24"/>
          <w:highlight w:val="none"/>
          <w:lang w:val="es-ES"/>
        </w:rPr>
        <w:t xml:space="preserve">ales y uso indebido o ilegal que se encentran operables,  seguros y protegidos en todo momento.</w:t>
      </w:r>
      <w:r>
        <w:rPr>
          <w:rFonts w:ascii="Arial" w:hAnsi="Arial" w:cs="Arial"/>
          <w:b w:val="0"/>
          <w:bCs w:val="0"/>
          <w:sz w:val="24"/>
          <w:szCs w:val="24"/>
          <w:highlight w:val="none"/>
          <w:lang w:val="es-ES"/>
        </w:rPr>
      </w: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L</w:t>
      </w:r>
      <w:r>
        <w:rPr>
          <w:rFonts w:ascii="Arial" w:hAnsi="Arial" w:cs="Arial"/>
          <w:b w:val="0"/>
          <w:bCs w:val="0"/>
          <w:sz w:val="24"/>
          <w:szCs w:val="24"/>
          <w:highlight w:val="none"/>
          <w:lang w:val="es-ES"/>
        </w:rPr>
        <w:t xml:space="preserve">a seguridad informática tiene el propósito de proteger la información de una amplia gama de amenazas para garantizar la continuidad del negocio, minimizar el costo de posibles daños para el giro del negocio y maximizar el retorno de las inversiones a la pa</w:t>
      </w:r>
      <w:r>
        <w:rPr>
          <w:rFonts w:ascii="Arial" w:hAnsi="Arial" w:cs="Arial"/>
          <w:b w:val="0"/>
          <w:bCs w:val="0"/>
          <w:sz w:val="24"/>
          <w:szCs w:val="24"/>
          <w:highlight w:val="none"/>
          <w:lang w:val="es-ES"/>
        </w:rPr>
        <w:t xml:space="preserve">r que provee de competitividad para aprovechar oportunidades a través de un mejor posicionamiento competitivo.</w:t>
      </w: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t xml:space="preserve">Los principales tipos de controles de seguridad son:</w:t>
      </w:r>
      <w:r>
        <w:rPr>
          <w:rFonts w:ascii="Arial" w:hAnsi="Arial" w:cs="Arial"/>
          <w:b w:val="0"/>
          <w:bCs w:val="0"/>
          <w:sz w:val="24"/>
          <w:szCs w:val="24"/>
          <w:highlight w:val="none"/>
          <w:lang w:val="es-ES"/>
        </w:rPr>
      </w:r>
      <w:r/>
    </w:p>
    <w:p>
      <w:pPr>
        <w:pStyle w:val="918"/>
        <w:numPr>
          <w:ilvl w:val="0"/>
          <w:numId w:val="11"/>
        </w:numPr>
        <w:pBdr/>
        <w:spacing w:after="160" w:before="0"/>
        <w:ind/>
        <w:jc w:val="both"/>
        <w:rPr/>
      </w:pPr>
      <w:r>
        <w:rPr>
          <w:rFonts w:ascii="Arial" w:hAnsi="Arial" w:cs="Arial"/>
          <w:b w:val="0"/>
          <w:bCs w:val="0"/>
          <w:sz w:val="24"/>
          <w:szCs w:val="24"/>
          <w:highlight w:val="none"/>
          <w:lang w:val="es-ES"/>
        </w:rPr>
        <w:t xml:space="preserve">Políticas y planes de seguridad de la Tecnología de la Información.</w:t>
      </w:r>
      <w:r/>
    </w:p>
    <w:p>
      <w:pPr>
        <w:pStyle w:val="918"/>
        <w:numPr>
          <w:ilvl w:val="0"/>
          <w:numId w:val="11"/>
        </w:numPr>
        <w:pBdr/>
        <w:spacing w:after="160" w:before="0"/>
        <w:ind/>
        <w:jc w:val="both"/>
        <w:rPr/>
      </w:pPr>
      <w:r>
        <w:rPr>
          <w:rFonts w:ascii="Arial" w:hAnsi="Arial" w:cs="Arial"/>
          <w:b w:val="0"/>
          <w:bCs w:val="0"/>
          <w:sz w:val="24"/>
          <w:szCs w:val="24"/>
          <w:highlight w:val="none"/>
          <w:lang w:val="es-ES"/>
        </w:rPr>
        <w:t xml:space="preserve">Controles de operaciones informáticas.</w:t>
      </w:r>
      <w:r/>
    </w:p>
    <w:p>
      <w:pPr>
        <w:pStyle w:val="918"/>
        <w:numPr>
          <w:ilvl w:val="0"/>
          <w:numId w:val="11"/>
        </w:numPr>
        <w:pBdr/>
        <w:spacing w:after="160" w:before="0"/>
        <w:ind/>
        <w:jc w:val="both"/>
        <w:rPr/>
      </w:pPr>
      <w:r>
        <w:rPr>
          <w:rFonts w:ascii="Arial" w:hAnsi="Arial" w:cs="Arial"/>
          <w:b w:val="0"/>
          <w:bCs w:val="0"/>
          <w:sz w:val="24"/>
          <w:szCs w:val="24"/>
          <w:highlight w:val="none"/>
          <w:lang w:val="es-ES"/>
        </w:rPr>
        <w:t xml:space="preserve">Controles de gestión de la seguridad del personal.</w:t>
      </w:r>
      <w:r/>
    </w:p>
    <w:p>
      <w:pPr>
        <w:pStyle w:val="918"/>
        <w:numPr>
          <w:ilvl w:val="0"/>
          <w:numId w:val="11"/>
        </w:numPr>
        <w:pBdr/>
        <w:spacing w:after="160" w:before="0"/>
        <w:ind/>
        <w:jc w:val="both"/>
        <w:rPr/>
      </w:pPr>
      <w:r>
        <w:rPr>
          <w:rFonts w:ascii="Arial" w:hAnsi="Arial" w:cs="Arial"/>
          <w:b w:val="0"/>
          <w:bCs w:val="0"/>
          <w:sz w:val="24"/>
          <w:szCs w:val="24"/>
          <w:highlight w:val="none"/>
          <w:lang w:val="es-ES"/>
        </w:rPr>
        <w:t xml:space="preserve">Controles de seguridad en el ámbito del usuario final.</w:t>
      </w:r>
      <w:r/>
    </w:p>
    <w:p>
      <w:pPr>
        <w:pStyle w:val="918"/>
        <w:numPr>
          <w:ilvl w:val="0"/>
          <w:numId w:val="11"/>
        </w:numPr>
        <w:pBdr/>
        <w:spacing w:after="160" w:before="0"/>
        <w:ind/>
        <w:jc w:val="both"/>
        <w:rPr/>
      </w:pPr>
      <w:r>
        <w:rPr>
          <w:rFonts w:ascii="Arial" w:hAnsi="Arial" w:cs="Arial"/>
          <w:b w:val="0"/>
          <w:bCs w:val="0"/>
          <w:sz w:val="24"/>
          <w:szCs w:val="24"/>
          <w:highlight w:val="none"/>
          <w:lang w:val="es-ES"/>
        </w:rPr>
        <w:t xml:space="preserve">Asignación de perfiles de acceso y contraseñas u otros mecanismos de validación de identidad.</w:t>
      </w:r>
      <w:r/>
    </w:p>
    <w:p>
      <w:pPr>
        <w:pStyle w:val="918"/>
        <w:numPr>
          <w:ilvl w:val="0"/>
          <w:numId w:val="11"/>
        </w:numPr>
        <w:pBdr/>
        <w:spacing w:after="160" w:before="0"/>
        <w:ind/>
        <w:jc w:val="both"/>
        <w:rPr/>
      </w:pPr>
      <w:r>
        <w:rPr>
          <w:rFonts w:ascii="Arial" w:hAnsi="Arial" w:cs="Arial"/>
          <w:b w:val="0"/>
          <w:bCs w:val="0"/>
          <w:sz w:val="24"/>
          <w:szCs w:val="24"/>
          <w:highlight w:val="none"/>
          <w:lang w:val="es-ES"/>
        </w:rPr>
        <w:t xml:space="preserve">Controles organizacionales sobre seguridad. (Por ejemplo, establecimiento de segregación de funciones y rotación de labores).</w:t>
      </w:r>
      <w:r/>
    </w:p>
    <w:p>
      <w:pPr>
        <w:pStyle w:val="918"/>
        <w:numPr>
          <w:ilvl w:val="0"/>
          <w:numId w:val="11"/>
        </w:numPr>
        <w:pBdr/>
        <w:spacing w:after="160" w:before="0"/>
        <w:ind/>
        <w:jc w:val="both"/>
        <w:rPr/>
      </w:pPr>
      <w:r>
        <w:rPr>
          <w:rFonts w:ascii="Arial" w:hAnsi="Arial" w:cs="Arial"/>
          <w:b w:val="0"/>
          <w:bCs w:val="0"/>
          <w:sz w:val="24"/>
          <w:szCs w:val="24"/>
          <w:highlight w:val="none"/>
          <w:lang w:val="es-ES"/>
        </w:rPr>
        <w:t xml:space="preserve">Establecimiento y monitoreo de métricas sobre la seguridad de la Tecnología de Información.</w:t>
      </w: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El más crítico, y sobre el cual se basan todos los demás, es la Política de Seguridad de la Tecnología de la Información.</w:t>
      </w:r>
      <w:r>
        <w:rPr>
          <w:rFonts w:ascii="Arial" w:hAnsi="Arial" w:cs="Arial"/>
          <w:b w:val="0"/>
          <w:bCs w:val="0"/>
          <w:sz w:val="24"/>
          <w:szCs w:val="24"/>
          <w:highlight w:val="none"/>
          <w:lang w:val="es-ES"/>
        </w:rPr>
        <w:t xml:space="preserve"> [5]</w:t>
      </w: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center"/>
        <w:rPr>
          <w:rFonts w:ascii="Arial" w:hAnsi="Arial" w:cs="Arial"/>
          <w:b w:val="0"/>
          <w:bCs w:val="0"/>
          <w:sz w:val="24"/>
          <w:szCs w:val="24"/>
          <w:highlight w:val="none"/>
          <w:lang w:val="es-ES"/>
        </w:rPr>
      </w:pPr>
      <w:r>
        <w:rPr>
          <w:rFonts w:ascii="Arial" w:hAnsi="Arial" w:cs="Arial"/>
          <w:b/>
          <w:bCs/>
          <w:sz w:val="24"/>
          <w:szCs w:val="24"/>
          <w:highlight w:val="none"/>
          <w:lang w:val="es-ES"/>
        </w:rPr>
        <w:t xml:space="preserve">Auditoria de cumplimiento de TI</w:t>
      </w:r>
      <w:r>
        <w:rPr>
          <w:rFonts w:ascii="Arial" w:hAnsi="Arial" w:cs="Arial"/>
          <w:b w:val="0"/>
          <w:bCs w:val="0"/>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t xml:space="preserve">Una auditoría de cumplimiento de TI es una evaluación estructurada que determina si una organización cumple con los requisitos de cumplimiento de TI pertinentes establecidos por organismos reguladores, agencias gubernamentales y estándares del sector. Impli</w:t>
      </w:r>
      <w:r>
        <w:rPr>
          <w:rFonts w:ascii="Arial" w:hAnsi="Arial" w:cs="Arial"/>
          <w:b w:val="0"/>
          <w:bCs w:val="0"/>
          <w:sz w:val="24"/>
          <w:szCs w:val="24"/>
          <w:highlight w:val="none"/>
          <w:lang w:val="es-ES"/>
        </w:rPr>
        <w:t xml:space="preserve">ca evaluar la eficacia con la que su empresa implementa controles de seguridad, protocolos de gestión de acceso, evaluaciones de riesgos y medidas de protección de datos para garantizar la confidencialidad, integridad y disponibilidad de los sistemas de inf</w:t>
      </w:r>
      <w:r>
        <w:rPr>
          <w:rFonts w:ascii="Arial" w:hAnsi="Arial" w:cs="Arial"/>
          <w:b w:val="0"/>
          <w:bCs w:val="0"/>
          <w:sz w:val="24"/>
          <w:szCs w:val="24"/>
          <w:highlight w:val="none"/>
          <w:lang w:val="es-ES"/>
        </w:rPr>
        <w:t xml:space="preserve">ormación.</w:t>
      </w:r>
      <w:r/>
      <w:r>
        <w:rPr>
          <w:rFonts w:ascii="Arial" w:hAnsi="Arial" w:cs="Arial"/>
          <w:b w:val="0"/>
          <w:bCs w:val="0"/>
          <w:sz w:val="24"/>
          <w:szCs w:val="24"/>
          <w:highlight w:val="none"/>
          <w:lang w:val="es-ES"/>
        </w:rPr>
      </w:r>
      <w:r/>
      <w:r>
        <w:rPr>
          <w:rFonts w:ascii="Arial" w:hAnsi="Arial" w:cs="Arial"/>
          <w:b w:val="0"/>
          <w:bCs w:val="0"/>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t xml:space="preserve">Durante una auditoría de cumplimiento de TI, los auditores examinan cómo su organización almacena, procesa y transmite datos confidenciales. Verifican la existencia de prácticas de cumplimiento clave, como el cifrado, los registros de auditoría y los mecani</w:t>
      </w:r>
      <w:r>
        <w:rPr>
          <w:rFonts w:ascii="Arial" w:hAnsi="Arial" w:cs="Arial"/>
          <w:b w:val="0"/>
          <w:bCs w:val="0"/>
          <w:sz w:val="24"/>
          <w:szCs w:val="24"/>
          <w:highlight w:val="none"/>
          <w:lang w:val="es-ES"/>
        </w:rPr>
        <w:t xml:space="preserve">smos de respuesta a incidentes. Estas auditorías ayudan a detectar deficiencias en su estrategia de cumplimiento de TI y a reducir el riesgo de ciberamenazas, filtraciones de datos y multas regulatorias.</w:t>
      </w:r>
      <w:r/>
      <w:r>
        <w:rPr>
          <w:rFonts w:ascii="Arial" w:hAnsi="Arial" w:cs="Arial"/>
          <w:b w:val="0"/>
          <w:bCs w:val="0"/>
          <w:sz w:val="24"/>
          <w:szCs w:val="24"/>
          <w:highlight w:val="none"/>
          <w:lang w:val="es-ES"/>
        </w:rPr>
      </w:r>
      <w:r/>
      <w:r>
        <w:rPr>
          <w:rFonts w:ascii="Arial" w:hAnsi="Arial" w:cs="Arial"/>
          <w:b w:val="0"/>
          <w:bCs w:val="0"/>
          <w:sz w:val="24"/>
          <w:szCs w:val="24"/>
          <w:highlight w:val="none"/>
          <w:lang w:val="es-ES"/>
        </w:rP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¿Por qué es importante una auditoría de cumplimiento de TI? Porque todas las empresas, independientemente de su tamaño, manejan datos confidenciales como registros de clientes, información de empleados y detalles financieros. Un solo descuido en el cumplimi</w:t>
      </w:r>
      <w:r>
        <w:rPr>
          <w:rFonts w:ascii="Arial" w:hAnsi="Arial" w:cs="Arial"/>
          <w:b w:val="0"/>
          <w:bCs w:val="0"/>
          <w:sz w:val="24"/>
          <w:szCs w:val="24"/>
          <w:highlight w:val="none"/>
          <w:lang w:val="es-ES"/>
        </w:rPr>
        <w:t xml:space="preserve">ento puede tener consecuencias devastadoras, como pérdida de datos, acciones legales, sanciones costosas y daño a la reputación.</w:t>
      </w:r>
      <w:r>
        <w:rPr>
          <w:rFonts w:ascii="Arial" w:hAnsi="Arial" w:cs="Arial"/>
          <w:b w:val="0"/>
          <w:bCs w:val="0"/>
          <w:sz w:val="24"/>
          <w:szCs w:val="24"/>
          <w:highlight w:val="none"/>
          <w:lang w:val="es-ES"/>
        </w:rPr>
        <w:t xml:space="preserve"> [6]</w:t>
      </w:r>
      <w:r>
        <w:rPr>
          <w:rFonts w:ascii="Arial" w:hAnsi="Arial" w:cs="Arial"/>
          <w:b w:val="0"/>
          <w:bCs w:val="0"/>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r>
      <w:r>
        <w:rPr>
          <w:rFonts w:ascii="Arial" w:hAnsi="Arial" w:cs="Arial"/>
          <w:b w:val="0"/>
          <w:bCs w:val="0"/>
          <w:sz w:val="24"/>
          <w:szCs w:val="24"/>
          <w:highlight w:val="none"/>
          <w:lang w:val="es-ES"/>
        </w:rPr>
        <w:t xml:space="preserve">Ejemplos de Marcos Regulatorios de Cumplimiento de TI</w:t>
      </w:r>
      <w:r>
        <w:rPr>
          <w:rFonts w:ascii="Arial" w:hAnsi="Arial" w:cs="Arial"/>
          <w:b w:val="0"/>
          <w:bCs w:val="0"/>
          <w:sz w:val="24"/>
          <w:szCs w:val="24"/>
          <w:highlight w:val="none"/>
          <w:lang w:val="es-ES"/>
        </w:rPr>
      </w:r>
      <w:r/>
    </w:p>
    <w:p>
      <w:pPr>
        <w:pStyle w:val="918"/>
        <w:pBdr/>
        <w:spacing w:after="160" w:before="0"/>
        <w:ind/>
        <w:jc w:val="both"/>
        <w:rPr/>
      </w:pPr>
      <w:r>
        <w:rPr>
          <w:rFonts w:ascii="Arial" w:hAnsi="Arial" w:cs="Arial"/>
          <w:b w:val="0"/>
          <w:bCs w:val="0"/>
          <w:sz w:val="24"/>
          <w:szCs w:val="24"/>
          <w:highlight w:val="none"/>
          <w:lang w:val="es-ES"/>
        </w:rPr>
        <w:t xml:space="preserve">PCI DSS</w:t>
      </w:r>
      <w:r/>
    </w:p>
    <w:p>
      <w:pPr>
        <w:pStyle w:val="918"/>
        <w:pBdr/>
        <w:spacing w:after="160" w:before="0"/>
        <w:ind/>
        <w:jc w:val="both"/>
        <w:rPr/>
      </w:pPr>
      <w:r>
        <w:rPr>
          <w:rFonts w:ascii="Arial" w:hAnsi="Arial" w:cs="Arial"/>
          <w:b w:val="0"/>
          <w:bCs w:val="0"/>
          <w:sz w:val="24"/>
          <w:szCs w:val="24"/>
          <w:highlight w:val="none"/>
          <w:lang w:val="es-ES"/>
        </w:rPr>
        <w:t xml:space="preserve">El Estándar de Seguridad de Datos para la Industria de Tarjetas de Pago (PCI DSS) es un estándar de seguridad de la información para organizaciones que manejan tarjetas de crédito, diseñado para proteger los datos del titular de la tarjeta y reducir el frau</w:t>
      </w:r>
      <w:r>
        <w:rPr>
          <w:rFonts w:ascii="Arial" w:hAnsi="Arial" w:cs="Arial"/>
          <w:b w:val="0"/>
          <w:bCs w:val="0"/>
          <w:sz w:val="24"/>
          <w:szCs w:val="24"/>
          <w:highlight w:val="none"/>
          <w:lang w:val="es-ES"/>
        </w:rPr>
        <w:t xml:space="preserve">de. Bajo PCI DSS, las empresas deben cumplir con un nivel mínimo estandarizado de seguridad al almacenar, procesar y transmitir información del titular de la tarjeta. Como tal, la mayoría de las organizaciones requerirán el cumplimiento de PCI DSS como part</w:t>
      </w:r>
      <w:r>
        <w:rPr>
          <w:rFonts w:ascii="Arial" w:hAnsi="Arial" w:cs="Arial"/>
          <w:b w:val="0"/>
          <w:bCs w:val="0"/>
          <w:sz w:val="24"/>
          <w:szCs w:val="24"/>
          <w:highlight w:val="none"/>
          <w:lang w:val="es-ES"/>
        </w:rPr>
        <w:t xml:space="preserve">e de su auditoría.</w:t>
      </w:r>
      <w:r/>
    </w:p>
    <w:p>
      <w:pPr>
        <w:pStyle w:val="918"/>
        <w:pBdr/>
        <w:spacing w:after="160" w:before="0"/>
        <w:ind/>
        <w:jc w:val="both"/>
        <w:rPr/>
      </w:pPr>
      <w:r>
        <w:rPr>
          <w:rFonts w:ascii="Arial" w:hAnsi="Arial" w:cs="Arial"/>
          <w:b w:val="0"/>
          <w:bCs w:val="0"/>
          <w:sz w:val="24"/>
          <w:szCs w:val="24"/>
          <w:highlight w:val="none"/>
          <w:lang w:val="es-ES"/>
        </w:rPr>
        <w:t xml:space="preserve">SOC 2</w:t>
      </w:r>
      <w:r/>
      <w:r>
        <w:rPr>
          <w:rFonts w:ascii="Arial" w:hAnsi="Arial" w:cs="Arial"/>
          <w:b w:val="0"/>
          <w:bCs w:val="0"/>
          <w:sz w:val="24"/>
          <w:szCs w:val="24"/>
          <w:highlight w:val="none"/>
          <w:lang w:val="es-ES"/>
        </w:rPr>
      </w:r>
      <w:r/>
      <w:r>
        <w:rPr>
          <w:rFonts w:ascii="Arial" w:hAnsi="Arial" w:cs="Arial"/>
          <w:b w:val="0"/>
          <w:bCs w:val="0"/>
          <w:sz w:val="24"/>
          <w:szCs w:val="24"/>
          <w:highlight w:val="none"/>
          <w:lang w:val="es-ES"/>
        </w:rPr>
      </w:r>
    </w:p>
    <w:p>
      <w:pPr>
        <w:pStyle w:val="918"/>
        <w:pBdr/>
        <w:spacing w:after="160" w:before="0"/>
        <w:ind/>
        <w:jc w:val="both"/>
        <w:rPr/>
      </w:pPr>
      <w:r>
        <w:rPr>
          <w:rFonts w:ascii="Arial" w:hAnsi="Arial" w:cs="Arial"/>
          <w:b w:val="0"/>
          <w:bCs w:val="0"/>
          <w:sz w:val="24"/>
          <w:szCs w:val="24"/>
          <w:highlight w:val="none"/>
          <w:lang w:val="es-ES"/>
        </w:rPr>
        <w:t xml:space="preserve">SOC 2 (que significa “Controles de Sistemas y Organización”) es un estándar de cumplimiento que especifica cómo las organizaciones de servicios gestionan los datos de los clientes, cubriendo seguridad, disponibilidad, integridad del procesamiento, confidenc</w:t>
      </w:r>
      <w:r>
        <w:rPr>
          <w:rFonts w:ascii="Arial" w:hAnsi="Arial" w:cs="Arial"/>
          <w:b w:val="0"/>
          <w:bCs w:val="0"/>
          <w:sz w:val="24"/>
          <w:szCs w:val="24"/>
          <w:highlight w:val="none"/>
          <w:lang w:val="es-ES"/>
        </w:rPr>
        <w:t xml:space="preserve">ialidad y privacidad. Las auditorías frecuentemente incluyen informes SOC 2, que están diseñados para detallar cómo las organizaciones gestionan la seguridad de sus datos.</w:t>
      </w:r>
      <w:r/>
    </w:p>
    <w:p>
      <w:pPr>
        <w:pStyle w:val="918"/>
        <w:pBdr/>
        <w:spacing w:after="160" w:before="0"/>
        <w:ind/>
        <w:jc w:val="both"/>
        <w:rPr/>
      </w:pPr>
      <w:r>
        <w:rPr>
          <w:rFonts w:ascii="Arial" w:hAnsi="Arial" w:cs="Arial"/>
          <w:b w:val="0"/>
          <w:bCs w:val="0"/>
          <w:sz w:val="24"/>
          <w:szCs w:val="24"/>
          <w:highlight w:val="none"/>
          <w:lang w:val="es-ES"/>
        </w:rPr>
        <w:t xml:space="preserve">RGPD</w:t>
      </w:r>
      <w:r/>
      <w:r>
        <w:rPr>
          <w:rFonts w:ascii="Arial" w:hAnsi="Arial" w:cs="Arial"/>
          <w:b w:val="0"/>
          <w:bCs w:val="0"/>
          <w:sz w:val="24"/>
          <w:szCs w:val="24"/>
          <w:highlight w:val="none"/>
          <w:lang w:val="es-ES"/>
        </w:rPr>
      </w:r>
      <w:r/>
      <w:r>
        <w:rPr>
          <w:rFonts w:ascii="Arial" w:hAnsi="Arial" w:cs="Arial"/>
          <w:b w:val="0"/>
          <w:bCs w:val="0"/>
          <w:sz w:val="24"/>
          <w:szCs w:val="24"/>
          <w:highlight w:val="none"/>
          <w:lang w:val="es-ES"/>
        </w:rP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RGPD (Reglamento General de Protección de Datos) es un reglamento de la Unión Europea sobre privacidad de la información. Las organizaciones que hacen negocios en la UE querrán mantener el cumplimiento de RGPD al gestionar datos personales e incluirlo en su</w:t>
      </w:r>
      <w:r>
        <w:rPr>
          <w:rFonts w:ascii="Arial" w:hAnsi="Arial" w:cs="Arial"/>
          <w:b w:val="0"/>
          <w:bCs w:val="0"/>
          <w:sz w:val="24"/>
          <w:szCs w:val="24"/>
          <w:highlight w:val="none"/>
          <w:lang w:val="es-ES"/>
        </w:rPr>
        <w:t xml:space="preserve">s auditorías.</w:t>
      </w:r>
      <w:r/>
      <w:r>
        <w:rPr>
          <w:rFonts w:ascii="Arial" w:hAnsi="Arial" w:cs="Arial"/>
          <w:b w:val="0"/>
          <w:bCs w:val="0"/>
          <w:sz w:val="24"/>
          <w:szCs w:val="24"/>
          <w:highlight w:val="none"/>
          <w:lang w:val="es-ES"/>
        </w:rPr>
        <w:t xml:space="preserve"> </w:t>
      </w:r>
      <w:r>
        <w:rPr>
          <w:rFonts w:ascii="Arial" w:hAnsi="Arial" w:cs="Arial"/>
          <w:b w:val="0"/>
          <w:bCs w:val="0"/>
          <w:sz w:val="24"/>
          <w:szCs w:val="24"/>
          <w:highlight w:val="none"/>
          <w:lang w:val="es-ES"/>
        </w:rP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i/>
          <w:iCs/>
          <w:sz w:val="24"/>
          <w:szCs w:val="24"/>
          <w:highlight w:val="none"/>
          <w:lang w:val="es-ES"/>
        </w:rPr>
        <w:t xml:space="preserve">Procedimiento</w:t>
      </w:r>
      <w:r>
        <w:rPr>
          <w:rFonts w:ascii="Arial" w:hAnsi="Arial" w:cs="Arial"/>
          <w:b w:val="0"/>
          <w:bCs w:val="0"/>
          <w:sz w:val="24"/>
          <w:szCs w:val="24"/>
          <w:highlight w:val="none"/>
          <w:lang w:val="es-ES"/>
        </w:rPr>
      </w:r>
    </w:p>
    <w:p>
      <w:pPr>
        <w:pStyle w:val="918"/>
        <w:numPr>
          <w:ilvl w:val="0"/>
          <w:numId w:val="13"/>
        </w:numPr>
        <w:pBdr/>
        <w:spacing w:after="160" w:before="0"/>
        <w:ind/>
        <w:jc w:val="both"/>
        <w:rPr/>
      </w:pPr>
      <w:r>
        <w:rPr>
          <w:rFonts w:ascii="Arial" w:hAnsi="Arial" w:cs="Arial"/>
          <w:b w:val="0"/>
          <w:bCs w:val="0"/>
          <w:sz w:val="24"/>
          <w:szCs w:val="24"/>
          <w:highlight w:val="none"/>
          <w:lang w:val="es-ES"/>
        </w:rPr>
        <w:t xml:space="preserve">Prepare documentación para demostrar cómo se gestionan sus datos y seguridad y que está cumpliendo con sus requisitos de seguridad.</w:t>
      </w:r>
      <w:r/>
    </w:p>
    <w:p>
      <w:pPr>
        <w:pStyle w:val="918"/>
        <w:numPr>
          <w:ilvl w:val="0"/>
          <w:numId w:val="13"/>
        </w:numPr>
        <w:pBdr/>
        <w:spacing w:after="160" w:before="0"/>
        <w:ind/>
        <w:jc w:val="both"/>
        <w:rPr/>
      </w:pPr>
      <w:r>
        <w:rPr>
          <w:rFonts w:ascii="Arial" w:hAnsi="Arial" w:cs="Arial"/>
          <w:b w:val="0"/>
          <w:bCs w:val="0"/>
          <w:sz w:val="24"/>
          <w:szCs w:val="24"/>
          <w:highlight w:val="none"/>
          <w:lang w:val="es-ES"/>
        </w:rPr>
        <w:t xml:space="preserve">Capacita a tu personal para asegurarte de que entienden tus protocolos de seguridad y siguen las mejores prácticas de seguridad.</w:t>
      </w:r>
      <w:r/>
    </w:p>
    <w:p>
      <w:pPr>
        <w:pStyle w:val="918"/>
        <w:numPr>
          <w:ilvl w:val="0"/>
          <w:numId w:val="13"/>
        </w:numPr>
        <w:pBdr/>
        <w:spacing w:after="160" w:before="0"/>
        <w:ind/>
        <w:jc w:val="both"/>
        <w:rPr/>
      </w:pPr>
      <w:r>
        <w:rPr>
          <w:rFonts w:ascii="Arial" w:hAnsi="Arial" w:cs="Arial"/>
          <w:b w:val="0"/>
          <w:bCs w:val="0"/>
          <w:sz w:val="24"/>
          <w:szCs w:val="24"/>
          <w:highlight w:val="none"/>
          <w:lang w:val="es-ES"/>
        </w:rPr>
        <w:t xml:space="preserve">Realiza evaluaciones de riesgos y auditorías internas para identificar cualquier amenaza o vulnerabilidad que debas abordar antes de la auditoría.</w:t>
      </w:r>
      <w:r/>
    </w:p>
    <w:p>
      <w:pPr>
        <w:pStyle w:val="918"/>
        <w:numPr>
          <w:ilvl w:val="0"/>
          <w:numId w:val="13"/>
        </w:numPr>
        <w:pBdr/>
        <w:spacing w:after="160" w:before="0"/>
        <w:ind/>
        <w:jc w:val="both"/>
        <w:rPr/>
      </w:pPr>
      <w:r>
        <w:rPr>
          <w:rFonts w:ascii="Arial" w:hAnsi="Arial" w:cs="Arial"/>
          <w:b w:val="0"/>
          <w:bCs w:val="0"/>
          <w:sz w:val="24"/>
          <w:szCs w:val="24"/>
          <w:highlight w:val="none"/>
          <w:lang w:val="es-ES"/>
        </w:rPr>
        <w:t xml:space="preserve">Revise regularmente sus protocolos de seguridad para asegurarse de que está al día y cumpliendo con sus obligaciones.</w:t>
      </w:r>
      <w:r/>
    </w:p>
    <w:p>
      <w:pPr>
        <w:pStyle w:val="918"/>
        <w:numPr>
          <w:ilvl w:val="0"/>
          <w:numId w:val="13"/>
        </w:numPr>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t xml:space="preserve">Usa software de gestión de cumplimiento para monitorear tus sistemas y controles y asegurar que tus dispositivos cumplan con tus requisitos de cumplimiento. </w:t>
      </w:r>
      <w:r/>
      <w:r>
        <w:rPr>
          <w:rFonts w:ascii="Arial" w:hAnsi="Arial" w:cs="Arial"/>
          <w:b w:val="0"/>
          <w:bCs w:val="0"/>
          <w:sz w:val="24"/>
          <w:szCs w:val="24"/>
          <w:highlight w:val="none"/>
          <w:lang w:val="es-ES"/>
        </w:rPr>
        <w:t xml:space="preserve">[7]</w:t>
      </w:r>
      <w:r>
        <w:rPr>
          <w:rFonts w:ascii="Arial" w:hAnsi="Arial" w:cs="Arial"/>
          <w:b w:val="0"/>
          <w:bCs w:val="0"/>
          <w:sz w:val="24"/>
          <w:szCs w:val="24"/>
          <w:highlight w:val="none"/>
          <w:lang w:val="es-ES"/>
        </w:rPr>
      </w:r>
      <w:r/>
    </w:p>
    <w:p>
      <w:pPr>
        <w:pStyle w:val="918"/>
        <w:pBdr/>
        <w:spacing w:after="160" w:before="0"/>
        <w:ind w:firstLine="0" w:left="0"/>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both"/>
        <w:rPr>
          <w:rFonts w:ascii="Arial" w:hAnsi="Arial" w:cs="Arial"/>
          <w:b w:val="0"/>
          <w:bCs w:val="0"/>
          <w:sz w:val="24"/>
          <w:szCs w:val="24"/>
          <w:highlight w:val="none"/>
          <w:lang w:val="es-ES"/>
        </w:rPr>
      </w:pPr>
      <w:r>
        <w:rPr>
          <w:rFonts w:ascii="Arial" w:hAnsi="Arial" w:cs="Arial"/>
          <w:b w:val="0"/>
          <w:bCs w:val="0"/>
          <w:sz w:val="24"/>
          <w:szCs w:val="24"/>
          <w:highlight w:val="none"/>
          <w:lang w:val="es-ES"/>
        </w:rPr>
      </w:r>
      <w:r>
        <w:rPr>
          <w:rFonts w:ascii="Arial" w:hAnsi="Arial" w:cs="Arial"/>
          <w:b w:val="0"/>
          <w:bCs w:val="0"/>
          <w:sz w:val="24"/>
          <w:szCs w:val="24"/>
          <w:highlight w:val="none"/>
          <w:lang w:val="es-ES"/>
        </w:rPr>
      </w:r>
    </w:p>
    <w:p>
      <w:pPr>
        <w:pStyle w:val="918"/>
        <w:pBdr/>
        <w:spacing w:after="160" w:before="0"/>
        <w:ind/>
        <w:jc w:val="both"/>
        <w:rPr>
          <w:rFonts w:ascii="Arial" w:hAnsi="Arial" w:cs="Arial"/>
          <w:sz w:val="24"/>
          <w:szCs w:val="24"/>
          <w:lang w:val="es-ES"/>
        </w:rPr>
      </w:pPr>
      <w:r>
        <w:rPr>
          <w:rFonts w:ascii="Arial" w:hAnsi="Arial" w:cs="Arial"/>
          <w:sz w:val="24"/>
          <w:szCs w:val="24"/>
          <w:highlight w:val="none"/>
          <w:lang w:val="es-ES"/>
        </w:rPr>
      </w:r>
      <w:r>
        <w:br w:type="page" w:clear="all"/>
      </w:r>
      <w:r>
        <w:rPr>
          <w:rFonts w:ascii="Arial" w:hAnsi="Arial" w:cs="Arial"/>
          <w:sz w:val="24"/>
          <w:szCs w:val="24"/>
          <w:lang w:val="es-ES"/>
        </w:rPr>
      </w:r>
      <w:r>
        <w:rPr>
          <w:rFonts w:ascii="Arial" w:hAnsi="Arial" w:cs="Arial"/>
          <w:sz w:val="24"/>
          <w:szCs w:val="24"/>
          <w:lang w:val="es-ES"/>
        </w:rPr>
      </w:r>
    </w:p>
    <w:p>
      <w:pPr>
        <w:pStyle w:val="919"/>
        <w:pBdr/>
        <w:spacing w:after="0" w:before="0" w:line="360" w:lineRule="auto"/>
        <w:ind/>
        <w:jc w:val="center"/>
        <w:rPr>
          <w:rFonts w:ascii="Arial" w:hAnsi="Arial" w:cs="Arial"/>
          <w:b/>
          <w:bCs/>
          <w:sz w:val="24"/>
          <w:szCs w:val="24"/>
        </w:rPr>
      </w:pPr>
      <w:r>
        <w:rPr>
          <w:rFonts w:ascii="Arial" w:hAnsi="Arial" w:cs="Arial"/>
          <w:b/>
          <w:bCs/>
          <w:sz w:val="24"/>
          <w:szCs w:val="24"/>
        </w:rPr>
        <w:t xml:space="preserve">Referencias</w:t>
      </w:r>
      <w:r>
        <w:rPr>
          <w:rFonts w:ascii="Arial" w:hAnsi="Arial" w:cs="Arial"/>
          <w:b/>
          <w:bCs/>
          <w:sz w:val="24"/>
          <w:szCs w:val="24"/>
        </w:rPr>
      </w:r>
      <w:r>
        <w:rPr>
          <w:rFonts w:ascii="Arial" w:hAnsi="Arial" w:cs="Arial"/>
          <w:b/>
          <w:bCs/>
          <w:sz w:val="24"/>
          <w:szCs w:val="24"/>
        </w:rPr>
      </w:r>
    </w:p>
    <w:p>
      <w:pPr>
        <w:pStyle w:val="940"/>
        <w:pBdr/>
        <w:spacing/>
        <w:ind/>
        <w:rPr>
          <w:rFonts w:ascii="Arial" w:hAnsi="Arial" w:eastAsia="Arial" w:cs="Arial"/>
          <w:sz w:val="24"/>
          <w:szCs w:val="24"/>
          <w:highlight w:val="none"/>
          <w:lang w:val="es-MX"/>
        </w:rPr>
      </w:pPr>
      <w:r>
        <w:rPr>
          <w:rFonts w:ascii="Arial" w:hAnsi="Arial" w:eastAsia="Arial" w:cs="Arial"/>
          <w:sz w:val="24"/>
          <w:szCs w:val="24"/>
          <w:lang w:val="es-MX"/>
        </w:rPr>
        <w:t xml:space="preserve">[1]</w:t>
      </w:r>
      <w:r>
        <w:tab/>
      </w:r>
      <w:r>
        <w:rPr>
          <w:rFonts w:ascii="Arial" w:hAnsi="Arial" w:eastAsia="Arial" w:cs="Arial"/>
          <w:sz w:val="24"/>
          <w:szCs w:val="24"/>
          <w:lang w:val="es-MX"/>
        </w:rPr>
        <w:t xml:space="preserve">“Auditoría Digital: Tics Para Una Revolución”, </w:t>
      </w:r>
      <w:r>
        <w:rPr>
          <w:rFonts w:ascii="Arial" w:hAnsi="Arial" w:eastAsia="Arial" w:cs="Arial"/>
          <w:i/>
          <w:iCs/>
          <w:sz w:val="24"/>
          <w:szCs w:val="24"/>
          <w:lang w:val="es-MX"/>
        </w:rPr>
        <w:t xml:space="preserve">Auditoría Group</w:t>
      </w:r>
      <w:r>
        <w:rPr>
          <w:rFonts w:ascii="Arial" w:hAnsi="Arial" w:eastAsia="Arial" w:cs="Arial"/>
          <w:sz w:val="24"/>
          <w:szCs w:val="24"/>
          <w:lang w:val="es-MX"/>
        </w:rPr>
        <w:t xml:space="preserve">, 10-ene-2012. [En línea]. Disponible en: </w:t>
      </w:r>
      <w:hyperlink r:id="rId10" w:tooltip="https://auditoriagroup.com.ar/tics-en-auditoria/" w:history="1">
        <w:r>
          <w:rPr>
            <w:rStyle w:val="926"/>
            <w:rFonts w:ascii="Arial" w:hAnsi="Arial" w:eastAsia="Arial" w:cs="Arial"/>
            <w:sz w:val="24"/>
            <w:szCs w:val="24"/>
            <w:lang w:val="es-MX"/>
          </w:rPr>
          <w:t xml:space="preserve">https://auditoriagroup.com.ar/tics-en-auditoria/</w:t>
        </w:r>
      </w:hyperlink>
      <w:r>
        <w:rPr>
          <w:rFonts w:ascii="Arial" w:hAnsi="Arial" w:eastAsia="Arial" w:cs="Arial"/>
          <w:sz w:val="24"/>
          <w:szCs w:val="24"/>
          <w:lang w:val="es-MX"/>
        </w:rPr>
        <w:t xml:space="preserve">. [Consultado: </w:t>
      </w:r>
      <w:r>
        <w:rPr>
          <w:rFonts w:ascii="Arial" w:hAnsi="Arial" w:eastAsia="Arial" w:cs="Arial"/>
          <w:sz w:val="24"/>
          <w:szCs w:val="24"/>
          <w:lang w:val="es-ES"/>
        </w:rPr>
        <w:t xml:space="preserve">08</w:t>
      </w:r>
      <w:r>
        <w:rPr>
          <w:rFonts w:ascii="Arial" w:hAnsi="Arial" w:eastAsia="Arial" w:cs="Arial"/>
          <w:sz w:val="24"/>
          <w:szCs w:val="24"/>
          <w:lang w:val="es-MX"/>
        </w:rPr>
        <w:t xml:space="preserve">-may-2025].</w:t>
      </w:r>
      <w:r>
        <w:rPr>
          <w:rFonts w:ascii="Arial" w:hAnsi="Arial" w:eastAsia="Arial" w:cs="Arial"/>
          <w:sz w:val="24"/>
          <w:szCs w:val="24"/>
          <w:lang w:val="es-MX"/>
        </w:rPr>
      </w:r>
      <w:r>
        <w:rPr>
          <w:rFonts w:ascii="Arial" w:hAnsi="Arial" w:eastAsia="Arial" w:cs="Arial"/>
          <w:sz w:val="24"/>
          <w:szCs w:val="24"/>
          <w:highlight w:val="none"/>
          <w:lang w:val="es-MX"/>
        </w:rPr>
      </w:r>
    </w:p>
    <w:p>
      <w:pPr>
        <w:pStyle w:val="940"/>
        <w:pBdr/>
        <w:spacing/>
        <w:ind/>
        <w:rPr>
          <w:rFonts w:ascii="Arial" w:hAnsi="Arial" w:eastAsia="Arial" w:cs="Arial"/>
          <w:sz w:val="24"/>
          <w:szCs w:val="24"/>
          <w:highlight w:val="none"/>
          <w:lang w:val="es-ES"/>
        </w:rPr>
      </w:pPr>
      <w:r>
        <w:rPr>
          <w:rFonts w:ascii="Arial" w:hAnsi="Arial" w:eastAsia="Arial" w:cs="Arial"/>
          <w:sz w:val="24"/>
          <w:szCs w:val="24"/>
          <w:highlight w:val="none"/>
          <w:lang w:val="es-ES"/>
        </w:rPr>
        <w:t xml:space="preserve">[2]</w:t>
        <w:tab/>
      </w:r>
      <w:r>
        <w:rPr>
          <w:rFonts w:ascii="Arial" w:hAnsi="Arial" w:eastAsia="Arial" w:cs="Arial"/>
          <w:sz w:val="24"/>
          <w:szCs w:val="24"/>
          <w:highlight w:val="none"/>
          <w:lang w:val="es-ES"/>
        </w:rPr>
        <w:t xml:space="preserve">“Auditoría de gobernanza de TI: ¿qué es y cómo puede ayudar a sus clientes?”, </w:t>
      </w:r>
      <w:r>
        <w:rPr>
          <w:rFonts w:ascii="Arial" w:hAnsi="Arial" w:eastAsia="Arial" w:cs="Arial"/>
          <w:i/>
          <w:iCs/>
          <w:sz w:val="24"/>
          <w:szCs w:val="24"/>
          <w:highlight w:val="none"/>
          <w:lang w:val="es-ES"/>
        </w:rPr>
        <w:t xml:space="preserve">Blog TD SYNNEX</w:t>
      </w:r>
      <w:r>
        <w:rPr>
          <w:rFonts w:ascii="Arial" w:hAnsi="Arial" w:eastAsia="Arial" w:cs="Arial"/>
          <w:sz w:val="24"/>
          <w:szCs w:val="24"/>
          <w:highlight w:val="none"/>
          <w:lang w:val="es-ES"/>
        </w:rPr>
        <w:t xml:space="preserve">, 29-jun-2023. [En línea]. Disponible en: </w:t>
      </w:r>
      <w:hyperlink r:id="rId11" w:tooltip="https://blog.es/auditoria-de-gobernanza-de-ti-que-es-y-como-puede-ayudar-a-sus-clientes/" w:history="1">
        <w:r>
          <w:rPr>
            <w:rStyle w:val="926"/>
            <w:rFonts w:ascii="Arial" w:hAnsi="Arial" w:eastAsia="Arial" w:cs="Arial"/>
            <w:sz w:val="24"/>
            <w:szCs w:val="24"/>
            <w:highlight w:val="none"/>
            <w:lang w:val="es-ES"/>
          </w:rPr>
          <w:t xml:space="preserve">https://blog.es/auditoria-de-gobernanza-de-ti-que-es-y-como-puede-ayudar-a-sus-clientes/</w:t>
        </w:r>
      </w:hyperlink>
      <w:r>
        <w:rPr>
          <w:rFonts w:ascii="Arial" w:hAnsi="Arial" w:eastAsia="Arial" w:cs="Arial"/>
          <w:sz w:val="24"/>
          <w:szCs w:val="24"/>
          <w:highlight w:val="none"/>
          <w:lang w:val="es-ES"/>
        </w:rPr>
        <w:t xml:space="preserve">. [Consultado: 08-may-2025].</w:t>
      </w:r>
      <w:r>
        <w:rPr>
          <w:rFonts w:ascii="Arial" w:hAnsi="Arial" w:eastAsia="Arial" w:cs="Arial"/>
          <w:sz w:val="24"/>
          <w:szCs w:val="24"/>
          <w:highlight w:val="none"/>
          <w:lang w:val="es-MX"/>
        </w:rPr>
      </w:r>
      <w:r>
        <w:rPr>
          <w:rFonts w:ascii="Arial" w:hAnsi="Arial" w:eastAsia="Arial" w:cs="Arial"/>
          <w:sz w:val="24"/>
          <w:szCs w:val="24"/>
          <w:highlight w:val="none"/>
          <w:lang w:val="es-ES"/>
        </w:rPr>
      </w:r>
    </w:p>
    <w:p>
      <w:pPr>
        <w:pStyle w:val="940"/>
        <w:pBdr/>
        <w:spacing/>
        <w:ind/>
        <w:rPr>
          <w:rFonts w:ascii="Arial" w:hAnsi="Arial" w:eastAsia="Arial" w:cs="Arial"/>
          <w:sz w:val="24"/>
          <w:szCs w:val="24"/>
          <w:highlight w:val="none"/>
          <w:lang w:val="es-MX"/>
        </w:rPr>
      </w:pPr>
      <w:r>
        <w:rPr>
          <w:rFonts w:ascii="Arial" w:hAnsi="Arial" w:eastAsia="Arial" w:cs="Arial"/>
          <w:sz w:val="24"/>
          <w:szCs w:val="24"/>
          <w:lang w:val="es-MX"/>
        </w:rPr>
        <w:t xml:space="preserve">[</w:t>
      </w:r>
      <w:r>
        <w:rPr>
          <w:rFonts w:ascii="Arial" w:hAnsi="Arial" w:eastAsia="Arial" w:cs="Arial"/>
          <w:sz w:val="24"/>
          <w:szCs w:val="24"/>
          <w:lang w:val="es-ES"/>
        </w:rPr>
        <w:t xml:space="preserve">3</w:t>
      </w:r>
      <w:r>
        <w:rPr>
          <w:rFonts w:ascii="Arial" w:hAnsi="Arial" w:eastAsia="Arial" w:cs="Arial"/>
          <w:sz w:val="24"/>
          <w:szCs w:val="24"/>
          <w:lang w:val="es-MX"/>
        </w:rPr>
        <w:t xml:space="preserve">]</w:t>
      </w:r>
      <w:r>
        <w:tab/>
      </w:r>
      <w:r>
        <w:rPr>
          <w:rFonts w:ascii="Arial" w:hAnsi="Arial" w:eastAsia="Arial" w:cs="Arial"/>
          <w:sz w:val="24"/>
          <w:szCs w:val="24"/>
          <w:lang w:val="es-MX"/>
        </w:rPr>
        <w:t xml:space="preserve">“</w:t>
      </w:r>
      <w:r>
        <w:rPr>
          <w:rFonts w:ascii="Arial" w:hAnsi="Arial" w:eastAsia="Arial" w:cs="Arial"/>
          <w:sz w:val="24"/>
          <w:szCs w:val="24"/>
          <w:lang w:val="es-MX"/>
        </w:rPr>
        <w:t xml:space="preserve">Gobernanza de TI y su Relación con el Control Interno: Una guía para la implementación efectiva</w:t>
      </w:r>
      <w:r>
        <w:rPr>
          <w:rFonts w:ascii="Arial" w:hAnsi="Arial" w:eastAsia="Arial" w:cs="Arial"/>
          <w:sz w:val="24"/>
          <w:szCs w:val="24"/>
          <w:lang w:val="es-MX"/>
        </w:rPr>
        <w:t xml:space="preserve">”, </w:t>
      </w:r>
      <w:r>
        <w:rPr>
          <w:rFonts w:ascii="Arial" w:hAnsi="Arial" w:eastAsia="Arial" w:cs="Arial"/>
          <w:i/>
          <w:iCs/>
          <w:sz w:val="24"/>
          <w:szCs w:val="24"/>
          <w:lang w:val="es-MX"/>
        </w:rPr>
        <w:t xml:space="preserve">Kcho y Asociados</w:t>
      </w:r>
      <w:r>
        <w:rPr>
          <w:rFonts w:ascii="Arial" w:hAnsi="Arial" w:eastAsia="Arial" w:cs="Arial"/>
          <w:sz w:val="24"/>
          <w:szCs w:val="24"/>
          <w:lang w:val="es-MX"/>
        </w:rPr>
        <w:t xml:space="preserve">. [En línea]. Disponible en:</w:t>
      </w:r>
      <w:r>
        <w:rPr>
          <w:rFonts w:ascii="Arial" w:hAnsi="Arial" w:eastAsia="Arial" w:cs="Arial"/>
          <w:sz w:val="24"/>
          <w:szCs w:val="24"/>
          <w:lang w:val="es-ES"/>
        </w:rPr>
        <w:t xml:space="preserve"> </w:t>
      </w:r>
      <w:r>
        <w:rPr>
          <w:rFonts w:ascii="Arial" w:hAnsi="Arial" w:eastAsia="Arial" w:cs="Arial"/>
          <w:sz w:val="24"/>
          <w:szCs w:val="24"/>
          <w:lang w:val="es-ES"/>
        </w:rPr>
      </w:r>
      <w:hyperlink r:id="rId12" w:tooltip="https://tuguialegalycontable.blogspot.com/2025/03/gobernanza-de-ti-y-su-relacion-con-el.html" w:history="1">
        <w:r>
          <w:rPr>
            <w:rStyle w:val="926"/>
            <w:rFonts w:ascii="Arial" w:hAnsi="Arial" w:eastAsia="Arial" w:cs="Arial"/>
            <w:sz w:val="24"/>
            <w:szCs w:val="24"/>
            <w:lang w:val="es-ES"/>
          </w:rPr>
          <w:t xml:space="preserve">https://tuguialegalycontable.blogspot.com/2025/03/gobernanza-de-ti-y-su-relacion-con-el.html</w:t>
        </w:r>
      </w:hyperlink>
      <w:r>
        <w:rPr>
          <w:rFonts w:ascii="Arial" w:hAnsi="Arial" w:eastAsia="Arial" w:cs="Arial"/>
          <w:sz w:val="24"/>
          <w:szCs w:val="24"/>
          <w:lang w:val="es-ES"/>
        </w:rPr>
        <w:t xml:space="preserve">.</w:t>
      </w:r>
      <w:r>
        <w:rPr>
          <w:rFonts w:ascii="Arial" w:hAnsi="Arial" w:eastAsia="Arial" w:cs="Arial"/>
          <w:sz w:val="24"/>
          <w:szCs w:val="24"/>
          <w:lang w:val="es-MX"/>
        </w:rPr>
        <w:t xml:space="preserve"> [Consultado: 08-may-2025].</w:t>
      </w:r>
      <w:r>
        <w:rPr>
          <w:rFonts w:ascii="Arial" w:hAnsi="Arial" w:eastAsia="Arial" w:cs="Arial"/>
          <w:sz w:val="24"/>
          <w:szCs w:val="24"/>
          <w:highlight w:val="none"/>
          <w:lang w:val="es-MX"/>
        </w:rPr>
      </w:r>
      <w:r>
        <w:rPr>
          <w:rFonts w:ascii="Arial" w:hAnsi="Arial" w:eastAsia="Arial" w:cs="Arial"/>
          <w:sz w:val="24"/>
          <w:szCs w:val="24"/>
          <w:highlight w:val="none"/>
          <w:lang w:val="es-MX"/>
        </w:rPr>
      </w:r>
    </w:p>
    <w:p>
      <w:pPr>
        <w:pStyle w:val="940"/>
        <w:pBdr/>
        <w:spacing/>
        <w:ind/>
        <w:rPr>
          <w:rFonts w:ascii="Arial" w:hAnsi="Arial" w:eastAsia="Arial" w:cs="Arial"/>
          <w:sz w:val="24"/>
          <w:szCs w:val="24"/>
          <w:highlight w:val="none"/>
          <w:lang w:val="es-MX"/>
        </w:rPr>
      </w:pPr>
      <w:r>
        <w:rPr>
          <w:rFonts w:ascii="Arial" w:hAnsi="Arial" w:eastAsia="Arial" w:cs="Arial"/>
          <w:sz w:val="24"/>
          <w:szCs w:val="24"/>
          <w:highlight w:val="none"/>
          <w:lang w:val="es-ES"/>
        </w:rPr>
        <w:t xml:space="preserve">[4]</w:t>
        <w:tab/>
      </w:r>
      <w:r>
        <w:rPr>
          <w:rFonts w:ascii="Arial" w:hAnsi="Arial" w:eastAsia="Arial" w:cs="Arial"/>
          <w:sz w:val="24"/>
          <w:szCs w:val="24"/>
          <w:highlight w:val="none"/>
          <w:lang w:val="es-ES"/>
        </w:rPr>
        <w:t xml:space="preserve">J. A. Gómez, “Auditoría de seguridad informática: Tipos, fases y ventajas”, Deltaprotect.com, 04-jul-2023. [En línea]. Disponible en: </w:t>
      </w:r>
      <w:hyperlink r:id="rId13" w:tooltip="https://www.deltaprotect.com/blog/auditoria-de-seguridad-informatica" w:history="1">
        <w:r>
          <w:rPr>
            <w:rStyle w:val="926"/>
            <w:rFonts w:ascii="Arial" w:hAnsi="Arial" w:eastAsia="Arial" w:cs="Arial"/>
            <w:sz w:val="24"/>
            <w:szCs w:val="24"/>
            <w:highlight w:val="none"/>
            <w:lang w:val="es-ES"/>
          </w:rPr>
          <w:t xml:space="preserve">https://www.deltaprotect.com/blog/auditoria-de-seguridad-informatica</w:t>
        </w:r>
      </w:hyperlink>
      <w:r>
        <w:rPr>
          <w:rFonts w:ascii="Arial" w:hAnsi="Arial" w:eastAsia="Arial" w:cs="Arial"/>
          <w:sz w:val="24"/>
          <w:szCs w:val="24"/>
          <w:highlight w:val="none"/>
          <w:lang w:val="es-ES"/>
        </w:rPr>
        <w:t xml:space="preserve">. [Consultado: 08-may-2025].</w:t>
      </w:r>
      <w:r>
        <w:rPr>
          <w:rFonts w:ascii="Arial" w:hAnsi="Arial" w:eastAsia="Arial" w:cs="Arial"/>
          <w:sz w:val="24"/>
          <w:szCs w:val="24"/>
          <w:highlight w:val="none"/>
          <w:lang w:val="es-MX"/>
        </w:rPr>
      </w:r>
      <w:r>
        <w:rPr>
          <w:rFonts w:ascii="Arial" w:hAnsi="Arial" w:eastAsia="Arial" w:cs="Arial"/>
          <w:sz w:val="24"/>
          <w:szCs w:val="24"/>
          <w:highlight w:val="none"/>
          <w:lang w:val="es-MX"/>
        </w:rPr>
      </w:r>
    </w:p>
    <w:p>
      <w:pPr>
        <w:pStyle w:val="940"/>
        <w:pBdr/>
        <w:tabs>
          <w:tab w:val="left" w:leader="none" w:pos="888"/>
        </w:tabs>
        <w:spacing/>
        <w:ind/>
        <w:rPr>
          <w:rFonts w:ascii="Arial" w:hAnsi="Arial" w:eastAsia="Arial" w:cs="Arial"/>
          <w:sz w:val="24"/>
          <w:szCs w:val="24"/>
          <w:highlight w:val="none"/>
          <w:lang w:val="es-ES"/>
        </w:rPr>
      </w:pPr>
      <w:r>
        <w:rPr>
          <w:rFonts w:ascii="Arial" w:hAnsi="Arial" w:eastAsia="Arial" w:cs="Arial"/>
          <w:sz w:val="24"/>
          <w:szCs w:val="24"/>
          <w:highlight w:val="none"/>
          <w:lang w:val="es-ES"/>
        </w:rPr>
        <w:t xml:space="preserve">[5]</w:t>
        <w:tab/>
      </w:r>
      <w:r>
        <w:rPr>
          <w:rFonts w:ascii="Arial" w:hAnsi="Arial" w:eastAsia="Arial" w:cs="Arial"/>
          <w:sz w:val="24"/>
          <w:szCs w:val="24"/>
          <w:highlight w:val="none"/>
          <w:lang w:val="es-MX"/>
        </w:rPr>
        <w:t xml:space="preserve">V. Martínez, “¿Qué son los controles de seguridad de TI?”, </w:t>
      </w:r>
      <w:r>
        <w:rPr>
          <w:rFonts w:ascii="Arial" w:hAnsi="Arial" w:eastAsia="Arial" w:cs="Arial"/>
          <w:i/>
          <w:iCs/>
          <w:sz w:val="24"/>
          <w:szCs w:val="24"/>
          <w:highlight w:val="none"/>
          <w:lang w:val="es-MX"/>
        </w:rPr>
        <w:t xml:space="preserve">Auditool.org</w:t>
      </w:r>
      <w:r>
        <w:rPr>
          <w:rFonts w:ascii="Arial" w:hAnsi="Arial" w:eastAsia="Arial" w:cs="Arial"/>
          <w:sz w:val="24"/>
          <w:szCs w:val="24"/>
          <w:highlight w:val="none"/>
          <w:lang w:val="es-MX"/>
        </w:rPr>
        <w:t xml:space="preserve">, 10-feb-2022. [En línea]. Disponible en: </w:t>
      </w:r>
      <w:hyperlink r:id="rId14" w:tooltip="https://www.auditool.org/blog/auditoria-de-ti/que-son-los-controles-de-seguridad-de-ti" w:history="1">
        <w:r>
          <w:rPr>
            <w:rStyle w:val="926"/>
            <w:rFonts w:ascii="Arial" w:hAnsi="Arial" w:eastAsia="Arial" w:cs="Arial"/>
            <w:sz w:val="24"/>
            <w:szCs w:val="24"/>
            <w:highlight w:val="none"/>
            <w:lang w:val="es-MX"/>
          </w:rPr>
          <w:t xml:space="preserve">https://www.auditool.org/blog/auditoria-de-ti/que-son-los-controles-de-seguridad-de-ti</w:t>
        </w:r>
      </w:hyperlink>
      <w:r>
        <w:rPr>
          <w:rFonts w:ascii="Arial" w:hAnsi="Arial" w:eastAsia="Arial" w:cs="Arial"/>
          <w:sz w:val="24"/>
          <w:szCs w:val="24"/>
          <w:highlight w:val="none"/>
          <w:lang w:val="es-MX"/>
        </w:rPr>
        <w:t xml:space="preserve">. [Consultado: </w:t>
      </w:r>
      <w:r>
        <w:rPr>
          <w:rFonts w:ascii="Arial" w:hAnsi="Arial" w:eastAsia="Arial" w:cs="Arial"/>
          <w:sz w:val="24"/>
          <w:szCs w:val="24"/>
          <w:highlight w:val="none"/>
          <w:lang w:val="es-ES"/>
        </w:rPr>
        <w:t xml:space="preserve">08</w:t>
      </w:r>
      <w:r>
        <w:rPr>
          <w:rFonts w:ascii="Arial" w:hAnsi="Arial" w:eastAsia="Arial" w:cs="Arial"/>
          <w:sz w:val="24"/>
          <w:szCs w:val="24"/>
          <w:highlight w:val="none"/>
          <w:lang w:val="es-MX"/>
        </w:rPr>
        <w:t xml:space="preserve">-may-2025].</w:t>
      </w:r>
      <w:r>
        <w:rPr>
          <w:rFonts w:ascii="Arial" w:hAnsi="Arial" w:eastAsia="Arial" w:cs="Arial"/>
          <w:sz w:val="24"/>
          <w:szCs w:val="24"/>
          <w:highlight w:val="none"/>
          <w:lang w:val="es-MX"/>
        </w:rPr>
      </w:r>
      <w:r>
        <w:rPr>
          <w:rFonts w:ascii="Arial" w:hAnsi="Arial" w:eastAsia="Arial" w:cs="Arial"/>
          <w:sz w:val="24"/>
          <w:szCs w:val="24"/>
          <w:highlight w:val="none"/>
          <w:lang w:val="es-MX"/>
        </w:rPr>
      </w:r>
    </w:p>
    <w:p>
      <w:pPr>
        <w:pStyle w:val="940"/>
        <w:pBdr/>
        <w:spacing/>
        <w:ind/>
        <w:rPr>
          <w:rFonts w:ascii="Arial" w:hAnsi="Arial" w:eastAsia="Arial" w:cs="Arial"/>
          <w:sz w:val="24"/>
          <w:szCs w:val="24"/>
          <w:highlight w:val="none"/>
          <w:lang w:val="es-ES"/>
        </w:rPr>
      </w:pPr>
      <w:r>
        <w:rPr>
          <w:rFonts w:ascii="Arial" w:hAnsi="Arial" w:eastAsia="Arial" w:cs="Arial"/>
          <w:sz w:val="24"/>
          <w:szCs w:val="24"/>
          <w:highlight w:val="none"/>
          <w:lang w:val="es-ES"/>
        </w:rPr>
        <w:t xml:space="preserve">[6]</w:t>
        <w:tab/>
      </w:r>
      <w:r>
        <w:rPr>
          <w:rFonts w:ascii="Arial" w:hAnsi="Arial" w:eastAsia="Arial" w:cs="Arial"/>
          <w:i/>
          <w:iCs/>
          <w:sz w:val="24"/>
          <w:szCs w:val="24"/>
          <w:highlight w:val="none"/>
          <w:lang w:val="es-ES"/>
        </w:rPr>
        <w:t xml:space="preserve">Scalefusion.com</w:t>
      </w:r>
      <w:r>
        <w:rPr>
          <w:rFonts w:ascii="Arial" w:hAnsi="Arial" w:eastAsia="Arial" w:cs="Arial"/>
          <w:sz w:val="24"/>
          <w:szCs w:val="24"/>
          <w:highlight w:val="none"/>
          <w:lang w:val="es-ES"/>
        </w:rPr>
        <w:t xml:space="preserve">. [En línea]. Disponible en: </w:t>
      </w:r>
      <w:hyperlink r:id="rId15" w:tooltip="https://blog.scalefusion.com/es/marcos-de-auditor%C3%ADa-de-cumplimiento-de-TI/" w:history="1">
        <w:r>
          <w:rPr>
            <w:rStyle w:val="926"/>
            <w:rFonts w:ascii="Arial" w:hAnsi="Arial" w:eastAsia="Arial" w:cs="Arial"/>
            <w:sz w:val="24"/>
            <w:szCs w:val="24"/>
            <w:highlight w:val="none"/>
            <w:lang w:val="es-ES"/>
          </w:rPr>
          <w:t xml:space="preserve">https://blog.scalefusion.com/es/marcos-de-auditor%C3%ADa-de-cumplimiento-de-TI/</w:t>
        </w:r>
      </w:hyperlink>
      <w:r>
        <w:rPr>
          <w:rFonts w:ascii="Arial" w:hAnsi="Arial" w:eastAsia="Arial" w:cs="Arial"/>
          <w:sz w:val="24"/>
          <w:szCs w:val="24"/>
          <w:highlight w:val="none"/>
          <w:lang w:val="es-ES"/>
        </w:rPr>
        <w:t xml:space="preserve">. [Consultado: 12-may-2025].</w:t>
      </w:r>
      <w:r>
        <w:rPr>
          <w:rFonts w:ascii="Arial" w:hAnsi="Arial" w:eastAsia="Arial" w:cs="Arial"/>
          <w:sz w:val="24"/>
          <w:szCs w:val="24"/>
          <w:highlight w:val="none"/>
          <w:lang w:val="es-ES"/>
        </w:rPr>
      </w:r>
      <w:r>
        <w:rPr>
          <w:rFonts w:ascii="Arial" w:hAnsi="Arial" w:eastAsia="Arial" w:cs="Arial"/>
          <w:sz w:val="24"/>
          <w:szCs w:val="24"/>
          <w:highlight w:val="none"/>
          <w:lang w:val="es-MX"/>
        </w:rPr>
      </w:r>
    </w:p>
    <w:p>
      <w:pPr>
        <w:pStyle w:val="940"/>
        <w:pBdr/>
        <w:spacing/>
        <w:ind/>
        <w:rPr>
          <w:rFonts w:ascii="Arial" w:hAnsi="Arial" w:eastAsia="Arial" w:cs="Arial"/>
          <w:sz w:val="24"/>
          <w:szCs w:val="24"/>
          <w:highlight w:val="none"/>
          <w:lang w:val="es-MX"/>
        </w:rPr>
      </w:pPr>
      <w:r>
        <w:rPr>
          <w:rFonts w:ascii="Arial" w:hAnsi="Arial" w:eastAsia="Arial" w:cs="Arial"/>
          <w:sz w:val="24"/>
          <w:szCs w:val="24"/>
          <w:highlight w:val="none"/>
          <w:lang w:val="es-ES"/>
        </w:rPr>
        <w:t xml:space="preserve">[7]</w:t>
        <w:tab/>
      </w:r>
      <w:r>
        <w:rPr>
          <w:rFonts w:ascii="Arial" w:hAnsi="Arial" w:eastAsia="Arial" w:cs="Arial"/>
          <w:sz w:val="24"/>
          <w:szCs w:val="24"/>
          <w:highlight w:val="none"/>
          <w:lang w:val="es-ES"/>
        </w:rPr>
        <w:t xml:space="preserve">R. Pleasant, “¿Qué es una auditoría de cumplimiento de TI? Asegurando la adherencia regulatoria”, </w:t>
      </w:r>
      <w:r>
        <w:rPr>
          <w:rFonts w:ascii="Arial" w:hAnsi="Arial" w:eastAsia="Arial" w:cs="Arial"/>
          <w:i/>
          <w:iCs/>
          <w:sz w:val="24"/>
          <w:szCs w:val="24"/>
          <w:highlight w:val="none"/>
          <w:lang w:val="es-ES"/>
        </w:rPr>
        <w:t xml:space="preserve">Splashtop Inc</w:t>
      </w:r>
      <w:r>
        <w:rPr>
          <w:rFonts w:ascii="Arial" w:hAnsi="Arial" w:eastAsia="Arial" w:cs="Arial"/>
          <w:sz w:val="24"/>
          <w:szCs w:val="24"/>
          <w:highlight w:val="none"/>
          <w:lang w:val="es-ES"/>
        </w:rPr>
        <w:t xml:space="preserve">, 03-abr-2025. [En línea]. Disponible en: </w:t>
      </w:r>
      <w:hyperlink r:id="rId16" w:tooltip="https://www.splashtop.com/es/blog/it-compliance-audit" w:history="1">
        <w:r>
          <w:rPr>
            <w:rStyle w:val="926"/>
            <w:rFonts w:ascii="Arial" w:hAnsi="Arial" w:eastAsia="Arial" w:cs="Arial"/>
            <w:sz w:val="24"/>
            <w:szCs w:val="24"/>
            <w:highlight w:val="none"/>
            <w:lang w:val="es-ES"/>
          </w:rPr>
          <w:t xml:space="preserve">https://www.splashtop.com/es/blog/it-compliance-audit</w:t>
        </w:r>
      </w:hyperlink>
      <w:r>
        <w:rPr>
          <w:rFonts w:ascii="Arial" w:hAnsi="Arial" w:eastAsia="Arial" w:cs="Arial"/>
          <w:sz w:val="24"/>
          <w:szCs w:val="24"/>
          <w:highlight w:val="none"/>
          <w:lang w:val="es-ES"/>
        </w:rPr>
        <w:t xml:space="preserve">. [Consultado: 12-may-2025].</w:t>
      </w:r>
      <w:r>
        <w:rPr>
          <w:rFonts w:ascii="Arial" w:hAnsi="Arial" w:eastAsia="Arial" w:cs="Arial"/>
          <w:sz w:val="24"/>
          <w:szCs w:val="24"/>
          <w:highlight w:val="none"/>
          <w:lang w:val="es-ES"/>
        </w:rPr>
      </w:r>
      <w:r>
        <w:rPr>
          <w:rFonts w:ascii="Arial" w:hAnsi="Arial" w:eastAsia="Arial" w:cs="Arial"/>
          <w:sz w:val="24"/>
          <w:szCs w:val="24"/>
          <w:highlight w:val="none"/>
          <w:lang w:val="es-MX"/>
        </w:rPr>
      </w:r>
    </w:p>
    <w:p>
      <w:pPr>
        <w:pStyle w:val="940"/>
        <w:pBdr/>
        <w:spacing/>
        <w:ind w:firstLine="0" w:left="0"/>
        <w:rPr>
          <w:rFonts w:ascii="Arial" w:hAnsi="Arial" w:eastAsia="Arial" w:cs="Arial"/>
          <w:sz w:val="24"/>
          <w:szCs w:val="24"/>
          <w:highlight w:val="none"/>
          <w:lang w:val="es-MX"/>
        </w:rPr>
      </w:pPr>
      <w:r>
        <w:rPr>
          <w:rFonts w:ascii="Arial" w:hAnsi="Arial" w:eastAsia="Arial" w:cs="Arial"/>
          <w:sz w:val="24"/>
          <w:szCs w:val="24"/>
          <w:highlight w:val="none"/>
          <w:lang w:val="es-MX"/>
        </w:rPr>
      </w:r>
      <w:r>
        <w:rPr>
          <w:rFonts w:ascii="Arial" w:hAnsi="Arial" w:eastAsia="Arial" w:cs="Arial"/>
          <w:sz w:val="24"/>
          <w:szCs w:val="24"/>
          <w:highlight w:val="none"/>
          <w:lang w:val="es-MX"/>
        </w:rPr>
      </w:r>
      <w:r>
        <w:rPr>
          <w:rFonts w:ascii="Arial" w:hAnsi="Arial" w:eastAsia="Arial" w:cs="Arial"/>
          <w:sz w:val="24"/>
          <w:szCs w:val="24"/>
          <w:highlight w:val="none"/>
          <w:lang w:val="es-MX"/>
        </w:rPr>
      </w:r>
    </w:p>
    <w:p>
      <w:pPr>
        <w:pStyle w:val="940"/>
        <w:pBdr/>
        <w:spacing/>
        <w:ind/>
        <w:rPr>
          <w:rFonts w:ascii="Arial" w:hAnsi="Arial" w:eastAsia="Arial" w:cs="Arial"/>
          <w:sz w:val="24"/>
          <w:szCs w:val="24"/>
          <w:lang w:val="es-MX"/>
        </w:rPr>
      </w:pPr>
      <w:r>
        <w:rPr>
          <w:rFonts w:ascii="Arial" w:hAnsi="Arial" w:eastAsia="Arial" w:cs="Arial"/>
          <w:sz w:val="24"/>
          <w:szCs w:val="24"/>
          <w:highlight w:val="none"/>
          <w:lang w:val="es-MX"/>
        </w:rPr>
      </w:r>
      <w:r>
        <w:rPr>
          <w:rFonts w:ascii="Arial" w:hAnsi="Arial" w:eastAsia="Arial" w:cs="Arial"/>
          <w:sz w:val="24"/>
          <w:szCs w:val="24"/>
          <w:highlight w:val="none"/>
          <w:lang w:val="es-MX"/>
        </w:rPr>
      </w:r>
      <w:r>
        <w:rPr>
          <w:rFonts w:ascii="Arial" w:hAnsi="Arial" w:eastAsia="Arial" w:cs="Arial"/>
          <w:sz w:val="24"/>
          <w:szCs w:val="24"/>
          <w:lang w:val="es-MX"/>
        </w:rPr>
      </w:r>
    </w:p>
    <w:sectPr>
      <w:headerReference w:type="default" r:id="rId9"/>
      <w:footnotePr/>
      <w:endnotePr/>
      <w:type w:val="nextPage"/>
      <w:pgSz w:h="16838" w:orient="portrait" w:w="11906"/>
      <w:pgMar w:top="1417" w:right="1701" w:bottom="1417" w:left="1701" w:header="708"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SimSun">
    <w:panose1 w:val="02000603000000000000"/>
  </w:font>
  <w:font w:name="Times New Roman">
    <w:panose1 w:val="02020603050405020304"/>
  </w:font>
  <w:font w:name="Noto Sans Devanagari"/>
  <w:font w:name="Wingdings">
    <w:panose1 w:val="05010000000000000000"/>
  </w:font>
  <w:font w:name="Liberation Sans">
    <w:panose1 w:val="020B0604020202020204"/>
  </w:font>
  <w:font w:name="Courier New">
    <w:panose1 w:val="02070309020205020404"/>
  </w:font>
  <w:font w:name="OpenSymbol">
    <w:panose1 w:val="05010000000000000000"/>
  </w:font>
  <w:font w:name="Calibri Light">
    <w:panose1 w:val="020F0502020204030204"/>
  </w:font>
  <w:font w:name="Arial">
    <w:panose1 w:val="020B0604020202020204"/>
  </w:font>
  <w:font w:name="Noto Sans CJK SC">
    <w:panose1 w:val="020B0200000000000000"/>
  </w:font>
  <w:font w:name="Tahoma">
    <w:panose1 w:val="020B060403050404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8"/>
      <w:pBdr/>
      <w:spacing/>
      <w:ind/>
      <w:rPr/>
    </w:pPr>
    <w:r>
      <mc:AlternateContent>
        <mc:Choice Requires="wpg">
          <w:drawing>
            <wp:inline xmlns:wp="http://schemas.openxmlformats.org/drawingml/2006/wordprocessingDrawing" distT="0" distB="0" distL="0" distR="0">
              <wp:extent cx="5400040" cy="74930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
                      <pic:cNvPicPr>
                        <a:picLocks noChangeAspect="1"/>
                      </pic:cNvPicPr>
                      <pic:nvPr/>
                    </pic:nvPicPr>
                    <pic:blipFill>
                      <a:blip r:embed="rId1"/>
                      <a:stretch/>
                    </pic:blipFill>
                    <pic:spPr bwMode="auto">
                      <a:xfrm>
                        <a:off x="0" y="0"/>
                        <a:ext cx="5400040" cy="7493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25.20pt;height:59.00pt;mso-wrap-distance-left:0.00pt;mso-wrap-distance-top:0.00pt;mso-wrap-distance-right:0.00pt;mso-wrap-distance-bottom:0.00pt;z-index:1;" stroked="false">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none"/>
      <w:pPr>
        <w:pBdr/>
        <w:tabs>
          <w:tab w:val="num" w:leader="none" w:pos="0"/>
        </w:tabs>
        <w:spacing/>
        <w:ind w:firstLine="0" w:left="0"/>
      </w:pPr>
      <w:rPr/>
      <w:start w:val="1"/>
      <w:suff w:val="nothing"/>
    </w:lvl>
    <w:lvl w:ilvl="1">
      <w:isLgl w:val="false"/>
      <w:lvlJc w:val="left"/>
      <w:lvlText w:val="%2"/>
      <w:numFmt w:val="none"/>
      <w:pPr>
        <w:pBdr/>
        <w:tabs>
          <w:tab w:val="num" w:leader="none" w:pos="0"/>
        </w:tabs>
        <w:spacing/>
        <w:ind w:firstLine="0" w:left="0"/>
      </w:pPr>
      <w:rPr/>
      <w:start w:val="1"/>
      <w:suff w:val="nothing"/>
    </w:lvl>
    <w:lvl w:ilvl="2">
      <w:isLgl w:val="false"/>
      <w:lvlJc w:val="left"/>
      <w:lvlText w:val="%3"/>
      <w:numFmt w:val="none"/>
      <w:pPr>
        <w:pBdr/>
        <w:tabs>
          <w:tab w:val="num" w:leader="none" w:pos="0"/>
        </w:tabs>
        <w:spacing/>
        <w:ind w:firstLine="0" w:left="0"/>
      </w:pPr>
      <w:rPr/>
      <w:start w:val="1"/>
      <w:suff w:val="nothing"/>
    </w:lvl>
    <w:lvl w:ilvl="3">
      <w:isLgl w:val="false"/>
      <w:lvlJc w:val="left"/>
      <w:lvlText w:val="%4"/>
      <w:numFmt w:val="none"/>
      <w:pPr>
        <w:pBdr/>
        <w:tabs>
          <w:tab w:val="num" w:leader="none" w:pos="0"/>
        </w:tabs>
        <w:spacing/>
        <w:ind w:firstLine="0" w:left="0"/>
      </w:pPr>
      <w:rPr/>
      <w:start w:val="1"/>
      <w:suff w:val="nothing"/>
    </w:lvl>
    <w:lvl w:ilvl="4">
      <w:isLgl w:val="false"/>
      <w:lvlJc w:val="left"/>
      <w:lvlText w:val="%5"/>
      <w:numFmt w:val="none"/>
      <w:pPr>
        <w:pBdr/>
        <w:tabs>
          <w:tab w:val="num" w:leader="none" w:pos="0"/>
        </w:tabs>
        <w:spacing/>
        <w:ind w:firstLine="0" w:left="0"/>
      </w:pPr>
      <w:rPr/>
      <w:start w:val="1"/>
      <w:suff w:val="nothing"/>
    </w:lvl>
    <w:lvl w:ilvl="5">
      <w:isLgl w:val="false"/>
      <w:lvlJc w:val="left"/>
      <w:lvlText w:val="%6"/>
      <w:numFmt w:val="none"/>
      <w:pPr>
        <w:pBdr/>
        <w:tabs>
          <w:tab w:val="num" w:leader="none" w:pos="0"/>
        </w:tabs>
        <w:spacing/>
        <w:ind w:firstLine="0" w:left="0"/>
      </w:pPr>
      <w:rPr/>
      <w:start w:val="1"/>
      <w:suff w:val="nothing"/>
    </w:lvl>
    <w:lvl w:ilvl="6">
      <w:isLgl w:val="false"/>
      <w:lvlJc w:val="left"/>
      <w:lvlText w:val="%7"/>
      <w:numFmt w:val="none"/>
      <w:pPr>
        <w:pBdr/>
        <w:tabs>
          <w:tab w:val="num" w:leader="none" w:pos="0"/>
        </w:tabs>
        <w:spacing/>
        <w:ind w:firstLine="0" w:left="0"/>
      </w:pPr>
      <w:rPr/>
      <w:start w:val="1"/>
      <w:suff w:val="nothing"/>
    </w:lvl>
    <w:lvl w:ilvl="7">
      <w:isLgl w:val="false"/>
      <w:lvlJc w:val="left"/>
      <w:lvlText w:val="%8"/>
      <w:numFmt w:val="none"/>
      <w:pPr>
        <w:pBdr/>
        <w:tabs>
          <w:tab w:val="num" w:leader="none" w:pos="0"/>
        </w:tabs>
        <w:spacing/>
        <w:ind w:firstLine="0" w:left="0"/>
      </w:pPr>
      <w:rPr/>
      <w:start w:val="1"/>
      <w:suff w:val="nothing"/>
    </w:lvl>
    <w:lvl w:ilvl="8">
      <w:isLgl w:val="false"/>
      <w:lvlJc w:val="left"/>
      <w:lvlText w:val="%9"/>
      <w:numFmt w:val="none"/>
      <w:pPr>
        <w:pBdr/>
        <w:tabs>
          <w:tab w:val="num" w:leader="none" w:pos="0"/>
        </w:tabs>
        <w:spacing/>
        <w:ind w:firstLine="0" w:left="0"/>
      </w:pPr>
      <w:rPr/>
      <w:start w:val="1"/>
      <w:suff w:val="nothing"/>
    </w:lvl>
  </w:abstractNum>
  <w:abstractNum w:abstractNumId="1">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2">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4">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7">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ahoma"/>
        <w:sz w:val="22"/>
        <w:szCs w:val="22"/>
        <w:lang w:val="es-E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Table Grid"/>
    <w:basedOn w:val="74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Table Grid Light"/>
    <w:basedOn w:val="7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Plain Table 1"/>
    <w:basedOn w:val="7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2"/>
    <w:basedOn w:val="74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3"/>
    <w:basedOn w:val="7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4"/>
    <w:basedOn w:val="7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5"/>
    <w:basedOn w:val="7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w:basedOn w:val="7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 Accent 1"/>
    <w:basedOn w:val="7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2"/>
    <w:basedOn w:val="7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3"/>
    <w:basedOn w:val="7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4"/>
    <w:basedOn w:val="7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5"/>
    <w:basedOn w:val="7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6"/>
    <w:basedOn w:val="7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w:basedOn w:val="7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 Accent 1"/>
    <w:basedOn w:val="7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2"/>
    <w:basedOn w:val="7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3"/>
    <w:basedOn w:val="7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4"/>
    <w:basedOn w:val="7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5"/>
    <w:basedOn w:val="7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6"/>
    <w:basedOn w:val="7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w:basedOn w:val="7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 Accent 1"/>
    <w:basedOn w:val="7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2"/>
    <w:basedOn w:val="7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3"/>
    <w:basedOn w:val="7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4"/>
    <w:basedOn w:val="7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5"/>
    <w:basedOn w:val="7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6"/>
    <w:basedOn w:val="7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w:basedOn w:val="7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 Accent 1"/>
    <w:basedOn w:val="7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2"/>
    <w:basedOn w:val="7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3"/>
    <w:basedOn w:val="7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4"/>
    <w:basedOn w:val="7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5"/>
    <w:basedOn w:val="7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6"/>
    <w:basedOn w:val="7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Accent 1"/>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 Accent 2"/>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3"/>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4"/>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5"/>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6"/>
    <w:basedOn w:val="7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6 Colorful"/>
    <w:basedOn w:val="7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4">
    <w:name w:val="Grid Table 6 Colorful - Accent 1"/>
    <w:basedOn w:val="7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5">
    <w:name w:val="Grid Table 6 Colorful - Accent 2"/>
    <w:basedOn w:val="7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6">
    <w:name w:val="Grid Table 6 Colorful - Accent 3"/>
    <w:basedOn w:val="7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7">
    <w:name w:val="Grid Table 6 Colorful - Accent 4"/>
    <w:basedOn w:val="7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8">
    <w:name w:val="Grid Table 6 Colorful - Accent 5"/>
    <w:basedOn w:val="7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9">
    <w:name w:val="Grid Table 6 Colorful - Accent 6"/>
    <w:basedOn w:val="7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0">
    <w:name w:val="Grid Table 7 Colorful"/>
    <w:basedOn w:val="7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7 Colorful - Accent 1"/>
    <w:basedOn w:val="7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2"/>
    <w:basedOn w:val="7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3"/>
    <w:basedOn w:val="7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4"/>
    <w:basedOn w:val="7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5"/>
    <w:basedOn w:val="7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6"/>
    <w:basedOn w:val="7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 Accent 1"/>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2"/>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3"/>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4"/>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5"/>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6"/>
    <w:basedOn w:val="7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w:basedOn w:val="7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 Accent 1"/>
    <w:basedOn w:val="7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2"/>
    <w:basedOn w:val="7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3"/>
    <w:basedOn w:val="7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4"/>
    <w:basedOn w:val="7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5"/>
    <w:basedOn w:val="7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6"/>
    <w:basedOn w:val="7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w:basedOn w:val="7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 Accent 1"/>
    <w:basedOn w:val="7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2"/>
    <w:basedOn w:val="7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3"/>
    <w:basedOn w:val="7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4"/>
    <w:basedOn w:val="7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5"/>
    <w:basedOn w:val="7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6"/>
    <w:basedOn w:val="7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w:basedOn w:val="7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 Accent 1"/>
    <w:basedOn w:val="7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2"/>
    <w:basedOn w:val="7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3"/>
    <w:basedOn w:val="7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4"/>
    <w:basedOn w:val="7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5"/>
    <w:basedOn w:val="7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6"/>
    <w:basedOn w:val="7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5 Dark"/>
    <w:basedOn w:val="7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5 Dark - Accent 1"/>
    <w:basedOn w:val="7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2"/>
    <w:basedOn w:val="7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3"/>
    <w:basedOn w:val="7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4"/>
    <w:basedOn w:val="7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5"/>
    <w:basedOn w:val="7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6"/>
    <w:basedOn w:val="7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6 Colorful"/>
    <w:basedOn w:val="7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6 Colorful - Accent 1"/>
    <w:basedOn w:val="7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2"/>
    <w:basedOn w:val="7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3"/>
    <w:basedOn w:val="7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4"/>
    <w:basedOn w:val="7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5"/>
    <w:basedOn w:val="7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6"/>
    <w:basedOn w:val="7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7 Colorful"/>
    <w:basedOn w:val="7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0">
    <w:name w:val="List Table 7 Colorful - Accent 1"/>
    <w:basedOn w:val="7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41">
    <w:name w:val="List Table 7 Colorful - Accent 2"/>
    <w:basedOn w:val="7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2">
    <w:name w:val="List Table 7 Colorful - Accent 3"/>
    <w:basedOn w:val="7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3">
    <w:name w:val="List Table 7 Colorful - Accent 4"/>
    <w:basedOn w:val="7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4">
    <w:name w:val="List Table 7 Colorful - Accent 5"/>
    <w:basedOn w:val="7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45">
    <w:name w:val="List Table 7 Colorful - Accent 6"/>
    <w:basedOn w:val="7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6">
    <w:name w:val="Lined - Accent"/>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ned - Accent 1"/>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2"/>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3"/>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4"/>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5"/>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6"/>
    <w:basedOn w:val="7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w:basedOn w:val="7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1"/>
    <w:basedOn w:val="7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2"/>
    <w:basedOn w:val="7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3"/>
    <w:basedOn w:val="7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4"/>
    <w:basedOn w:val="7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5"/>
    <w:basedOn w:val="7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6"/>
    <w:basedOn w:val="7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w:basedOn w:val="7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 Accent 1"/>
    <w:basedOn w:val="7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2"/>
    <w:basedOn w:val="7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3"/>
    <w:basedOn w:val="7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4"/>
    <w:basedOn w:val="7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5"/>
    <w:basedOn w:val="7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6"/>
    <w:basedOn w:val="7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67">
    <w:name w:val="Heading 3"/>
    <w:basedOn w:val="918"/>
    <w:next w:val="918"/>
    <w:link w:val="87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68">
    <w:name w:val="Heading 4"/>
    <w:basedOn w:val="918"/>
    <w:next w:val="918"/>
    <w:link w:val="87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69">
    <w:name w:val="Heading 5"/>
    <w:basedOn w:val="918"/>
    <w:next w:val="918"/>
    <w:link w:val="87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0">
    <w:name w:val="Heading 6"/>
    <w:basedOn w:val="918"/>
    <w:next w:val="918"/>
    <w:link w:val="88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1">
    <w:name w:val="Heading 7"/>
    <w:basedOn w:val="918"/>
    <w:next w:val="918"/>
    <w:link w:val="88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2">
    <w:name w:val="Heading 8"/>
    <w:basedOn w:val="918"/>
    <w:next w:val="918"/>
    <w:link w:val="88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3">
    <w:name w:val="Heading 9"/>
    <w:basedOn w:val="918"/>
    <w:next w:val="918"/>
    <w:link w:val="88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874" w:default="1">
    <w:name w:val="No List"/>
    <w:uiPriority w:val="99"/>
    <w:semiHidden/>
    <w:unhideWhenUsed/>
    <w:pPr>
      <w:pBdr/>
      <w:spacing/>
      <w:ind/>
    </w:pPr>
  </w:style>
  <w:style w:type="character" w:styleId="875">
    <w:name w:val="Heading 1 Char"/>
    <w:basedOn w:val="921"/>
    <w:link w:val="919"/>
    <w:uiPriority w:val="9"/>
    <w:pPr>
      <w:pBdr/>
      <w:spacing/>
      <w:ind/>
    </w:pPr>
    <w:rPr>
      <w:rFonts w:ascii="Arial" w:hAnsi="Arial" w:eastAsia="Arial" w:cs="Arial"/>
      <w:color w:val="0f4761" w:themeColor="accent1" w:themeShade="BF"/>
      <w:sz w:val="40"/>
      <w:szCs w:val="40"/>
    </w:rPr>
  </w:style>
  <w:style w:type="character" w:styleId="876">
    <w:name w:val="Heading 2 Char"/>
    <w:basedOn w:val="921"/>
    <w:link w:val="920"/>
    <w:uiPriority w:val="9"/>
    <w:pPr>
      <w:pBdr/>
      <w:spacing/>
      <w:ind/>
    </w:pPr>
    <w:rPr>
      <w:rFonts w:ascii="Arial" w:hAnsi="Arial" w:eastAsia="Arial" w:cs="Arial"/>
      <w:color w:val="0f4761" w:themeColor="accent1" w:themeShade="BF"/>
      <w:sz w:val="32"/>
      <w:szCs w:val="32"/>
    </w:rPr>
  </w:style>
  <w:style w:type="character" w:styleId="877">
    <w:name w:val="Heading 3 Char"/>
    <w:basedOn w:val="921"/>
    <w:link w:val="867"/>
    <w:uiPriority w:val="9"/>
    <w:pPr>
      <w:pBdr/>
      <w:spacing/>
      <w:ind/>
    </w:pPr>
    <w:rPr>
      <w:rFonts w:ascii="Arial" w:hAnsi="Arial" w:eastAsia="Arial" w:cs="Arial"/>
      <w:color w:val="0f4761" w:themeColor="accent1" w:themeShade="BF"/>
      <w:sz w:val="28"/>
      <w:szCs w:val="28"/>
    </w:rPr>
  </w:style>
  <w:style w:type="character" w:styleId="878">
    <w:name w:val="Heading 4 Char"/>
    <w:basedOn w:val="921"/>
    <w:link w:val="868"/>
    <w:uiPriority w:val="9"/>
    <w:pPr>
      <w:pBdr/>
      <w:spacing/>
      <w:ind/>
    </w:pPr>
    <w:rPr>
      <w:rFonts w:ascii="Arial" w:hAnsi="Arial" w:eastAsia="Arial" w:cs="Arial"/>
      <w:i/>
      <w:iCs/>
      <w:color w:val="0f4761" w:themeColor="accent1" w:themeShade="BF"/>
    </w:rPr>
  </w:style>
  <w:style w:type="character" w:styleId="879">
    <w:name w:val="Heading 5 Char"/>
    <w:basedOn w:val="921"/>
    <w:link w:val="869"/>
    <w:uiPriority w:val="9"/>
    <w:pPr>
      <w:pBdr/>
      <w:spacing/>
      <w:ind/>
    </w:pPr>
    <w:rPr>
      <w:rFonts w:ascii="Arial" w:hAnsi="Arial" w:eastAsia="Arial" w:cs="Arial"/>
      <w:color w:val="0f4761" w:themeColor="accent1" w:themeShade="BF"/>
    </w:rPr>
  </w:style>
  <w:style w:type="character" w:styleId="880">
    <w:name w:val="Heading 6 Char"/>
    <w:basedOn w:val="921"/>
    <w:link w:val="870"/>
    <w:uiPriority w:val="9"/>
    <w:pPr>
      <w:pBdr/>
      <w:spacing/>
      <w:ind/>
    </w:pPr>
    <w:rPr>
      <w:rFonts w:ascii="Arial" w:hAnsi="Arial" w:eastAsia="Arial" w:cs="Arial"/>
      <w:i/>
      <w:iCs/>
      <w:color w:val="595959" w:themeColor="text1" w:themeTint="A6"/>
    </w:rPr>
  </w:style>
  <w:style w:type="character" w:styleId="881">
    <w:name w:val="Heading 7 Char"/>
    <w:basedOn w:val="921"/>
    <w:link w:val="871"/>
    <w:uiPriority w:val="9"/>
    <w:pPr>
      <w:pBdr/>
      <w:spacing/>
      <w:ind/>
    </w:pPr>
    <w:rPr>
      <w:rFonts w:ascii="Arial" w:hAnsi="Arial" w:eastAsia="Arial" w:cs="Arial"/>
      <w:color w:val="595959" w:themeColor="text1" w:themeTint="A6"/>
    </w:rPr>
  </w:style>
  <w:style w:type="character" w:styleId="882">
    <w:name w:val="Heading 8 Char"/>
    <w:basedOn w:val="921"/>
    <w:link w:val="872"/>
    <w:uiPriority w:val="9"/>
    <w:pPr>
      <w:pBdr/>
      <w:spacing/>
      <w:ind/>
    </w:pPr>
    <w:rPr>
      <w:rFonts w:ascii="Arial" w:hAnsi="Arial" w:eastAsia="Arial" w:cs="Arial"/>
      <w:i/>
      <w:iCs/>
      <w:color w:val="272727" w:themeColor="text1" w:themeTint="D8"/>
    </w:rPr>
  </w:style>
  <w:style w:type="character" w:styleId="883">
    <w:name w:val="Heading 9 Char"/>
    <w:basedOn w:val="921"/>
    <w:link w:val="873"/>
    <w:uiPriority w:val="9"/>
    <w:pPr>
      <w:pBdr/>
      <w:spacing/>
      <w:ind/>
    </w:pPr>
    <w:rPr>
      <w:rFonts w:ascii="Arial" w:hAnsi="Arial" w:eastAsia="Arial" w:cs="Arial"/>
      <w:i/>
      <w:iCs/>
      <w:color w:val="272727" w:themeColor="text1" w:themeTint="D8"/>
    </w:rPr>
  </w:style>
  <w:style w:type="paragraph" w:styleId="884">
    <w:name w:val="Title"/>
    <w:basedOn w:val="918"/>
    <w:next w:val="918"/>
    <w:link w:val="885"/>
    <w:uiPriority w:val="10"/>
    <w:qFormat/>
    <w:pPr>
      <w:pBdr/>
      <w:spacing w:after="80" w:line="240" w:lineRule="auto"/>
      <w:ind/>
      <w:contextualSpacing w:val="true"/>
    </w:pPr>
    <w:rPr>
      <w:rFonts w:ascii="Arial" w:hAnsi="Arial" w:eastAsia="Arial" w:cs="Arial"/>
      <w:spacing w:val="-10"/>
      <w:sz w:val="56"/>
      <w:szCs w:val="56"/>
    </w:rPr>
  </w:style>
  <w:style w:type="character" w:styleId="885">
    <w:name w:val="Title Char"/>
    <w:basedOn w:val="921"/>
    <w:link w:val="884"/>
    <w:uiPriority w:val="10"/>
    <w:pPr>
      <w:pBdr/>
      <w:spacing/>
      <w:ind/>
    </w:pPr>
    <w:rPr>
      <w:rFonts w:ascii="Arial" w:hAnsi="Arial" w:eastAsia="Arial" w:cs="Arial"/>
      <w:spacing w:val="-10"/>
      <w:sz w:val="56"/>
      <w:szCs w:val="56"/>
    </w:rPr>
  </w:style>
  <w:style w:type="paragraph" w:styleId="886">
    <w:name w:val="Subtitle"/>
    <w:basedOn w:val="918"/>
    <w:next w:val="918"/>
    <w:link w:val="887"/>
    <w:uiPriority w:val="11"/>
    <w:qFormat/>
    <w:pPr>
      <w:numPr>
        <w:ilvl w:val="1"/>
      </w:numPr>
      <w:pBdr/>
      <w:spacing/>
      <w:ind/>
    </w:pPr>
    <w:rPr>
      <w:color w:val="595959" w:themeColor="text1" w:themeTint="A6"/>
      <w:spacing w:val="15"/>
      <w:sz w:val="28"/>
      <w:szCs w:val="28"/>
    </w:rPr>
  </w:style>
  <w:style w:type="character" w:styleId="887">
    <w:name w:val="Subtitle Char"/>
    <w:basedOn w:val="921"/>
    <w:link w:val="886"/>
    <w:uiPriority w:val="11"/>
    <w:pPr>
      <w:pBdr/>
      <w:spacing/>
      <w:ind/>
    </w:pPr>
    <w:rPr>
      <w:color w:val="595959" w:themeColor="text1" w:themeTint="A6"/>
      <w:spacing w:val="15"/>
      <w:sz w:val="28"/>
      <w:szCs w:val="28"/>
    </w:rPr>
  </w:style>
  <w:style w:type="paragraph" w:styleId="888">
    <w:name w:val="Quote"/>
    <w:basedOn w:val="918"/>
    <w:next w:val="918"/>
    <w:link w:val="889"/>
    <w:uiPriority w:val="29"/>
    <w:qFormat/>
    <w:pPr>
      <w:pBdr/>
      <w:spacing w:before="160"/>
      <w:ind/>
      <w:jc w:val="center"/>
    </w:pPr>
    <w:rPr>
      <w:i/>
      <w:iCs/>
      <w:color w:val="404040" w:themeColor="text1" w:themeTint="BF"/>
    </w:rPr>
  </w:style>
  <w:style w:type="character" w:styleId="889">
    <w:name w:val="Quote Char"/>
    <w:basedOn w:val="921"/>
    <w:link w:val="888"/>
    <w:uiPriority w:val="29"/>
    <w:pPr>
      <w:pBdr/>
      <w:spacing/>
      <w:ind/>
    </w:pPr>
    <w:rPr>
      <w:i/>
      <w:iCs/>
      <w:color w:val="404040" w:themeColor="text1" w:themeTint="BF"/>
    </w:rPr>
  </w:style>
  <w:style w:type="character" w:styleId="890">
    <w:name w:val="Intense Emphasis"/>
    <w:basedOn w:val="921"/>
    <w:uiPriority w:val="21"/>
    <w:qFormat/>
    <w:pPr>
      <w:pBdr/>
      <w:spacing/>
      <w:ind/>
    </w:pPr>
    <w:rPr>
      <w:i/>
      <w:iCs/>
      <w:color w:val="0f4761" w:themeColor="accent1" w:themeShade="BF"/>
    </w:rPr>
  </w:style>
  <w:style w:type="paragraph" w:styleId="891">
    <w:name w:val="Intense Quote"/>
    <w:basedOn w:val="918"/>
    <w:next w:val="918"/>
    <w:link w:val="89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2">
    <w:name w:val="Intense Quote Char"/>
    <w:basedOn w:val="921"/>
    <w:link w:val="891"/>
    <w:uiPriority w:val="30"/>
    <w:pPr>
      <w:pBdr/>
      <w:spacing/>
      <w:ind/>
    </w:pPr>
    <w:rPr>
      <w:i/>
      <w:iCs/>
      <w:color w:val="0f4761" w:themeColor="accent1" w:themeShade="BF"/>
    </w:rPr>
  </w:style>
  <w:style w:type="character" w:styleId="893">
    <w:name w:val="Intense Reference"/>
    <w:basedOn w:val="921"/>
    <w:uiPriority w:val="32"/>
    <w:qFormat/>
    <w:pPr>
      <w:pBdr/>
      <w:spacing/>
      <w:ind/>
    </w:pPr>
    <w:rPr>
      <w:b/>
      <w:bCs/>
      <w:smallCaps/>
      <w:color w:val="0f4761" w:themeColor="accent1" w:themeShade="BF"/>
      <w:spacing w:val="5"/>
    </w:rPr>
  </w:style>
  <w:style w:type="character" w:styleId="894">
    <w:name w:val="Subtle Emphasis"/>
    <w:basedOn w:val="921"/>
    <w:uiPriority w:val="19"/>
    <w:qFormat/>
    <w:pPr>
      <w:pBdr/>
      <w:spacing/>
      <w:ind/>
    </w:pPr>
    <w:rPr>
      <w:i/>
      <w:iCs/>
      <w:color w:val="404040" w:themeColor="text1" w:themeTint="BF"/>
    </w:rPr>
  </w:style>
  <w:style w:type="character" w:styleId="895">
    <w:name w:val="Emphasis"/>
    <w:basedOn w:val="921"/>
    <w:uiPriority w:val="20"/>
    <w:qFormat/>
    <w:pPr>
      <w:pBdr/>
      <w:spacing/>
      <w:ind/>
    </w:pPr>
    <w:rPr>
      <w:i/>
      <w:iCs/>
    </w:rPr>
  </w:style>
  <w:style w:type="character" w:styleId="896">
    <w:name w:val="Strong"/>
    <w:basedOn w:val="921"/>
    <w:uiPriority w:val="22"/>
    <w:qFormat/>
    <w:pPr>
      <w:pBdr/>
      <w:spacing/>
      <w:ind/>
    </w:pPr>
    <w:rPr>
      <w:b/>
      <w:bCs/>
    </w:rPr>
  </w:style>
  <w:style w:type="character" w:styleId="897">
    <w:name w:val="Subtle Reference"/>
    <w:basedOn w:val="921"/>
    <w:uiPriority w:val="31"/>
    <w:qFormat/>
    <w:pPr>
      <w:pBdr/>
      <w:spacing/>
      <w:ind/>
    </w:pPr>
    <w:rPr>
      <w:smallCaps/>
      <w:color w:val="5a5a5a" w:themeColor="text1" w:themeTint="A5"/>
    </w:rPr>
  </w:style>
  <w:style w:type="character" w:styleId="898">
    <w:name w:val="Book Title"/>
    <w:basedOn w:val="921"/>
    <w:uiPriority w:val="33"/>
    <w:qFormat/>
    <w:pPr>
      <w:pBdr/>
      <w:spacing/>
      <w:ind/>
    </w:pPr>
    <w:rPr>
      <w:b/>
      <w:bCs/>
      <w:i/>
      <w:iCs/>
      <w:spacing w:val="5"/>
    </w:rPr>
  </w:style>
  <w:style w:type="character" w:styleId="899">
    <w:name w:val="Header Char"/>
    <w:basedOn w:val="921"/>
    <w:link w:val="938"/>
    <w:uiPriority w:val="99"/>
    <w:pPr>
      <w:pBdr/>
      <w:spacing/>
      <w:ind/>
    </w:pPr>
  </w:style>
  <w:style w:type="character" w:styleId="900">
    <w:name w:val="Footer Char"/>
    <w:basedOn w:val="921"/>
    <w:link w:val="939"/>
    <w:uiPriority w:val="99"/>
    <w:pPr>
      <w:pBdr/>
      <w:spacing/>
      <w:ind/>
    </w:pPr>
  </w:style>
  <w:style w:type="paragraph" w:styleId="901">
    <w:name w:val="footnote text"/>
    <w:basedOn w:val="918"/>
    <w:link w:val="902"/>
    <w:uiPriority w:val="99"/>
    <w:semiHidden/>
    <w:unhideWhenUsed/>
    <w:pPr>
      <w:pBdr/>
      <w:spacing w:after="0" w:line="240" w:lineRule="auto"/>
      <w:ind/>
    </w:pPr>
    <w:rPr>
      <w:sz w:val="20"/>
      <w:szCs w:val="20"/>
    </w:rPr>
  </w:style>
  <w:style w:type="character" w:styleId="902">
    <w:name w:val="Footnote Text Char"/>
    <w:basedOn w:val="921"/>
    <w:link w:val="901"/>
    <w:uiPriority w:val="99"/>
    <w:semiHidden/>
    <w:pPr>
      <w:pBdr/>
      <w:spacing/>
      <w:ind/>
    </w:pPr>
    <w:rPr>
      <w:sz w:val="20"/>
      <w:szCs w:val="20"/>
    </w:rPr>
  </w:style>
  <w:style w:type="character" w:styleId="903">
    <w:name w:val="footnote reference"/>
    <w:basedOn w:val="921"/>
    <w:uiPriority w:val="99"/>
    <w:semiHidden/>
    <w:unhideWhenUsed/>
    <w:pPr>
      <w:pBdr/>
      <w:spacing/>
      <w:ind/>
    </w:pPr>
    <w:rPr>
      <w:vertAlign w:val="superscript"/>
    </w:rPr>
  </w:style>
  <w:style w:type="paragraph" w:styleId="904">
    <w:name w:val="endnote text"/>
    <w:basedOn w:val="918"/>
    <w:link w:val="905"/>
    <w:uiPriority w:val="99"/>
    <w:semiHidden/>
    <w:unhideWhenUsed/>
    <w:pPr>
      <w:pBdr/>
      <w:spacing w:after="0" w:line="240" w:lineRule="auto"/>
      <w:ind/>
    </w:pPr>
    <w:rPr>
      <w:sz w:val="20"/>
      <w:szCs w:val="20"/>
    </w:rPr>
  </w:style>
  <w:style w:type="character" w:styleId="905">
    <w:name w:val="Endnote Text Char"/>
    <w:basedOn w:val="921"/>
    <w:link w:val="904"/>
    <w:uiPriority w:val="99"/>
    <w:semiHidden/>
    <w:pPr>
      <w:pBdr/>
      <w:spacing/>
      <w:ind/>
    </w:pPr>
    <w:rPr>
      <w:sz w:val="20"/>
      <w:szCs w:val="20"/>
    </w:rPr>
  </w:style>
  <w:style w:type="character" w:styleId="906">
    <w:name w:val="endnote reference"/>
    <w:basedOn w:val="921"/>
    <w:uiPriority w:val="99"/>
    <w:semiHidden/>
    <w:unhideWhenUsed/>
    <w:pPr>
      <w:pBdr/>
      <w:spacing/>
      <w:ind/>
    </w:pPr>
    <w:rPr>
      <w:vertAlign w:val="superscript"/>
    </w:rPr>
  </w:style>
  <w:style w:type="paragraph" w:styleId="907">
    <w:name w:val="toc 1"/>
    <w:basedOn w:val="918"/>
    <w:next w:val="918"/>
    <w:uiPriority w:val="39"/>
    <w:unhideWhenUsed/>
    <w:pPr>
      <w:pBdr/>
      <w:spacing w:after="100"/>
      <w:ind/>
    </w:pPr>
  </w:style>
  <w:style w:type="paragraph" w:styleId="908">
    <w:name w:val="toc 2"/>
    <w:basedOn w:val="918"/>
    <w:next w:val="918"/>
    <w:uiPriority w:val="39"/>
    <w:unhideWhenUsed/>
    <w:pPr>
      <w:pBdr/>
      <w:spacing w:after="100"/>
      <w:ind w:left="220"/>
    </w:pPr>
  </w:style>
  <w:style w:type="paragraph" w:styleId="909">
    <w:name w:val="toc 3"/>
    <w:basedOn w:val="918"/>
    <w:next w:val="918"/>
    <w:uiPriority w:val="39"/>
    <w:unhideWhenUsed/>
    <w:pPr>
      <w:pBdr/>
      <w:spacing w:after="100"/>
      <w:ind w:left="440"/>
    </w:pPr>
  </w:style>
  <w:style w:type="paragraph" w:styleId="910">
    <w:name w:val="toc 4"/>
    <w:basedOn w:val="918"/>
    <w:next w:val="918"/>
    <w:uiPriority w:val="39"/>
    <w:unhideWhenUsed/>
    <w:pPr>
      <w:pBdr/>
      <w:spacing w:after="100"/>
      <w:ind w:left="660"/>
    </w:pPr>
  </w:style>
  <w:style w:type="paragraph" w:styleId="911">
    <w:name w:val="toc 5"/>
    <w:basedOn w:val="918"/>
    <w:next w:val="918"/>
    <w:uiPriority w:val="39"/>
    <w:unhideWhenUsed/>
    <w:pPr>
      <w:pBdr/>
      <w:spacing w:after="100"/>
      <w:ind w:left="880"/>
    </w:pPr>
  </w:style>
  <w:style w:type="paragraph" w:styleId="912">
    <w:name w:val="toc 6"/>
    <w:basedOn w:val="918"/>
    <w:next w:val="918"/>
    <w:uiPriority w:val="39"/>
    <w:unhideWhenUsed/>
    <w:pPr>
      <w:pBdr/>
      <w:spacing w:after="100"/>
      <w:ind w:left="1100"/>
    </w:pPr>
  </w:style>
  <w:style w:type="paragraph" w:styleId="913">
    <w:name w:val="toc 7"/>
    <w:basedOn w:val="918"/>
    <w:next w:val="918"/>
    <w:uiPriority w:val="39"/>
    <w:unhideWhenUsed/>
    <w:pPr>
      <w:pBdr/>
      <w:spacing w:after="100"/>
      <w:ind w:left="1320"/>
    </w:pPr>
  </w:style>
  <w:style w:type="paragraph" w:styleId="914">
    <w:name w:val="toc 8"/>
    <w:basedOn w:val="918"/>
    <w:next w:val="918"/>
    <w:uiPriority w:val="39"/>
    <w:unhideWhenUsed/>
    <w:pPr>
      <w:pBdr/>
      <w:spacing w:after="100"/>
      <w:ind w:left="1540"/>
    </w:pPr>
  </w:style>
  <w:style w:type="paragraph" w:styleId="915">
    <w:name w:val="toc 9"/>
    <w:basedOn w:val="918"/>
    <w:next w:val="918"/>
    <w:uiPriority w:val="39"/>
    <w:unhideWhenUsed/>
    <w:pPr>
      <w:pBdr/>
      <w:spacing w:after="100"/>
      <w:ind w:left="1760"/>
    </w:pPr>
  </w:style>
  <w:style w:type="paragraph" w:styleId="916">
    <w:name w:val="TOC Heading"/>
    <w:uiPriority w:val="39"/>
    <w:unhideWhenUsed/>
    <w:pPr>
      <w:pBdr/>
      <w:spacing/>
      <w:ind/>
    </w:pPr>
  </w:style>
  <w:style w:type="paragraph" w:styleId="917">
    <w:name w:val="table of figures"/>
    <w:basedOn w:val="918"/>
    <w:next w:val="918"/>
    <w:uiPriority w:val="99"/>
    <w:unhideWhenUsed/>
    <w:pPr>
      <w:pBdr/>
      <w:spacing w:after="0" w:afterAutospacing="0"/>
      <w:ind/>
    </w:pPr>
  </w:style>
  <w:style w:type="paragraph" w:styleId="918" w:default="1">
    <w:name w:val="Normal"/>
    <w:qFormat/>
    <w:pPr>
      <w:widowControl w:val="true"/>
      <w:pBdr/>
      <w:bidi w:val="false"/>
      <w:spacing w:after="160" w:before="0" w:line="259" w:lineRule="auto"/>
      <w:ind/>
      <w:jc w:val="left"/>
    </w:pPr>
    <w:rPr>
      <w:rFonts w:ascii="Calibri" w:hAnsi="Calibri" w:eastAsia="Calibri" w:cs="Tahoma"/>
      <w:color w:val="auto"/>
      <w:sz w:val="22"/>
      <w:szCs w:val="22"/>
      <w:lang w:val="es-MX" w:eastAsia="en-US" w:bidi="ar-SA"/>
    </w:rPr>
  </w:style>
  <w:style w:type="paragraph" w:styleId="919">
    <w:name w:val="Heading 1"/>
    <w:basedOn w:val="918"/>
    <w:next w:val="918"/>
    <w:link w:val="925"/>
    <w:qFormat/>
    <w:pPr>
      <w:keepNext w:val="true"/>
      <w:keepLines w:val="true"/>
      <w:numPr>
        <w:ilvl w:val="0"/>
        <w:numId w:val="0"/>
      </w:numPr>
      <w:pBdr/>
      <w:spacing w:after="0" w:before="240"/>
      <w:ind/>
      <w:outlineLvl w:val="0"/>
    </w:pPr>
    <w:rPr>
      <w:rFonts w:ascii="Calibri Light" w:hAnsi="Calibri Light" w:eastAsia="Calibri" w:cs="Tahoma"/>
      <w:color w:val="2f5496" w:themeColor="accent1" w:themeShade="BF"/>
      <w:sz w:val="32"/>
      <w:szCs w:val="32"/>
    </w:rPr>
  </w:style>
  <w:style w:type="paragraph" w:styleId="920">
    <w:name w:val="Heading 2"/>
    <w:basedOn w:val="918"/>
    <w:next w:val="918"/>
    <w:link w:val="928"/>
    <w:qFormat/>
    <w:pPr>
      <w:keepNext w:val="true"/>
      <w:keepLines w:val="true"/>
      <w:numPr>
        <w:ilvl w:val="0"/>
        <w:numId w:val="0"/>
      </w:numPr>
      <w:pBdr/>
      <w:spacing w:after="80" w:before="160"/>
      <w:ind/>
      <w:outlineLvl w:val="1"/>
    </w:pPr>
    <w:rPr>
      <w:rFonts w:ascii="Calibri Light" w:hAnsi="Calibri Light" w:eastAsia="Calibri" w:cs="Tahoma"/>
      <w:color w:val="2f5496" w:themeColor="accent1" w:themeShade="BF"/>
      <w:sz w:val="32"/>
      <w:szCs w:val="32"/>
    </w:rPr>
  </w:style>
  <w:style w:type="character" w:styleId="921" w:default="1">
    <w:name w:val="Default Paragraph Font"/>
    <w:qFormat/>
    <w:pPr>
      <w:pBdr/>
      <w:spacing/>
      <w:ind/>
    </w:pPr>
  </w:style>
  <w:style w:type="character" w:styleId="922">
    <w:name w:val="Sin espaciado Car"/>
    <w:basedOn w:val="921"/>
    <w:link w:val="936"/>
    <w:qFormat/>
    <w:pPr>
      <w:pBdr/>
      <w:spacing/>
      <w:ind/>
    </w:pPr>
    <w:rPr>
      <w:rFonts w:eastAsia="Calibri"/>
      <w:lang w:val="es-MX" w:eastAsia="es-MX"/>
    </w:rPr>
  </w:style>
  <w:style w:type="character" w:styleId="923">
    <w:name w:val="Encabezado Car"/>
    <w:basedOn w:val="921"/>
    <w:qFormat/>
    <w:pPr>
      <w:pBdr/>
      <w:spacing/>
      <w:ind/>
    </w:pPr>
    <w:rPr>
      <w:lang w:val="es-MX"/>
    </w:rPr>
  </w:style>
  <w:style w:type="character" w:styleId="924">
    <w:name w:val="Pie de página Car"/>
    <w:basedOn w:val="921"/>
    <w:qFormat/>
    <w:pPr>
      <w:pBdr/>
      <w:spacing/>
      <w:ind/>
    </w:pPr>
    <w:rPr>
      <w:lang w:val="es-MX"/>
    </w:rPr>
  </w:style>
  <w:style w:type="character" w:styleId="925">
    <w:name w:val="Título 1 Car"/>
    <w:basedOn w:val="921"/>
    <w:qFormat/>
    <w:pPr>
      <w:pBdr/>
      <w:spacing/>
      <w:ind/>
    </w:pPr>
    <w:rPr>
      <w:rFonts w:ascii="Calibri Light" w:hAnsi="Calibri Light" w:eastAsia="Calibri" w:cs="Tahoma"/>
      <w:color w:val="2f5496" w:themeColor="accent1" w:themeShade="BF"/>
      <w:sz w:val="32"/>
      <w:szCs w:val="32"/>
      <w:lang w:val="es-MX"/>
    </w:rPr>
  </w:style>
  <w:style w:type="character" w:styleId="926">
    <w:name w:val="Hyperlink"/>
    <w:basedOn w:val="921"/>
    <w:pPr>
      <w:pBdr/>
      <w:spacing/>
      <w:ind/>
    </w:pPr>
    <w:rPr>
      <w:color w:val="0563c1" w:themeColor="hyperlink"/>
      <w:u w:val="single"/>
    </w:rPr>
  </w:style>
  <w:style w:type="character" w:styleId="927">
    <w:name w:val="Unresolved Mention"/>
    <w:basedOn w:val="921"/>
    <w:qFormat/>
    <w:pPr>
      <w:pBdr/>
      <w:spacing/>
      <w:ind/>
    </w:pPr>
    <w:rPr>
      <w:color w:val="605e5c"/>
      <w:shd w:val="clear" w:color="auto" w:fill="e1dfdd"/>
    </w:rPr>
  </w:style>
  <w:style w:type="character" w:styleId="928">
    <w:name w:val="Título 2 Car"/>
    <w:basedOn w:val="921"/>
    <w:qFormat/>
    <w:pPr>
      <w:pBdr/>
      <w:spacing/>
      <w:ind/>
    </w:pPr>
    <w:rPr>
      <w:rFonts w:ascii="Calibri Light" w:hAnsi="Calibri Light" w:eastAsia="Calibri" w:cs="Tahoma"/>
      <w:color w:val="2f5496" w:themeColor="accent1" w:themeShade="BF"/>
      <w:sz w:val="32"/>
      <w:szCs w:val="32"/>
      <w:lang w:val="es-MX"/>
    </w:rPr>
  </w:style>
  <w:style w:type="character" w:styleId="929">
    <w:name w:val="Bolos"/>
    <w:qFormat/>
    <w:pPr>
      <w:pBdr/>
      <w:spacing/>
      <w:ind/>
    </w:pPr>
    <w:rPr>
      <w:rFonts w:ascii="OpenSymbol" w:hAnsi="OpenSymbol" w:eastAsia="OpenSymbol" w:cs="OpenSymbol"/>
    </w:rPr>
  </w:style>
  <w:style w:type="character" w:styleId="930">
    <w:name w:val="FollowedHyperlink"/>
    <w:pPr>
      <w:pBdr/>
      <w:spacing/>
      <w:ind/>
    </w:pPr>
    <w:rPr>
      <w:color w:val="800000"/>
      <w:u w:val="single"/>
    </w:rPr>
  </w:style>
  <w:style w:type="paragraph" w:styleId="931">
    <w:name w:val="Título"/>
    <w:basedOn w:val="918"/>
    <w:next w:val="932"/>
    <w:qFormat/>
    <w:pPr>
      <w:keepNext w:val="true"/>
      <w:pBdr/>
      <w:spacing w:after="120" w:before="240"/>
      <w:ind/>
    </w:pPr>
    <w:rPr>
      <w:rFonts w:ascii="Liberation Sans" w:hAnsi="Liberation Sans" w:eastAsia="Noto Sans CJK SC" w:cs="Noto Sans Devanagari"/>
      <w:sz w:val="28"/>
      <w:szCs w:val="28"/>
    </w:rPr>
  </w:style>
  <w:style w:type="paragraph" w:styleId="932">
    <w:name w:val="Body Text"/>
    <w:basedOn w:val="918"/>
    <w:pPr>
      <w:pBdr/>
      <w:spacing w:after="140" w:before="0" w:line="276" w:lineRule="auto"/>
      <w:ind/>
    </w:pPr>
  </w:style>
  <w:style w:type="paragraph" w:styleId="933">
    <w:name w:val="List"/>
    <w:basedOn w:val="932"/>
    <w:pPr>
      <w:pBdr/>
      <w:spacing/>
      <w:ind/>
    </w:pPr>
    <w:rPr>
      <w:rFonts w:ascii="Arial" w:hAnsi="Arial" w:cs="Noto Sans Devanagari"/>
    </w:rPr>
  </w:style>
  <w:style w:type="paragraph" w:styleId="934">
    <w:name w:val="Caption"/>
    <w:basedOn w:val="918"/>
    <w:next w:val="918"/>
    <w:qFormat/>
    <w:pPr>
      <w:pBdr/>
      <w:spacing w:after="200" w:before="0" w:line="240" w:lineRule="auto"/>
      <w:ind/>
    </w:pPr>
    <w:rPr>
      <w:i/>
      <w:iCs/>
      <w:color w:val="44546a" w:themeColor="dark2"/>
      <w:sz w:val="18"/>
      <w:szCs w:val="18"/>
    </w:rPr>
  </w:style>
  <w:style w:type="paragraph" w:styleId="935">
    <w:name w:val="Índice"/>
    <w:basedOn w:val="918"/>
    <w:qFormat/>
    <w:pPr>
      <w:suppressLineNumbers w:val="true"/>
      <w:pBdr/>
      <w:spacing/>
      <w:ind/>
    </w:pPr>
    <w:rPr>
      <w:rFonts w:ascii="Arial" w:hAnsi="Arial" w:cs="Noto Sans Devanagari"/>
    </w:rPr>
  </w:style>
  <w:style w:type="paragraph" w:styleId="936">
    <w:name w:val="No Spacing"/>
    <w:link w:val="922"/>
    <w:qFormat/>
    <w:pPr>
      <w:widowControl w:val="true"/>
      <w:pBdr/>
      <w:bidi w:val="false"/>
      <w:spacing w:after="0" w:before="0" w:line="240" w:lineRule="auto"/>
      <w:ind/>
      <w:jc w:val="left"/>
    </w:pPr>
    <w:rPr>
      <w:rFonts w:ascii="Calibri" w:hAnsi="Calibri" w:eastAsia="Calibri" w:cs="Tahoma"/>
      <w:color w:val="auto"/>
      <w:sz w:val="22"/>
      <w:szCs w:val="22"/>
      <w:lang w:val="es-MX" w:eastAsia="es-MX" w:bidi="ar-SA"/>
    </w:rPr>
  </w:style>
  <w:style w:type="paragraph" w:styleId="937">
    <w:name w:val="Cabecera y pie"/>
    <w:basedOn w:val="918"/>
    <w:qFormat/>
    <w:pPr>
      <w:pBdr/>
      <w:spacing/>
      <w:ind/>
    </w:pPr>
  </w:style>
  <w:style w:type="paragraph" w:styleId="938">
    <w:name w:val="Header"/>
    <w:basedOn w:val="918"/>
    <w:link w:val="923"/>
    <w:pPr>
      <w:pBdr/>
      <w:tabs>
        <w:tab w:val="clear" w:leader="none" w:pos="708"/>
        <w:tab w:val="center" w:leader="none" w:pos="4252"/>
        <w:tab w:val="right" w:leader="none" w:pos="8504"/>
      </w:tabs>
      <w:spacing w:after="0" w:before="0" w:line="240" w:lineRule="auto"/>
      <w:ind/>
    </w:pPr>
  </w:style>
  <w:style w:type="paragraph" w:styleId="939">
    <w:name w:val="Footer"/>
    <w:basedOn w:val="918"/>
    <w:link w:val="924"/>
    <w:pPr>
      <w:pBdr/>
      <w:tabs>
        <w:tab w:val="clear" w:leader="none" w:pos="708"/>
        <w:tab w:val="center" w:leader="none" w:pos="4252"/>
        <w:tab w:val="right" w:leader="none" w:pos="8504"/>
      </w:tabs>
      <w:spacing w:after="0" w:before="0" w:line="240" w:lineRule="auto"/>
      <w:ind/>
    </w:pPr>
  </w:style>
  <w:style w:type="paragraph" w:styleId="940">
    <w:name w:val="IEEE Reference Item"/>
    <w:basedOn w:val="918"/>
    <w:qFormat/>
    <w:pPr>
      <w:pBdr/>
      <w:spacing/>
      <w:ind w:hanging="432" w:left="432"/>
      <w:jc w:val="both"/>
    </w:pPr>
    <w:rPr>
      <w:rFonts w:ascii="Times New Roman" w:hAnsi="Times New Roman" w:eastAsia="SimSun" w:cs="Times New Roman"/>
      <w:sz w:val="16"/>
      <w:szCs w:val="16"/>
      <w:lang w:val="en-US" w:eastAsia="zh-CN"/>
    </w:rPr>
  </w:style>
  <w:style w:type="paragraph" w:styleId="941">
    <w:name w:val="List Paragraph"/>
    <w:basedOn w:val="918"/>
    <w:qFormat/>
    <w:pPr>
      <w:pBdr/>
      <w:spacing w:after="160" w:before="0"/>
      <w:ind w:left="720"/>
      <w:contextualSpacing w:val="true"/>
    </w:pPr>
  </w:style>
  <w:style w:type="paragraph" w:styleId="942">
    <w:name w:val="Contenido de la tabla"/>
    <w:basedOn w:val="918"/>
    <w:qFormat/>
    <w:pPr>
      <w:widowControl w:val="false"/>
      <w:suppressLineNumbers w:val="true"/>
      <w:pBdr/>
      <w:spacing/>
      <w:ind/>
    </w:pPr>
  </w:style>
  <w:style w:type="numbering" w:styleId="943">
    <w:name w:val="Ninguna lista"/>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auditoriagroup.com.ar/tics-en-auditoria/" TargetMode="External"/><Relationship Id="rId11" Type="http://schemas.openxmlformats.org/officeDocument/2006/relationships/hyperlink" Target="https://blog.es/auditoria-de-gobernanza-de-ti-que-es-y-como-puede-ayudar-a-sus-clientes/" TargetMode="External"/><Relationship Id="rId12" Type="http://schemas.openxmlformats.org/officeDocument/2006/relationships/hyperlink" Target="https://tuguialegalycontable.blogspot.com/2025/03/gobernanza-de-ti-y-su-relacion-con-el.html" TargetMode="External"/><Relationship Id="rId13" Type="http://schemas.openxmlformats.org/officeDocument/2006/relationships/hyperlink" Target="https://www.deltaprotect.com/blog/auditoria-de-seguridad-informatica" TargetMode="External"/><Relationship Id="rId14" Type="http://schemas.openxmlformats.org/officeDocument/2006/relationships/hyperlink" Target="https://www.auditool.org/blog/auditoria-de-ti/que-son-los-controles-de-seguridad-de-ti" TargetMode="External"/><Relationship Id="rId15" Type="http://schemas.openxmlformats.org/officeDocument/2006/relationships/hyperlink" Target="https://blog.scalefusion.com/es/marcos-de-auditor%C3%ADa-de-cumplimiento-de-TI/" TargetMode="External"/><Relationship Id="rId16" Type="http://schemas.openxmlformats.org/officeDocument/2006/relationships/hyperlink" Target="https://www.splashtop.com/es/blog/it-compliance-audi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Juan Carlos Sánchez Gaytán</dc:creator>
  <dc:description/>
  <dc:language>es-MX</dc:language>
  <cp:revision>74</cp:revision>
  <dcterms:created xsi:type="dcterms:W3CDTF">2025-01-29T03:27:00Z</dcterms:created>
  <dcterms:modified xsi:type="dcterms:W3CDTF">2025-05-12T17:24:51Z</dcterms:modified>
</cp:coreProperties>
</file>