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1.jpeg" ContentType="image/jpeg"/>
  <Override PartName="/word/media/image6.png" ContentType="image/png"/>
  <Override PartName="/word/media/image2.jpeg" ContentType="image/jpeg"/>
  <Override PartName="/word/media/image4.png" ContentType="image/png"/>
  <Override PartName="/word/media/image3.jpeg" ContentType="image/jpe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4950" w:type="pct"/>
        <w:jc w:val="center"/>
        <w:tblInd w:w="0" w:type="dxa"/>
        <w:tblLayout w:type="fixed"/>
        <w:tblCellMar>
          <w:top w:w="1296" w:type="dxa"/>
          <w:left w:w="360" w:type="dxa"/>
          <w:bottom w:w="1296" w:type="dxa"/>
          <w:right w:w="360" w:type="dxa"/>
        </w:tblCellMar>
      </w:tblPr>
      <w:tblGrid>
        <w:gridCol w:w="4355"/>
        <w:gridCol w:w="4063"/>
      </w:tblGrid>
      <w:tr>
        <w:trPr/>
        <w:tc>
          <w:tcPr>
            <w:tcW w:w="4355" w:type="dxa"/>
            <w:tcBorders>
              <w:right w:val="single" w:sz="12" w:space="0" w:color="ED7D31"/>
            </w:tcBorders>
            <w:vAlign w:val="center"/>
          </w:tcPr>
          <w:p>
            <w:pPr>
              <w:pStyle w:val="Normal"/>
              <w:rPr/>
            </w:pPr>
            <w:r>
              <w:rPr/>
            </w:r>
          </w:p>
          <w:p>
            <w:pPr>
              <w:pStyle w:val="Normal"/>
              <w:jc w:val="right"/>
              <w:rPr>
                <w:caps/>
                <w:color w:themeColor="dark1" w:themeTint="e6" w:val="191919"/>
                <w:sz w:val="44"/>
                <w:szCs w:val="44"/>
                <w:lang w:eastAsia="es-MX"/>
              </w:rPr>
            </w:pPr>
            <w:r>
              <w:rPr>
                <w:caps/>
                <w:color w:themeColor="dark1" w:themeTint="e6" w:val="191919"/>
                <w:sz w:val="44"/>
                <w:szCs w:val="44"/>
                <w:lang w:eastAsia="es-MX"/>
              </w:rPr>
            </w:r>
          </w:p>
          <w:p>
            <w:pPr>
              <w:pStyle w:val="Normal"/>
              <w:jc w:val="right"/>
              <w:rPr>
                <w:rFonts w:ascii="Times New Roman" w:hAnsi="Times New Roman" w:cs="Times New Roman"/>
                <w:i/>
                <w:i/>
                <w:iCs/>
                <w:caps/>
                <w:color w:themeColor="dark1" w:themeTint="e6" w:val="191919"/>
                <w:sz w:val="36"/>
                <w:szCs w:val="36"/>
                <w:lang w:eastAsia="es-MX"/>
              </w:rPr>
            </w:pPr>
            <w:r>
              <w:rPr>
                <w:rFonts w:cs="Times New Roman" w:ascii="Times New Roman" w:hAnsi="Times New Roman"/>
                <w:i/>
                <w:iCs/>
                <w:caps/>
                <w:color w:val="191919"/>
                <w:sz w:val="36"/>
                <w:szCs w:val="36"/>
                <w:lang w:eastAsia="es-MX"/>
              </w:rPr>
              <w:t>Ingeniería en tecnologías de la información y comunicación</w:t>
            </w:r>
          </w:p>
          <w:p>
            <w:pPr>
              <w:pStyle w:val="Normal"/>
              <w:jc w:val="right"/>
              <w:rPr>
                <w:caps/>
                <w:color w:themeColor="dark1" w:themeTint="e6" w:val="191919"/>
                <w:sz w:val="32"/>
                <w:szCs w:val="32"/>
                <w:lang w:eastAsia="es-MX"/>
              </w:rPr>
            </w:pPr>
            <w:r>
              <w:rPr>
                <w:caps/>
                <w:color w:themeColor="dark1" w:themeTint="e6" w:val="191919"/>
                <w:sz w:val="32"/>
                <w:szCs w:val="32"/>
                <w:lang w:eastAsia="es-MX"/>
              </w:rPr>
            </w:r>
          </w:p>
          <w:p>
            <w:pPr>
              <w:pStyle w:val="Normal"/>
              <w:jc w:val="right"/>
              <w:rPr>
                <w:i/>
                <w:i/>
                <w:iCs/>
                <w:caps/>
                <w:color w:themeColor="accent5" w:themeShade="80" w:val="1F4E79"/>
                <w:sz w:val="32"/>
                <w:szCs w:val="32"/>
                <w:lang w:eastAsia="es-MX"/>
              </w:rPr>
            </w:pPr>
            <w:r>
              <w:rPr>
                <w:i/>
                <w:iCs/>
                <w:caps/>
                <w:color w:themeColor="accent5" w:themeShade="80" w:val="1F4E79"/>
                <w:sz w:val="32"/>
                <w:szCs w:val="32"/>
                <w:lang w:eastAsia="es-MX"/>
              </w:rPr>
              <w:t>Auditoría EN Tecnologías DE la Información</w:t>
            </w:r>
          </w:p>
          <w:p>
            <w:pPr>
              <w:pStyle w:val="Normal"/>
              <w:jc w:val="right"/>
              <w:rPr>
                <w:caps/>
                <w:color w:themeColor="dark1" w:themeTint="e6" w:val="191919"/>
                <w:sz w:val="24"/>
                <w:szCs w:val="24"/>
                <w:lang w:eastAsia="es-MX"/>
              </w:rPr>
            </w:pPr>
            <w:r>
              <w:rPr>
                <w:caps/>
                <w:color w:themeColor="dark1" w:themeTint="e6" w:val="191919"/>
                <w:sz w:val="24"/>
                <w:szCs w:val="24"/>
                <w:lang w:eastAsia="es-MX"/>
              </w:rPr>
              <w:t>unidad 1:</w:t>
            </w:r>
          </w:p>
          <w:p>
            <w:pPr>
              <w:pStyle w:val="Normal"/>
              <w:jc w:val="right"/>
              <w:rPr>
                <w:caps/>
                <w:color w:themeColor="dark1" w:themeTint="e6" w:val="191919"/>
                <w:sz w:val="24"/>
                <w:szCs w:val="24"/>
                <w:lang w:eastAsia="es-MX"/>
              </w:rPr>
            </w:pPr>
            <w:r>
              <w:rPr>
                <w:i/>
                <w:iCs/>
                <w:caps/>
                <w:color w:themeColor="accent5" w:themeShade="80" w:val="1F4E79"/>
                <w:sz w:val="32"/>
                <w:szCs w:val="32"/>
                <w:lang w:eastAsia="es-MX"/>
              </w:rPr>
              <w:t>Introducción a la auditoría</w:t>
            </w:r>
          </w:p>
          <w:p>
            <w:pPr>
              <w:pStyle w:val="Normal"/>
              <w:jc w:val="right"/>
              <w:rPr>
                <w:caps/>
                <w:color w:themeColor="dark1" w:themeTint="e6" w:val="191919"/>
                <w:sz w:val="24"/>
                <w:szCs w:val="24"/>
                <w:lang w:eastAsia="es-MX"/>
              </w:rPr>
            </w:pPr>
            <w:r>
              <w:rPr>
                <w:caps/>
                <w:color w:themeColor="dark1" w:themeTint="e6" w:val="191919"/>
                <w:sz w:val="24"/>
                <w:szCs w:val="24"/>
                <w:lang w:eastAsia="es-MX"/>
              </w:rPr>
              <w:t>Tema 1:</w:t>
            </w:r>
          </w:p>
          <w:p>
            <w:pPr>
              <w:pStyle w:val="Normal"/>
              <w:spacing w:before="0" w:after="160"/>
              <w:jc w:val="right"/>
              <w:rPr>
                <w:b/>
                <w:bCs/>
                <w:sz w:val="24"/>
                <w:szCs w:val="24"/>
              </w:rPr>
            </w:pPr>
            <w:r>
              <w:rPr>
                <w:i/>
                <w:iCs/>
                <w:caps/>
                <w:color w:themeColor="accent5" w:themeShade="80" w:val="1F4E79"/>
                <w:sz w:val="32"/>
                <w:szCs w:val="32"/>
                <w:lang w:eastAsia="es-MX"/>
              </w:rPr>
              <w:t>XDDD</w:t>
            </w:r>
          </w:p>
        </w:tc>
        <w:tc>
          <w:tcPr>
            <w:tcW w:w="4063" w:type="dxa"/>
            <w:tcBorders>
              <w:left w:val="single" w:sz="12" w:space="0" w:color="ED7D31"/>
            </w:tcBorders>
            <w:vAlign w:val="center"/>
          </w:tcPr>
          <w:p>
            <w:pPr>
              <w:pStyle w:val="NoSpacing"/>
              <w:rPr>
                <w:caps/>
                <w:color w:themeColor="dark1" w:val="000000"/>
                <w:sz w:val="26"/>
                <w:szCs w:val="26"/>
              </w:rPr>
            </w:pPr>
            <w:r>
              <w:rPr>
                <w:caps/>
                <w:color w:themeColor="dark1" w:val="000000"/>
                <w:sz w:val="26"/>
                <w:szCs w:val="26"/>
              </w:rPr>
            </w:r>
          </w:p>
          <w:p>
            <w:pPr>
              <w:pStyle w:val="NoSpacing"/>
              <w:rPr>
                <w:caps/>
                <w:color w:themeColor="dark1" w:val="000000"/>
                <w:sz w:val="26"/>
                <w:szCs w:val="26"/>
              </w:rPr>
            </w:pPr>
            <w:r>
              <w:rPr>
                <w:caps/>
                <w:color w:themeColor="dark1" w:val="000000"/>
                <w:sz w:val="26"/>
                <w:szCs w:val="26"/>
              </w:rPr>
            </w:r>
          </w:p>
          <w:p>
            <w:pPr>
              <w:pStyle w:val="NoSpacing"/>
              <w:jc w:val="center"/>
              <w:rPr>
                <w:caps/>
                <w:color w:themeColor="dark1" w:val="000000"/>
                <w:sz w:val="26"/>
                <w:szCs w:val="26"/>
              </w:rPr>
            </w:pPr>
            <w:r>
              <w:rPr>
                <w:caps/>
                <w:color w:themeColor="dark1" w:val="000000"/>
                <w:sz w:val="26"/>
                <w:szCs w:val="26"/>
              </w:rPr>
            </w:r>
          </w:p>
          <w:p>
            <w:pPr>
              <w:pStyle w:val="NoSpacing"/>
              <w:rPr>
                <w:color w:themeColor="dark1" w:val="000000"/>
              </w:rPr>
            </w:pPr>
            <w:sdt>
              <w:sdtPr>
                <w:alias w:val="Descripción breve"/>
                <w:id w:val="558449009"/>
                <w:text/>
              </w:sdtPr>
              <w:sdtContent>
                <w:r>
                  <w:rPr>
                    <w:color w:themeColor="accent2" w:themeShade="bf" w:val="C45911"/>
                    <w:sz w:val="28"/>
                    <w:szCs w:val="28"/>
                  </w:rPr>
                </w:r>
                <w:r>
                  <w:rPr>
                    <w:color w:themeColor="accent2" w:themeShade="bf" w:val="C45911"/>
                    <w:sz w:val="28"/>
                    <w:szCs w:val="28"/>
                  </w:rPr>
                  <w:t>Docente</w:t>
                </w:r>
                <w:r>
                  <w:rPr/>
                </w:r>
              </w:sdtContent>
            </w:sdt>
          </w:p>
          <w:p>
            <w:pPr>
              <w:pStyle w:val="NoSpacing"/>
              <w:rPr>
                <w:color w:themeColor="dark2" w:val="44546A"/>
                <w:sz w:val="28"/>
                <w:szCs w:val="28"/>
              </w:rPr>
            </w:pPr>
            <w:sdt>
              <w:sdtPr>
                <w:alias w:val="Autor"/>
                <w:id w:val="-472453804"/>
                <w:text/>
              </w:sdtPr>
              <w:sdtContent>
                <w:r>
                  <w:rPr>
                    <w:color w:themeColor="dark2" w:val="44546A"/>
                    <w:sz w:val="36"/>
                    <w:szCs w:val="36"/>
                  </w:rPr>
                </w:r>
                <w:r>
                  <w:rPr>
                    <w:color w:themeColor="dark2" w:val="44546A"/>
                    <w:sz w:val="36"/>
                    <w:szCs w:val="36"/>
                  </w:rPr>
                  <w:t>Lic. Juan Carlos Sánchez Gaytán</w:t>
                </w:r>
                <w:r>
                  <w:rPr/>
                </w:r>
              </w:sdtContent>
            </w:sdt>
          </w:p>
          <w:p>
            <w:pPr>
              <w:pStyle w:val="NoSpacing"/>
              <w:rPr>
                <w:color w:themeColor="dark2" w:val="44546A"/>
                <w:sz w:val="28"/>
                <w:szCs w:val="28"/>
              </w:rPr>
            </w:pPr>
            <w:r>
              <w:rPr>
                <w:color w:themeColor="dark2" w:val="44546A"/>
                <w:sz w:val="28"/>
                <w:szCs w:val="28"/>
              </w:rPr>
            </w:r>
          </w:p>
          <w:p>
            <w:pPr>
              <w:pStyle w:val="NoSpacing"/>
              <w:rPr>
                <w:color w:themeColor="dark2" w:val="44546A"/>
                <w:sz w:val="28"/>
                <w:szCs w:val="28"/>
              </w:rPr>
            </w:pPr>
            <w:r>
              <w:rPr>
                <w:color w:themeColor="dark2" w:val="44546A"/>
                <w:sz w:val="28"/>
                <w:szCs w:val="28"/>
              </w:rPr>
            </w:r>
          </w:p>
          <w:p>
            <w:pPr>
              <w:pStyle w:val="NoSpacing"/>
              <w:rPr>
                <w:color w:themeColor="accent2" w:themeShade="bf" w:val="C45911"/>
                <w:sz w:val="28"/>
                <w:szCs w:val="28"/>
              </w:rPr>
            </w:pPr>
            <w:r>
              <w:rPr>
                <w:color w:themeColor="accent2" w:themeShade="bf" w:val="C45911"/>
                <w:sz w:val="28"/>
                <w:szCs w:val="28"/>
              </w:rPr>
              <w:t>Participante:</w:t>
            </w:r>
          </w:p>
          <w:p>
            <w:pPr>
              <w:pStyle w:val="NoSpacing"/>
              <w:rPr>
                <w:color w:val="FF0000"/>
                <w:sz w:val="28"/>
                <w:szCs w:val="28"/>
              </w:rPr>
            </w:pPr>
            <w:r>
              <w:rPr>
                <w:color w:val="FF0000"/>
                <w:sz w:val="28"/>
                <w:szCs w:val="28"/>
              </w:rPr>
              <w:t>Flores Zavala Jesús Uriel</w:t>
            </w:r>
          </w:p>
          <w:p>
            <w:pPr>
              <w:pStyle w:val="NoSpacing"/>
              <w:rPr>
                <w:color w:themeColor="dark2" w:val="44546A"/>
                <w:sz w:val="24"/>
                <w:szCs w:val="24"/>
              </w:rPr>
            </w:pPr>
            <w:r>
              <w:rPr>
                <w:color w:themeColor="accent2" w:themeShade="bf" w:val="C45911"/>
                <w:sz w:val="24"/>
                <w:szCs w:val="24"/>
              </w:rPr>
              <w:t>Semestre:    08</w:t>
            </w:r>
          </w:p>
          <w:p>
            <w:pPr>
              <w:pStyle w:val="NoSpacing"/>
              <w:rPr>
                <w:color w:themeColor="dark1" w:val="000000"/>
                <w:sz w:val="28"/>
                <w:szCs w:val="28"/>
              </w:rPr>
            </w:pPr>
            <w:r>
              <w:rPr>
                <w:color w:themeColor="dark1" w:val="000000"/>
                <w:sz w:val="28"/>
                <w:szCs w:val="28"/>
              </w:rPr>
            </w:r>
          </w:p>
          <w:p>
            <w:pPr>
              <w:pStyle w:val="NoSpacing"/>
              <w:rPr>
                <w:color w:themeColor="dark1" w:val="000000"/>
                <w:sz w:val="28"/>
                <w:szCs w:val="28"/>
              </w:rPr>
            </w:pPr>
            <w:r>
              <w:rPr>
                <w:color w:themeColor="dark1" w:val="000000"/>
                <w:sz w:val="28"/>
                <w:szCs w:val="28"/>
              </w:rPr>
            </w:r>
          </w:p>
          <w:p>
            <w:pPr>
              <w:pStyle w:val="NoSpacing"/>
              <w:rPr>
                <w:color w:themeColor="dark1" w:val="000000"/>
                <w:sz w:val="28"/>
                <w:szCs w:val="28"/>
              </w:rPr>
            </w:pPr>
            <w:r>
              <w:rPr>
                <w:color w:themeColor="dark1" w:val="000000"/>
                <w:sz w:val="28"/>
                <w:szCs w:val="28"/>
              </w:rPr>
            </w:r>
          </w:p>
          <w:p>
            <w:pPr>
              <w:pStyle w:val="NoSpacing"/>
              <w:rPr>
                <w:color w:themeColor="dark1" w:val="000000"/>
                <w:sz w:val="28"/>
                <w:szCs w:val="28"/>
              </w:rPr>
            </w:pPr>
            <w:r>
              <w:rPr>
                <w:color w:themeColor="dark1" w:val="000000"/>
                <w:sz w:val="28"/>
                <w:szCs w:val="28"/>
              </w:rPr>
            </w:r>
          </w:p>
          <w:p>
            <w:pPr>
              <w:pStyle w:val="NoSpacing"/>
              <w:rPr>
                <w:color w:themeColor="dark2" w:val="44546A"/>
                <w:sz w:val="28"/>
                <w:szCs w:val="28"/>
              </w:rPr>
            </w:pPr>
            <w:r>
              <w:rPr>
                <w:color w:themeColor="dark2" w:val="44546A"/>
                <w:sz w:val="28"/>
                <w:szCs w:val="28"/>
              </w:rPr>
            </w:r>
          </w:p>
          <w:p>
            <w:pPr>
              <w:pStyle w:val="NoSpacing"/>
              <w:rPr>
                <w:color w:themeColor="dark1" w:val="000000"/>
                <w:sz w:val="28"/>
                <w:szCs w:val="28"/>
              </w:rPr>
            </w:pPr>
            <w:r>
              <w:rPr>
                <w:color w:themeColor="dark1" w:val="000000"/>
                <w:sz w:val="28"/>
                <w:szCs w:val="28"/>
              </w:rPr>
            </w:r>
          </w:p>
          <w:p>
            <w:pPr>
              <w:pStyle w:val="NoSpacing"/>
              <w:rPr>
                <w:color w:themeColor="dark1" w:val="000000"/>
                <w:sz w:val="28"/>
                <w:szCs w:val="28"/>
              </w:rPr>
            </w:pPr>
            <w:r>
              <w:rPr>
                <w:color w:themeColor="dark1" w:val="000000"/>
                <w:sz w:val="28"/>
                <w:szCs w:val="28"/>
              </w:rPr>
            </w:r>
          </w:p>
          <w:p>
            <w:pPr>
              <w:pStyle w:val="NoSpacing"/>
              <w:rPr>
                <w:color w:themeColor="accent2" w:themeShade="bf" w:val="C45911"/>
                <w:sz w:val="24"/>
                <w:szCs w:val="24"/>
              </w:rPr>
            </w:pPr>
            <w:r>
              <w:rPr>
                <w:color w:themeColor="accent2" w:themeShade="bf" w:val="C45911"/>
              </w:rPr>
              <w:t>Semestre:</w:t>
            </w:r>
            <w:r>
              <w:rPr>
                <w:color w:themeColor="dark2" w:val="44546A"/>
                <w:sz w:val="24"/>
                <w:szCs w:val="24"/>
              </w:rPr>
              <w:t xml:space="preserve"> enero-junio de 2025</w:t>
            </w:r>
          </w:p>
          <w:p>
            <w:pPr>
              <w:pStyle w:val="NoSpacing"/>
              <w:rPr>
                <w:color w:themeColor="dark2" w:val="44546A"/>
                <w:sz w:val="28"/>
                <w:szCs w:val="28"/>
              </w:rPr>
            </w:pPr>
            <w:r>
              <w:rPr>
                <w:color w:themeColor="dark2" w:val="44546A"/>
                <w:sz w:val="28"/>
                <w:szCs w:val="28"/>
              </w:rPr>
            </w:r>
          </w:p>
          <w:p>
            <w:pPr>
              <w:pStyle w:val="NoSpacing"/>
              <w:ind w:right="-662"/>
              <w:rPr>
                <w:color w:themeColor="dark2" w:val="44546A"/>
              </w:rPr>
            </w:pPr>
            <w:r>
              <w:rPr>
                <w:color w:themeColor="accent2" w:themeShade="bf" w:val="C45911"/>
              </w:rPr>
              <w:t>Aguascalientes, Ags. 16 de febrero de 2025</w:t>
            </w:r>
          </w:p>
        </w:tc>
      </w:tr>
    </w:tbl>
    <w:p>
      <w:pPr>
        <w:pStyle w:val="Normal"/>
        <w:jc w:val="center"/>
        <w:rPr/>
      </w:pPr>
      <w:r>
        <w:rPr/>
      </w:r>
      <w:bookmarkStart w:id="0" w:name="_Toc39045543"/>
      <w:bookmarkStart w:id="1" w:name="_Toc39045543"/>
      <w:bookmarkEnd w:id="1"/>
      <w:r>
        <w:br w:type="page"/>
      </w:r>
    </w:p>
    <w:p>
      <w:pPr>
        <w:pStyle w:val="Normal"/>
        <w:spacing w:before="0" w:after="160"/>
        <w:jc w:val="both"/>
        <w:rPr>
          <w:rFonts w:ascii="Arial" w:hAnsi="Arial" w:cs="Arial"/>
          <w:sz w:val="24"/>
          <w:szCs w:val="24"/>
        </w:rPr>
      </w:pPr>
      <w:r>
        <w:rPr>
          <w:rFonts w:cs="Arial" w:ascii="Arial" w:hAnsi="Arial"/>
          <w:sz w:val="24"/>
          <w:szCs w:val="24"/>
        </w:rPr>
        <w:t>Los controles internos se refieren a las políticas, procedimientos y salvaguardas implementadas por una empresa para minimizar los riesgos y asegurar la eficiencia y precisión de sus operaciones. [1]</w:t>
      </w:r>
    </w:p>
    <w:p>
      <w:pPr>
        <w:pStyle w:val="Heading1"/>
        <w:suppressLineNumbers w:val="0"/>
        <w:bidi w:val="0"/>
        <w:spacing w:lineRule="auto" w:line="360" w:before="240" w:after="0"/>
        <w:ind w:left="0" w:right="0"/>
        <w:jc w:val="center"/>
        <w:rPr>
          <w:rFonts w:ascii="Arial" w:hAnsi="Arial" w:cs="Arial"/>
          <w:b/>
          <w:bCs/>
          <w:sz w:val="24"/>
          <w:szCs w:val="24"/>
        </w:rPr>
      </w:pPr>
      <w:r>
        <w:rPr>
          <w:rFonts w:cs="Arial" w:ascii="Arial" w:hAnsi="Arial"/>
          <w:b/>
          <w:bCs/>
          <w:sz w:val="24"/>
          <w:szCs w:val="24"/>
        </w:rPr>
        <w:t>Funciones del control interno</w:t>
      </w:r>
    </w:p>
    <w:p>
      <w:pPr>
        <w:pStyle w:val="Normal"/>
        <w:bidi w:val="0"/>
        <w:rPr>
          <w:rFonts w:ascii="Arial" w:hAnsi="Arial" w:cs="Arial"/>
          <w:sz w:val="24"/>
          <w:szCs w:val="24"/>
        </w:rPr>
      </w:pPr>
      <w:r>
        <w:rPr>
          <w:rFonts w:cs="Arial" w:ascii="Arial" w:hAnsi="Arial"/>
          <w:sz w:val="24"/>
          <w:szCs w:val="24"/>
        </w:rPr>
        <w:t>Las funciones que se deben de realizar en un control interno son:</w:t>
      </w:r>
    </w:p>
    <w:p>
      <w:pPr>
        <w:pStyle w:val="ListParagraph"/>
        <w:numPr>
          <w:ilvl w:val="0"/>
          <w:numId w:val="8"/>
        </w:numPr>
        <w:jc w:val="both"/>
        <w:rPr>
          <w:rFonts w:ascii="Arial" w:hAnsi="Arial" w:cs="Arial"/>
          <w:sz w:val="24"/>
          <w:szCs w:val="24"/>
        </w:rPr>
      </w:pPr>
      <w:r>
        <w:rPr>
          <w:rFonts w:cs="Arial" w:ascii="Arial" w:hAnsi="Arial"/>
          <w:sz w:val="24"/>
          <w:szCs w:val="24"/>
        </w:rPr>
        <w:t>Una clara definición de las responsabilidades del control interno, con su consiguiente dotación de recursos humanos, técnicos y procedimentales (funciones control interno). [2]</w:t>
      </w:r>
    </w:p>
    <w:p>
      <w:pPr>
        <w:pStyle w:val="ListParagraph"/>
        <w:numPr>
          <w:ilvl w:val="0"/>
          <w:numId w:val="8"/>
        </w:numPr>
        <w:jc w:val="both"/>
        <w:rPr>
          <w:rFonts w:ascii="Arial" w:hAnsi="Arial" w:cs="Arial"/>
          <w:sz w:val="24"/>
          <w:szCs w:val="24"/>
        </w:rPr>
      </w:pPr>
      <w:r>
        <w:rPr>
          <w:rFonts w:cs="Arial" w:ascii="Arial" w:hAnsi="Arial"/>
          <w:sz w:val="24"/>
          <w:szCs w:val="24"/>
        </w:rPr>
        <w:t>La implantación de un eficiente sistema de comunicación interna (control interno de ventas, etc.), de modo que se asegure que la información llega en forma y tiempo a los receptores adecuados. [2]</w:t>
      </w:r>
    </w:p>
    <w:p>
      <w:pPr>
        <w:pStyle w:val="ListParagraph"/>
        <w:numPr>
          <w:ilvl w:val="0"/>
          <w:numId w:val="8"/>
        </w:numPr>
        <w:jc w:val="both"/>
        <w:rPr>
          <w:rFonts w:ascii="Arial" w:hAnsi="Arial" w:cs="Arial"/>
          <w:sz w:val="24"/>
          <w:szCs w:val="24"/>
        </w:rPr>
      </w:pPr>
      <w:r>
        <w:rPr>
          <w:rFonts w:cs="Arial" w:ascii="Arial" w:hAnsi="Arial"/>
          <w:sz w:val="24"/>
          <w:szCs w:val="24"/>
        </w:rPr>
        <w:t>La previsión de situaciones que entrañen riesgos potenciales para la empresa, y la elaboración de los consiguientes planes de acción para responder ante ellas. [2]</w:t>
      </w:r>
    </w:p>
    <w:p>
      <w:pPr>
        <w:pStyle w:val="Normal"/>
        <w:suppressLineNumbers w:val="0"/>
        <w:bidi w:val="0"/>
        <w:spacing w:lineRule="auto" w:line="259" w:before="0" w:after="160"/>
        <w:ind w:left="0" w:right="0"/>
        <w:jc w:val="both"/>
        <w:rPr>
          <w:rFonts w:ascii="Arial" w:hAnsi="Arial" w:cs="Arial"/>
          <w:sz w:val="24"/>
          <w:szCs w:val="24"/>
        </w:rPr>
      </w:pPr>
      <w:r>
        <w:rPr>
          <w:rFonts w:cs="Arial" w:ascii="Arial" w:hAnsi="Arial"/>
          <w:sz w:val="24"/>
          <w:szCs w:val="24"/>
        </w:rPr>
        <w:t xml:space="preserve">El Auditor Interno, o quien haga sus veces, contará con personal interdisciplinario para cumplir las siguientes funciones: </w:t>
      </w:r>
      <w:r>
        <w:rPr>
          <w:rFonts w:cs="Arial" w:ascii="Arial" w:hAnsi="Arial"/>
          <w:sz w:val="24"/>
          <w:szCs w:val="24"/>
        </w:rPr>
        <w:t>[8]</w:t>
      </w:r>
    </w:p>
    <w:p>
      <w:pPr>
        <w:pStyle w:val="Normal"/>
        <w:numPr>
          <w:ilvl w:val="0"/>
          <w:numId w:val="9"/>
        </w:numPr>
        <w:suppressLineNumbers w:val="0"/>
        <w:bidi w:val="0"/>
        <w:spacing w:lineRule="auto" w:line="259" w:before="0" w:after="160"/>
        <w:jc w:val="both"/>
        <w:rPr>
          <w:rFonts w:ascii="Arial" w:hAnsi="Arial" w:cs="Arial"/>
          <w:sz w:val="24"/>
          <w:szCs w:val="24"/>
        </w:rPr>
      </w:pPr>
      <w:r>
        <w:rPr>
          <w:rFonts w:cs="Arial" w:ascii="Arial" w:hAnsi="Arial"/>
          <w:sz w:val="24"/>
          <w:szCs w:val="24"/>
        </w:rPr>
        <w:t>Planear, dirigir y organizar la verificación y evaluación del Sistema de Control Interno.</w:t>
      </w:r>
    </w:p>
    <w:p>
      <w:pPr>
        <w:pStyle w:val="Normal"/>
        <w:numPr>
          <w:ilvl w:val="0"/>
          <w:numId w:val="9"/>
        </w:numPr>
        <w:suppressLineNumbers w:val="0"/>
        <w:bidi w:val="0"/>
        <w:spacing w:lineRule="auto" w:line="259" w:before="0" w:after="160"/>
        <w:jc w:val="both"/>
        <w:rPr>
          <w:rFonts w:ascii="Arial" w:hAnsi="Arial" w:cs="Arial"/>
          <w:sz w:val="24"/>
          <w:szCs w:val="24"/>
        </w:rPr>
      </w:pPr>
      <w:r>
        <w:rPr>
          <w:rFonts w:cs="Arial" w:ascii="Arial" w:hAnsi="Arial"/>
          <w:sz w:val="24"/>
          <w:szCs w:val="24"/>
        </w:rPr>
        <w:t>Verificar que el Sistema de Control Interno esté formalmente establecido dentro de la organización y que su ejercicio sea intrínseco al desarrollo de las funciones de todos los cargos y, en particular, de aquellos que tengan responsabilidad de mando.</w:t>
      </w:r>
    </w:p>
    <w:p>
      <w:pPr>
        <w:pStyle w:val="Normal"/>
        <w:numPr>
          <w:ilvl w:val="0"/>
          <w:numId w:val="9"/>
        </w:numPr>
        <w:suppressLineNumbers w:val="0"/>
        <w:bidi w:val="0"/>
        <w:spacing w:lineRule="auto" w:line="259" w:before="0" w:after="160"/>
        <w:jc w:val="both"/>
        <w:rPr>
          <w:rFonts w:ascii="Arial" w:hAnsi="Arial" w:cs="Arial"/>
          <w:sz w:val="24"/>
          <w:szCs w:val="24"/>
        </w:rPr>
      </w:pPr>
      <w:r>
        <w:rPr>
          <w:rFonts w:cs="Arial" w:ascii="Arial" w:hAnsi="Arial"/>
          <w:sz w:val="24"/>
          <w:szCs w:val="24"/>
        </w:rPr>
        <w:t>Verificar que los controles definidos para los procesos y actividades de la organización se cumplan por los responsables de la ejecución y, en especial, que las áreas o empleados encargados de la aplicación del régimen disciplinario ejerzan adecuadamente esta función.</w:t>
      </w:r>
    </w:p>
    <w:p>
      <w:pPr>
        <w:pStyle w:val="Normal"/>
        <w:numPr>
          <w:ilvl w:val="0"/>
          <w:numId w:val="9"/>
        </w:numPr>
        <w:suppressLineNumbers w:val="0"/>
        <w:bidi w:val="0"/>
        <w:spacing w:lineRule="auto" w:line="259" w:before="0" w:after="160"/>
        <w:jc w:val="both"/>
        <w:rPr>
          <w:rFonts w:ascii="Arial" w:hAnsi="Arial" w:cs="Arial"/>
          <w:sz w:val="24"/>
          <w:szCs w:val="24"/>
        </w:rPr>
      </w:pPr>
      <w:r>
        <w:rPr>
          <w:rFonts w:cs="Arial" w:ascii="Arial" w:hAnsi="Arial"/>
          <w:sz w:val="24"/>
          <w:szCs w:val="24"/>
        </w:rPr>
        <w:t>Verificar que los controles asociados con todas y cada una de las actividades de la organización, estén adecuadamente definidos, sean apropiados y se mejoren permanentemente, de acuerdo con la evolución de la entidad.</w:t>
      </w:r>
    </w:p>
    <w:p>
      <w:pPr>
        <w:pStyle w:val="Normal"/>
        <w:numPr>
          <w:ilvl w:val="0"/>
          <w:numId w:val="9"/>
        </w:numPr>
        <w:suppressLineNumbers w:val="0"/>
        <w:bidi w:val="0"/>
        <w:spacing w:lineRule="auto" w:line="259" w:before="0" w:after="160"/>
        <w:jc w:val="both"/>
        <w:rPr>
          <w:rFonts w:ascii="Arial" w:hAnsi="Arial" w:cs="Arial"/>
          <w:sz w:val="24"/>
          <w:szCs w:val="24"/>
        </w:rPr>
      </w:pPr>
      <w:r>
        <w:rPr>
          <w:rFonts w:cs="Arial" w:ascii="Arial" w:hAnsi="Arial"/>
          <w:sz w:val="24"/>
          <w:szCs w:val="24"/>
        </w:rPr>
        <w:t>Velar por el cumplimiento de las leyes, normas, políticas procedimientos, planes, programas, proyectos y metas de la organización y recomendar los ajustes necesarios.</w:t>
      </w:r>
    </w:p>
    <w:p>
      <w:pPr>
        <w:pStyle w:val="Normal"/>
        <w:numPr>
          <w:ilvl w:val="0"/>
          <w:numId w:val="9"/>
        </w:numPr>
        <w:suppressLineNumbers w:val="0"/>
        <w:bidi w:val="0"/>
        <w:spacing w:lineRule="auto" w:line="259" w:before="0" w:after="160"/>
        <w:jc w:val="both"/>
        <w:rPr>
          <w:rFonts w:ascii="Arial" w:hAnsi="Arial" w:cs="Arial"/>
          <w:sz w:val="24"/>
          <w:szCs w:val="24"/>
        </w:rPr>
      </w:pPr>
      <w:r>
        <w:rPr>
          <w:rFonts w:cs="Arial" w:ascii="Arial" w:hAnsi="Arial"/>
          <w:sz w:val="24"/>
          <w:szCs w:val="24"/>
        </w:rPr>
        <w:t>Servir de apoyo a los directivos en el proceso de toma de decisiones, con el fin de que se obtengan los resultados esperados.</w:t>
      </w:r>
    </w:p>
    <w:p>
      <w:pPr>
        <w:pStyle w:val="Normal"/>
        <w:numPr>
          <w:ilvl w:val="0"/>
          <w:numId w:val="9"/>
        </w:numPr>
        <w:suppressLineNumbers w:val="0"/>
        <w:bidi w:val="0"/>
        <w:spacing w:lineRule="auto" w:line="259" w:before="0" w:after="160"/>
        <w:jc w:val="both"/>
        <w:rPr/>
      </w:pPr>
      <w:r>
        <w:rPr>
          <w:rFonts w:cs="Arial" w:ascii="Arial" w:hAnsi="Arial"/>
          <w:sz w:val="24"/>
          <w:szCs w:val="24"/>
        </w:rPr>
        <w:t>Verificar los procesos relacionados con el manejo de los recursos, bienes y los sistemas de información de la entidad y recomendar los correctivos que sean necesarios.</w:t>
      </w:r>
    </w:p>
    <w:p>
      <w:pPr>
        <w:pStyle w:val="Normal"/>
        <w:numPr>
          <w:ilvl w:val="0"/>
          <w:numId w:val="9"/>
        </w:numPr>
        <w:suppressLineNumbers w:val="0"/>
        <w:bidi w:val="0"/>
        <w:spacing w:lineRule="auto" w:line="259" w:before="0" w:after="160"/>
        <w:jc w:val="both"/>
        <w:rPr/>
      </w:pPr>
      <w:r>
        <w:rPr>
          <w:rFonts w:cs="Arial" w:ascii="Arial" w:hAnsi="Arial"/>
          <w:sz w:val="24"/>
          <w:szCs w:val="24"/>
        </w:rPr>
        <w:t>Fomentar en toda la organización la formación de una cultura de control que contribuya al mejoramiento continuo en el cumplimiento de la misión institucional.</w:t>
      </w:r>
    </w:p>
    <w:p>
      <w:pPr>
        <w:pStyle w:val="Normal"/>
        <w:numPr>
          <w:ilvl w:val="0"/>
          <w:numId w:val="9"/>
        </w:numPr>
        <w:suppressLineNumbers w:val="0"/>
        <w:bidi w:val="0"/>
        <w:spacing w:lineRule="auto" w:line="259" w:before="0" w:after="160"/>
        <w:jc w:val="both"/>
        <w:rPr>
          <w:rFonts w:ascii="Arial" w:hAnsi="Arial" w:cs="Arial"/>
          <w:sz w:val="24"/>
          <w:szCs w:val="24"/>
        </w:rPr>
      </w:pPr>
      <w:r>
        <w:rPr>
          <w:rFonts w:cs="Arial" w:ascii="Arial" w:hAnsi="Arial"/>
          <w:sz w:val="24"/>
          <w:szCs w:val="24"/>
        </w:rPr>
        <w:t>Mantener permanentemente informados a los directivos acerca del estado de control interno dentro de la entidad, dando cuenta de las debilidades detectadas y de las fallas en su cumplimiento.</w:t>
      </w:r>
    </w:p>
    <w:p>
      <w:pPr>
        <w:pStyle w:val="Normal"/>
        <w:numPr>
          <w:ilvl w:val="0"/>
          <w:numId w:val="9"/>
        </w:numPr>
        <w:suppressLineNumbers w:val="0"/>
        <w:bidi w:val="0"/>
        <w:spacing w:lineRule="auto" w:line="259" w:before="0" w:after="160"/>
        <w:jc w:val="both"/>
        <w:rPr>
          <w:rFonts w:ascii="Arial" w:hAnsi="Arial" w:cs="Arial"/>
          <w:sz w:val="24"/>
          <w:szCs w:val="24"/>
        </w:rPr>
      </w:pPr>
      <w:r>
        <w:rPr>
          <w:rFonts w:cs="Arial" w:ascii="Arial" w:hAnsi="Arial"/>
          <w:sz w:val="24"/>
          <w:szCs w:val="24"/>
        </w:rPr>
        <w:t xml:space="preserve">Verificar que se implanten las medidas respectivas recomendadas. </w:t>
      </w:r>
      <w:r>
        <w:rPr>
          <w:rFonts w:cs="Arial" w:ascii="Arial" w:hAnsi="Arial"/>
          <w:sz w:val="24"/>
          <w:szCs w:val="24"/>
        </w:rPr>
        <w:t>[8]</w:t>
      </w:r>
    </w:p>
    <w:p>
      <w:pPr>
        <w:pStyle w:val="Normal"/>
        <w:bidi w:val="0"/>
        <w:ind w:left="0"/>
        <w:jc w:val="center"/>
        <w:rPr/>
      </w:pPr>
      <w:r>
        <w:rPr/>
        <w:drawing>
          <wp:inline distT="0" distB="0" distL="0" distR="0">
            <wp:extent cx="4386580" cy="2464435"/>
            <wp:effectExtent l="0" t="0" r="0" b="0"/>
            <wp:docPr id="1" name="Imagen1" descr="Características de un sistema de control 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Características de un sistema de control interno"/>
                    <pic:cNvPicPr>
                      <a:picLocks noChangeAspect="1" noChangeArrowheads="1"/>
                    </pic:cNvPicPr>
                  </pic:nvPicPr>
                  <pic:blipFill>
                    <a:blip r:embed="rId2"/>
                    <a:stretch>
                      <a:fillRect/>
                    </a:stretch>
                  </pic:blipFill>
                  <pic:spPr bwMode="auto">
                    <a:xfrm>
                      <a:off x="0" y="0"/>
                      <a:ext cx="4386580" cy="2464435"/>
                    </a:xfrm>
                    <a:prstGeom prst="rect">
                      <a:avLst/>
                    </a:prstGeom>
                    <a:noFill/>
                  </pic:spPr>
                </pic:pic>
              </a:graphicData>
            </a:graphic>
          </wp:inline>
        </w:drawing>
      </w:r>
    </w:p>
    <w:p>
      <w:pPr>
        <w:pStyle w:val="Heading1"/>
        <w:suppressLineNumbers w:val="0"/>
        <w:bidi w:val="0"/>
        <w:spacing w:lineRule="auto" w:line="360" w:before="240" w:after="0"/>
        <w:ind w:left="0" w:right="0"/>
        <w:jc w:val="center"/>
        <w:rPr>
          <w:rFonts w:ascii="Arial" w:hAnsi="Arial" w:cs="Arial"/>
          <w:b/>
          <w:bCs/>
          <w:sz w:val="24"/>
          <w:szCs w:val="24"/>
        </w:rPr>
      </w:pPr>
      <w:r>
        <w:rPr>
          <w:rFonts w:cs="Arial" w:ascii="Arial" w:hAnsi="Arial"/>
          <w:b/>
          <w:bCs/>
          <w:sz w:val="24"/>
          <w:szCs w:val="24"/>
        </w:rPr>
        <w:t>Tipos de controles internos</w:t>
      </w:r>
    </w:p>
    <w:p>
      <w:pPr>
        <w:pStyle w:val="Normal"/>
        <w:suppressLineNumbers w:val="0"/>
        <w:bidi w:val="0"/>
        <w:spacing w:lineRule="auto" w:line="259" w:before="0" w:after="160"/>
        <w:ind w:left="0" w:right="0"/>
        <w:jc w:val="both"/>
        <w:rPr>
          <w:rFonts w:ascii="Arial" w:hAnsi="Arial" w:cs="Arial"/>
          <w:sz w:val="24"/>
          <w:szCs w:val="24"/>
        </w:rPr>
      </w:pPr>
      <w:r>
        <w:rPr>
          <w:rFonts w:cs="Arial" w:ascii="Arial" w:hAnsi="Arial"/>
          <w:sz w:val="24"/>
          <w:szCs w:val="24"/>
        </w:rPr>
        <w:t>Los controles internos se suelen dividir en dos tipos de categorías, los cuales son:</w:t>
      </w:r>
    </w:p>
    <w:p>
      <w:pPr>
        <w:pStyle w:val="ListParagraph"/>
        <w:numPr>
          <w:ilvl w:val="0"/>
          <w:numId w:val="7"/>
        </w:numPr>
        <w:suppressLineNumbers w:val="0"/>
        <w:bidi w:val="0"/>
        <w:spacing w:lineRule="auto" w:line="259" w:before="0" w:after="0"/>
        <w:ind w:hanging="360" w:left="720" w:right="0"/>
        <w:contextualSpacing/>
        <w:jc w:val="both"/>
        <w:rPr>
          <w:rFonts w:ascii="Arial" w:hAnsi="Arial" w:cs="Arial"/>
          <w:sz w:val="24"/>
          <w:szCs w:val="24"/>
        </w:rPr>
      </w:pPr>
      <w:r>
        <w:rPr>
          <w:rFonts w:cs="Arial" w:ascii="Arial" w:hAnsi="Arial"/>
          <w:b/>
          <w:bCs/>
          <w:sz w:val="24"/>
          <w:szCs w:val="24"/>
        </w:rPr>
        <w:t>Controles preventivos:</w:t>
      </w:r>
      <w:r>
        <w:rPr>
          <w:rFonts w:cs="Arial" w:ascii="Arial" w:hAnsi="Arial"/>
          <w:sz w:val="24"/>
          <w:szCs w:val="24"/>
        </w:rPr>
        <w:t xml:space="preserve"> Se establecen para anticiparse a los eventos no deseados antes de que sucedan. El conocimiento de estos riesgos viene determinado por la experiencia de la empresa y del sector en el que desempeña su actividad. Cada empleado pone en práctica las medidas preventivas apuntadas por la compañía, para que no se produzcan. [3]</w:t>
      </w:r>
    </w:p>
    <w:p>
      <w:pPr>
        <w:pStyle w:val="ListParagraph"/>
        <w:numPr>
          <w:ilvl w:val="0"/>
          <w:numId w:val="7"/>
        </w:numPr>
        <w:suppressLineNumbers w:val="0"/>
        <w:bidi w:val="0"/>
        <w:spacing w:lineRule="auto" w:line="259" w:before="0" w:after="160"/>
        <w:ind w:hanging="360" w:left="720" w:right="0"/>
        <w:contextualSpacing/>
        <w:jc w:val="both"/>
        <w:rPr>
          <w:rFonts w:ascii="Arial" w:hAnsi="Arial" w:cs="Arial"/>
          <w:sz w:val="24"/>
          <w:szCs w:val="24"/>
        </w:rPr>
      </w:pPr>
      <w:r>
        <w:rPr>
          <w:rFonts w:cs="Arial" w:ascii="Arial" w:hAnsi="Arial"/>
          <w:b/>
          <w:bCs/>
          <w:sz w:val="24"/>
          <w:szCs w:val="24"/>
        </w:rPr>
        <w:t>Controles detectivos:</w:t>
      </w:r>
      <w:r>
        <w:rPr>
          <w:rFonts w:cs="Arial" w:ascii="Arial" w:hAnsi="Arial"/>
          <w:sz w:val="24"/>
          <w:szCs w:val="24"/>
        </w:rPr>
        <w:t xml:space="preserve"> Los controles detectivos se centran en identificar errores y fraudes que puedan haber ocurrido después de que se hayan llevado a cabo las transacciones. Estos controles pueden incluir la revisión y conciliación de registros, auditorías internas y externas, análisis de tendencias y seguimiento de desviaciones, entre otros. [2]</w:t>
      </w:r>
    </w:p>
    <w:p>
      <w:pPr>
        <w:pStyle w:val="Normal"/>
        <w:suppressLineNumbers w:val="0"/>
        <w:bidi w:val="0"/>
        <w:spacing w:lineRule="auto" w:line="259" w:before="0" w:after="160"/>
        <w:ind w:left="0" w:right="0"/>
        <w:jc w:val="both"/>
        <w:rPr>
          <w:rFonts w:ascii="Arial" w:hAnsi="Arial" w:cs="Arial"/>
          <w:sz w:val="24"/>
          <w:szCs w:val="24"/>
        </w:rPr>
      </w:pPr>
      <w:r>
        <w:rPr>
          <w:rFonts w:cs="Arial" w:ascii="Arial" w:hAnsi="Arial"/>
          <w:sz w:val="24"/>
          <w:szCs w:val="24"/>
        </w:rPr>
        <w:t>Aunque, dependiendo de la fuente, también se suele incluir un tercer control:</w:t>
      </w:r>
    </w:p>
    <w:p>
      <w:pPr>
        <w:pStyle w:val="ListParagraph"/>
        <w:numPr>
          <w:ilvl w:val="0"/>
          <w:numId w:val="6"/>
        </w:numPr>
        <w:suppressLineNumbers w:val="0"/>
        <w:spacing w:lineRule="auto" w:line="259" w:before="0" w:after="160"/>
        <w:ind w:hanging="360" w:left="720" w:right="0"/>
        <w:contextualSpacing/>
        <w:jc w:val="both"/>
        <w:rPr>
          <w:rFonts w:ascii="Arial" w:hAnsi="Arial" w:cs="Arial"/>
          <w:sz w:val="24"/>
          <w:szCs w:val="24"/>
        </w:rPr>
      </w:pPr>
      <w:r>
        <w:rPr>
          <w:rFonts w:cs="Arial" w:ascii="Arial" w:hAnsi="Arial"/>
          <w:b/>
          <w:bCs/>
          <w:sz w:val="24"/>
          <w:szCs w:val="24"/>
        </w:rPr>
        <w:t>Controles correctivos:</w:t>
      </w:r>
      <w:r>
        <w:rPr>
          <w:rFonts w:cs="Arial" w:ascii="Arial" w:hAnsi="Arial"/>
          <w:sz w:val="24"/>
          <w:szCs w:val="24"/>
        </w:rPr>
        <w:t xml:space="preserve"> Se caracterizan por la toma de acciones para prevenir eventos no deseados. Guardan relación con la toma de decisiones de la alta dirección, a la que se les traslada las opciones de asumir, eliminar o mitigar cada uno de ellos. [3]</w:t>
      </w:r>
    </w:p>
    <w:p>
      <w:pPr>
        <w:pStyle w:val="Normal"/>
        <w:bidi w:val="0"/>
        <w:spacing w:lineRule="auto" w:line="259" w:before="0" w:after="160"/>
        <w:ind w:left="0" w:right="0"/>
        <w:jc w:val="both"/>
        <w:rPr/>
      </w:pPr>
      <w:r>
        <w:rPr/>
        <w:drawing>
          <wp:inline distT="0" distB="0" distL="0" distR="0">
            <wp:extent cx="5391150" cy="2171700"/>
            <wp:effectExtent l="0" t="0" r="0" b="0"/>
            <wp:docPr id="2" name="Imagen2" descr="Tipos de Control Interno que deberían existir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Tipos de Control Interno que deberían existir en tu empresa"/>
                    <pic:cNvPicPr>
                      <a:picLocks noChangeAspect="1" noChangeArrowheads="1"/>
                    </pic:cNvPicPr>
                  </pic:nvPicPr>
                  <pic:blipFill>
                    <a:blip r:embed="rId3"/>
                    <a:stretch>
                      <a:fillRect/>
                    </a:stretch>
                  </pic:blipFill>
                  <pic:spPr bwMode="auto">
                    <a:xfrm>
                      <a:off x="0" y="0"/>
                      <a:ext cx="5391150" cy="2171700"/>
                    </a:xfrm>
                    <a:prstGeom prst="rect">
                      <a:avLst/>
                    </a:prstGeom>
                    <a:noFill/>
                  </pic:spPr>
                </pic:pic>
              </a:graphicData>
            </a:graphic>
          </wp:inline>
        </w:drawing>
      </w:r>
    </w:p>
    <w:p>
      <w:pPr>
        <w:pStyle w:val="Heading1"/>
        <w:suppressLineNumbers w:val="0"/>
        <w:bidi w:val="0"/>
        <w:spacing w:lineRule="auto" w:line="360" w:before="240" w:after="0"/>
        <w:ind w:left="0" w:right="0"/>
        <w:jc w:val="center"/>
        <w:rPr>
          <w:rFonts w:ascii="Arial" w:hAnsi="Arial" w:cs="Arial"/>
          <w:b/>
          <w:bCs/>
          <w:sz w:val="24"/>
          <w:szCs w:val="24"/>
        </w:rPr>
      </w:pPr>
      <w:r>
        <w:rPr>
          <w:rFonts w:cs="Arial" w:ascii="Arial" w:hAnsi="Arial"/>
          <w:b/>
          <w:bCs/>
          <w:sz w:val="24"/>
          <w:szCs w:val="24"/>
        </w:rPr>
        <w:t>Modelos de control interno</w:t>
      </w:r>
    </w:p>
    <w:p>
      <w:pPr>
        <w:pStyle w:val="Normal"/>
        <w:suppressLineNumbers w:val="0"/>
        <w:bidi w:val="0"/>
        <w:spacing w:lineRule="auto" w:line="259" w:before="0" w:after="160"/>
        <w:ind w:left="0" w:right="0"/>
        <w:jc w:val="both"/>
        <w:rPr>
          <w:rFonts w:ascii="Arial" w:hAnsi="Arial" w:cs="Arial"/>
          <w:sz w:val="24"/>
          <w:szCs w:val="24"/>
        </w:rPr>
      </w:pPr>
      <w:r>
        <w:rPr>
          <w:rFonts w:cs="Arial" w:ascii="Arial" w:hAnsi="Arial"/>
          <w:sz w:val="24"/>
          <w:szCs w:val="24"/>
        </w:rPr>
        <w:t>Algunos ejemplos de modelos de control interno son:</w:t>
      </w:r>
    </w:p>
    <w:p>
      <w:pPr>
        <w:pStyle w:val="Normal"/>
        <w:suppressLineNumbers w:val="0"/>
        <w:bidi w:val="0"/>
        <w:spacing w:lineRule="auto" w:line="259" w:before="0" w:after="160"/>
        <w:ind w:left="0" w:right="0"/>
        <w:jc w:val="both"/>
        <w:rPr>
          <w:rFonts w:ascii="Arial" w:hAnsi="Arial" w:cs="Arial"/>
          <w:b/>
          <w:bCs/>
          <w:sz w:val="24"/>
          <w:szCs w:val="24"/>
        </w:rPr>
      </w:pPr>
      <w:r>
        <w:rPr>
          <w:rFonts w:cs="Arial" w:ascii="Arial" w:hAnsi="Arial"/>
          <w:b/>
          <w:bCs/>
          <w:sz w:val="24"/>
          <w:szCs w:val="24"/>
        </w:rPr>
        <w:t xml:space="preserve">Modelo COSO: </w:t>
      </w:r>
    </w:p>
    <w:p>
      <w:pPr>
        <w:pStyle w:val="Normal"/>
        <w:suppressLineNumbers w:val="0"/>
        <w:bidi w:val="0"/>
        <w:spacing w:lineRule="auto" w:line="259" w:before="0" w:after="160"/>
        <w:ind w:left="0" w:right="0"/>
        <w:jc w:val="both"/>
        <w:rPr>
          <w:rFonts w:ascii="Arial" w:hAnsi="Arial" w:cs="Arial"/>
          <w:sz w:val="24"/>
          <w:szCs w:val="24"/>
        </w:rPr>
      </w:pPr>
      <w:r>
        <w:rPr>
          <w:rFonts w:cs="Arial" w:ascii="Arial" w:hAnsi="Arial"/>
          <w:sz w:val="24"/>
          <w:szCs w:val="24"/>
        </w:rPr>
        <w:t>Es un conjunto de principios, componentes y elementos que proporcionan una base para diseñar, implementar, evaluar y mejorar el sistema de control interno de una organización. El nombre COSO proviene de las siglas en inglés de Committee of Sponsoring Organizations of the Treadway Commission, una organización independiente que desarrolló el modelo en 1992 y lo actualizó en 2013. [4]</w:t>
      </w:r>
    </w:p>
    <w:p>
      <w:pPr>
        <w:pStyle w:val="Normal"/>
        <w:suppressLineNumbers w:val="0"/>
        <w:bidi w:val="0"/>
        <w:spacing w:lineRule="auto" w:line="259" w:before="0" w:after="160"/>
        <w:ind w:left="0" w:right="0"/>
        <w:jc w:val="both"/>
        <w:rPr>
          <w:rFonts w:ascii="Arial" w:hAnsi="Arial" w:cs="Arial"/>
          <w:sz w:val="24"/>
          <w:szCs w:val="24"/>
        </w:rPr>
      </w:pPr>
      <w:r>
        <w:rPr>
          <w:rFonts w:cs="Arial" w:ascii="Arial" w:hAnsi="Arial"/>
          <w:sz w:val="24"/>
          <w:szCs w:val="24"/>
        </w:rPr>
        <w:t xml:space="preserve">El objetivo del modelo COSO es ayudar a las organizaciones a lograr sus objetivos estratégicos, operativos, de reporte y de cumplimiento, mediante la prevención y detección de errores, fraudes, irregularidades y riesgos que puedan afectar su desempeño. </w:t>
      </w:r>
      <w:r>
        <w:rPr>
          <w:rFonts w:cs="Arial" w:ascii="Arial" w:hAnsi="Arial"/>
          <w:sz w:val="24"/>
          <w:szCs w:val="24"/>
        </w:rPr>
        <w:t xml:space="preserve">[4] </w:t>
      </w:r>
    </w:p>
    <w:p>
      <w:pPr>
        <w:pStyle w:val="Normal"/>
        <w:suppressLineNumbers w:val="0"/>
        <w:bidi w:val="0"/>
        <w:spacing w:lineRule="auto" w:line="259" w:before="0" w:after="160"/>
        <w:ind w:left="0" w:right="0"/>
        <w:jc w:val="both"/>
        <w:rPr>
          <w:rFonts w:ascii="Arial" w:hAnsi="Arial" w:cs="Arial"/>
          <w:sz w:val="24"/>
          <w:szCs w:val="24"/>
        </w:rPr>
      </w:pPr>
      <w:r>
        <w:rPr>
          <w:rFonts w:cs="Arial" w:ascii="Arial" w:hAnsi="Arial"/>
          <w:sz w:val="24"/>
          <w:szCs w:val="24"/>
        </w:rPr>
        <w:t>En concreto, el modelo COSO implica diseñar, implementar y llevar a cabo sistemas de control interno sobre la información financiera de las empresas. Al mismo tiempo, busca evaluar la eficacia de este sistema. De este modo, se busca mantener el rendimiento de las empresas al mismo tiempo que se focaliza en el cumplimiento. [9]</w:t>
      </w:r>
    </w:p>
    <w:p>
      <w:pPr>
        <w:pStyle w:val="Normal"/>
        <w:jc w:val="both"/>
        <w:rPr>
          <w:rFonts w:ascii="Arial" w:hAnsi="Arial" w:cs="Arial"/>
          <w:b/>
          <w:bCs/>
          <w:sz w:val="24"/>
          <w:szCs w:val="24"/>
        </w:rPr>
      </w:pPr>
      <w:r>
        <w:rPr>
          <w:rFonts w:cs="Arial" w:ascii="Arial" w:hAnsi="Arial"/>
          <w:b/>
          <w:bCs/>
          <w:sz w:val="24"/>
          <w:szCs w:val="24"/>
        </w:rPr>
        <w:t>Modelo CoCo:</w:t>
      </w:r>
    </w:p>
    <w:p>
      <w:pPr>
        <w:pStyle w:val="Normal"/>
        <w:jc w:val="both"/>
        <w:rPr>
          <w:rFonts w:ascii="Arial" w:hAnsi="Arial" w:cs="Arial"/>
          <w:sz w:val="24"/>
          <w:szCs w:val="24"/>
        </w:rPr>
      </w:pPr>
      <w:r>
        <w:rPr>
          <w:rFonts w:cs="Arial" w:ascii="Arial" w:hAnsi="Arial"/>
          <w:sz w:val="24"/>
          <w:szCs w:val="24"/>
        </w:rPr>
        <w:t xml:space="preserve">El modelo canadiense COCO se deriva de una profunda revisión llevada a cabo por el Comité de Criterios de Control de Canadá sobre el reporte COSO, con el fin de presentar un modelo más sencillo y comprensible ante las dificultades que enfrentaron inicialmente algunas organizaciones en la aplicación del COSO. Fue publicado tres años más tarde que COSO y se caracteriza por la simplificación de los conceptos y el lenguaje para hacer posible una discusión sobre el alcance total del control, con la misma facilidad, en cualquier nivel de la organización. </w:t>
      </w:r>
      <w:r>
        <w:rPr>
          <w:rFonts w:cs="Arial" w:ascii="Arial" w:hAnsi="Arial"/>
          <w:sz w:val="24"/>
          <w:szCs w:val="24"/>
        </w:rPr>
        <w:t>[10]</w:t>
      </w:r>
    </w:p>
    <w:p>
      <w:pPr>
        <w:pStyle w:val="Normal"/>
        <w:jc w:val="both"/>
        <w:rPr>
          <w:rFonts w:ascii="Arial" w:hAnsi="Arial" w:cs="Arial"/>
          <w:sz w:val="24"/>
          <w:szCs w:val="24"/>
        </w:rPr>
      </w:pPr>
      <w:r>
        <w:rPr>
          <w:rFonts w:cs="Arial" w:ascii="Arial" w:hAnsi="Arial"/>
          <w:sz w:val="24"/>
          <w:szCs w:val="24"/>
        </w:rPr>
        <w:t>El marco de CoCo comienza a nivel individual con el empleado y describe los criterios en las áreas de: [5]</w:t>
      </w:r>
    </w:p>
    <w:p>
      <w:pPr>
        <w:pStyle w:val="ListParagraph"/>
        <w:numPr>
          <w:ilvl w:val="0"/>
          <w:numId w:val="5"/>
        </w:numPr>
        <w:jc w:val="both"/>
        <w:rPr>
          <w:rFonts w:ascii="Arial" w:hAnsi="Arial" w:cs="Arial"/>
          <w:sz w:val="24"/>
          <w:szCs w:val="24"/>
        </w:rPr>
      </w:pPr>
      <w:r>
        <w:rPr>
          <w:rFonts w:cs="Arial" w:ascii="Arial" w:hAnsi="Arial"/>
          <w:sz w:val="24"/>
          <w:szCs w:val="24"/>
        </w:rPr>
        <w:t>Propósito: crear objetivos, evaluar riesgos, comunicar planes [5]</w:t>
      </w:r>
    </w:p>
    <w:p>
      <w:pPr>
        <w:pStyle w:val="ListParagraph"/>
        <w:numPr>
          <w:ilvl w:val="0"/>
          <w:numId w:val="5"/>
        </w:numPr>
        <w:jc w:val="both"/>
        <w:rPr>
          <w:rFonts w:ascii="Arial" w:hAnsi="Arial" w:cs="Arial"/>
          <w:sz w:val="24"/>
          <w:szCs w:val="24"/>
        </w:rPr>
      </w:pPr>
      <w:r>
        <w:rPr>
          <w:rFonts w:cs="Arial" w:ascii="Arial" w:hAnsi="Arial"/>
          <w:sz w:val="24"/>
          <w:szCs w:val="24"/>
        </w:rPr>
        <w:t>Compromiso: rendición de cuentas y responsabilidad [5]</w:t>
      </w:r>
    </w:p>
    <w:p>
      <w:pPr>
        <w:pStyle w:val="ListParagraph"/>
        <w:numPr>
          <w:ilvl w:val="0"/>
          <w:numId w:val="5"/>
        </w:numPr>
        <w:jc w:val="both"/>
        <w:rPr>
          <w:rFonts w:ascii="Arial" w:hAnsi="Arial" w:cs="Arial"/>
          <w:sz w:val="24"/>
          <w:szCs w:val="24"/>
        </w:rPr>
      </w:pPr>
      <w:r>
        <w:rPr>
          <w:rFonts w:cs="Arial" w:ascii="Arial" w:hAnsi="Arial"/>
          <w:sz w:val="24"/>
          <w:szCs w:val="24"/>
        </w:rPr>
        <w:t>Capacidad: competencia, comunicación, armonía entre departamentos [5]</w:t>
      </w:r>
    </w:p>
    <w:p>
      <w:pPr>
        <w:pStyle w:val="ListParagraph"/>
        <w:numPr>
          <w:ilvl w:val="0"/>
          <w:numId w:val="5"/>
        </w:numPr>
        <w:jc w:val="both"/>
        <w:rPr>
          <w:rFonts w:ascii="Arial" w:hAnsi="Arial" w:cs="Arial"/>
          <w:sz w:val="24"/>
          <w:szCs w:val="24"/>
        </w:rPr>
      </w:pPr>
      <w:r>
        <w:rPr>
          <w:rFonts w:cs="Arial" w:ascii="Arial" w:hAnsi="Arial"/>
          <w:sz w:val="24"/>
          <w:szCs w:val="24"/>
        </w:rPr>
        <w:t>Seguimiento y aprendizaje: seguimiento, evaluación del desempeño, seguimiento de cambios, comunicación [5]</w:t>
      </w:r>
    </w:p>
    <w:p>
      <w:pPr>
        <w:pStyle w:val="Normal"/>
        <w:ind w:left="0"/>
        <w:jc w:val="center"/>
        <w:rPr/>
      </w:pPr>
      <w:r>
        <w:rPr/>
        <w:drawing>
          <wp:inline distT="0" distB="0" distL="0" distR="0">
            <wp:extent cx="3322955" cy="2492375"/>
            <wp:effectExtent l="0" t="0" r="0" b="0"/>
            <wp:docPr id="3" name="Imagen3" descr="Guia de control co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Guia de control coco"/>
                    <pic:cNvPicPr>
                      <a:picLocks noChangeAspect="1" noChangeArrowheads="1"/>
                    </pic:cNvPicPr>
                  </pic:nvPicPr>
                  <pic:blipFill>
                    <a:blip r:embed="rId4"/>
                    <a:stretch>
                      <a:fillRect/>
                    </a:stretch>
                  </pic:blipFill>
                  <pic:spPr bwMode="auto">
                    <a:xfrm>
                      <a:off x="0" y="0"/>
                      <a:ext cx="3322955" cy="2492375"/>
                    </a:xfrm>
                    <a:prstGeom prst="rect">
                      <a:avLst/>
                    </a:prstGeom>
                    <a:noFill/>
                  </pic:spPr>
                </pic:pic>
              </a:graphicData>
            </a:graphic>
          </wp:inline>
        </w:drawing>
      </w:r>
    </w:p>
    <w:p>
      <w:pPr>
        <w:pStyle w:val="Normal"/>
        <w:ind w:left="0"/>
        <w:jc w:val="both"/>
        <w:rPr>
          <w:b/>
          <w:bCs/>
        </w:rPr>
      </w:pPr>
      <w:r>
        <w:rPr>
          <w:rFonts w:cs="Arial" w:ascii="Arial" w:hAnsi="Arial"/>
          <w:b/>
          <w:bCs/>
          <w:sz w:val="24"/>
          <w:szCs w:val="24"/>
        </w:rPr>
        <w:t>Modelo MICIL:</w:t>
      </w:r>
    </w:p>
    <w:p>
      <w:pPr>
        <w:pStyle w:val="Normal"/>
        <w:ind w:left="0"/>
        <w:jc w:val="both"/>
        <w:rPr>
          <w:rFonts w:ascii="Arial" w:hAnsi="Arial" w:cs="Arial"/>
          <w:sz w:val="24"/>
          <w:szCs w:val="24"/>
        </w:rPr>
      </w:pPr>
      <w:r>
        <w:rPr>
          <w:rFonts w:cs="Arial" w:ascii="Arial" w:hAnsi="Arial"/>
          <w:sz w:val="24"/>
          <w:szCs w:val="24"/>
        </w:rPr>
        <w:t>El modelo MICIL que surge como una respuesta a la necesidad de establecer un enfoque apropiado a la realidad de Latinoamérica, por esto el Marco Integrado de Control Interno para Latinoamérica procura establecer un marco de referencia para las necesidades y las expectativas de los directores de las empresas privadas, de las instituciones públicas, de las organizaciones de la sociedad civil y de otros interesados, MICIL (adaptación del COSO para Latinoamérica). [6]</w:t>
      </w:r>
    </w:p>
    <w:p>
      <w:pPr>
        <w:pStyle w:val="Normal"/>
        <w:ind w:left="0"/>
        <w:jc w:val="both"/>
        <w:rPr>
          <w:rFonts w:ascii="Arial" w:hAnsi="Arial" w:cs="Arial"/>
          <w:sz w:val="24"/>
          <w:szCs w:val="24"/>
        </w:rPr>
      </w:pPr>
      <w:r>
        <w:rPr>
          <w:rFonts w:cs="Arial" w:ascii="Arial" w:hAnsi="Arial"/>
          <w:sz w:val="24"/>
          <w:szCs w:val="24"/>
        </w:rPr>
        <w:t xml:space="preserve">La Federación Latinoamericana de Auditoría Interna (FLAI) </w:t>
      </w:r>
      <w:r>
        <w:rPr>
          <w:rFonts w:cs="Arial" w:ascii="Arial" w:hAnsi="Arial"/>
          <w:sz w:val="24"/>
          <w:szCs w:val="24"/>
          <w:u w:val="single"/>
        </w:rPr>
        <w:t>con</w:t>
      </w:r>
      <w:r>
        <w:rPr>
          <w:rFonts w:cs="Arial" w:ascii="Arial" w:hAnsi="Arial"/>
          <w:sz w:val="24"/>
          <w:szCs w:val="24"/>
        </w:rPr>
        <w:t xml:space="preserve"> el apoyo del Proyecto Anticorrupción y Rendición de Cuentas en las Américas (conocido como Proyecto AAA de sus siglas del inglés) promovió y aprobó el Marco Integrado de Control Interno Latinoamericano (MICIL) en la asamblea realizada en la ciudad de La Paz, Bolivia, el 25 de octubre del 2003 y que se constituye en el documento de referencia técnica para el diseño, aplicación y operación del control interno de las organizaciones públicas y privadas en Latinoamérica. El Modelo MICIL incluye cinco componentes de control interno que presentados bajo un esquema que parte del ambiente de control como pieza central, que promueve el funcionamiento efectivo de los otros cuatro componentes que encajan en él como una pieza central de un rompecabezas asegurando su funcionamiento efectivo en todos los niveles de la organización. [6]</w:t>
      </w:r>
      <w:r>
        <w:br w:type="page"/>
      </w:r>
    </w:p>
    <w:p>
      <w:pPr>
        <w:pStyle w:val="Normal"/>
        <w:spacing w:before="0" w:after="160"/>
        <w:ind w:left="0"/>
        <w:jc w:val="both"/>
        <w:rPr/>
      </w:pPr>
      <w:r>
        <w:rPr/>
      </w:r>
    </w:p>
    <w:p>
      <w:pPr>
        <w:pStyle w:val="Normal"/>
        <w:ind w:left="0"/>
        <w:jc w:val="both"/>
        <w:rPr>
          <w:rFonts w:ascii="Arial" w:hAnsi="Arial" w:cs="Arial"/>
          <w:b/>
          <w:bCs/>
          <w:sz w:val="24"/>
          <w:szCs w:val="24"/>
        </w:rPr>
      </w:pPr>
      <w:r>
        <w:rPr>
          <w:rFonts w:cs="Arial" w:ascii="Arial" w:hAnsi="Arial"/>
          <w:b/>
          <w:bCs/>
          <w:sz w:val="24"/>
          <w:szCs w:val="24"/>
        </w:rPr>
        <w:t>Modelo COBIT:</w:t>
      </w:r>
    </w:p>
    <w:p>
      <w:pPr>
        <w:pStyle w:val="Normal"/>
        <w:ind w:left="0"/>
        <w:jc w:val="both"/>
        <w:rPr>
          <w:rFonts w:ascii="Arial" w:hAnsi="Arial" w:cs="Arial"/>
          <w:sz w:val="24"/>
          <w:szCs w:val="24"/>
        </w:rPr>
      </w:pPr>
      <w:r>
        <w:rPr>
          <w:rFonts w:cs="Arial" w:ascii="Arial" w:hAnsi="Arial"/>
          <w:sz w:val="24"/>
          <w:szCs w:val="24"/>
        </w:rPr>
        <w:t>COBIT es un marco de trabajo (framework) para el gobierno y la gestión de las tecnologías de la información (TI) empresariales y dirigido a toda la empresa.</w:t>
      </w:r>
    </w:p>
    <w:p>
      <w:pPr>
        <w:pStyle w:val="Normal"/>
        <w:ind w:left="0"/>
        <w:jc w:val="both"/>
        <w:rPr>
          <w:rFonts w:ascii="Arial" w:hAnsi="Arial" w:cs="Arial"/>
          <w:sz w:val="24"/>
          <w:szCs w:val="24"/>
        </w:rPr>
      </w:pPr>
      <w:r>
        <w:rPr>
          <w:rFonts w:cs="Arial" w:ascii="Arial" w:hAnsi="Arial"/>
          <w:sz w:val="24"/>
          <w:szCs w:val="24"/>
        </w:rPr>
        <w:t>Ha sido promovido por ISACA desde su primera versión en 1996 y actualmente se encuentra disponible la versión COBIT 2019. En la primera versión del marco de trabajo, COBIT se estableció como un acrónimo que significa Control Objetives for Information and Related Technology (Objetivos de Control para la Información y Tecnología Relacionada) y su público objetivo inicial eran los auditores de TI. La versión actual considera diversas partes interesadas, no solamente la función de TI de una empresa, sino a otros interesados como la Junta Directiva, Dirección Ejecutiva, Auditoría, etc. [7]</w:t>
      </w:r>
    </w:p>
    <w:p>
      <w:pPr>
        <w:pStyle w:val="Normal"/>
        <w:ind w:left="0"/>
        <w:jc w:val="both"/>
        <w:rPr>
          <w:rFonts w:ascii="Arial" w:hAnsi="Arial" w:cs="Arial"/>
          <w:sz w:val="24"/>
          <w:szCs w:val="24"/>
        </w:rPr>
      </w:pPr>
      <w:r>
        <w:rPr>
          <w:rFonts w:cs="Arial" w:ascii="Arial" w:hAnsi="Arial"/>
          <w:sz w:val="24"/>
          <w:szCs w:val="24"/>
        </w:rPr>
        <w:t>COBIT sirve para proveer gobierno y gestión para la función de TI y hace una clara distinción entre estas dos disciplinas que abarcan distintos tipos de actividades, requieren distintas estructuras organizativas y sirven a diferentes propósitos.</w:t>
      </w:r>
    </w:p>
    <w:p>
      <w:pPr>
        <w:pStyle w:val="Normal"/>
        <w:ind w:left="0"/>
        <w:jc w:val="both"/>
        <w:rPr>
          <w:rFonts w:ascii="Arial" w:hAnsi="Arial" w:cs="Arial"/>
          <w:sz w:val="24"/>
          <w:szCs w:val="24"/>
        </w:rPr>
      </w:pPr>
      <w:r>
        <w:rPr>
          <w:rFonts w:cs="Arial" w:ascii="Arial" w:hAnsi="Arial"/>
          <w:sz w:val="24"/>
          <w:szCs w:val="24"/>
        </w:rPr>
        <w:t>El gobierno asegura que:</w:t>
      </w:r>
    </w:p>
    <w:p>
      <w:pPr>
        <w:pStyle w:val="ListParagraph"/>
        <w:numPr>
          <w:ilvl w:val="0"/>
          <w:numId w:val="4"/>
        </w:numPr>
        <w:jc w:val="both"/>
        <w:rPr>
          <w:rFonts w:ascii="Arial" w:hAnsi="Arial" w:cs="Arial"/>
          <w:sz w:val="24"/>
          <w:szCs w:val="24"/>
        </w:rPr>
      </w:pPr>
      <w:r>
        <w:rPr>
          <w:rFonts w:cs="Arial" w:ascii="Arial" w:hAnsi="Arial"/>
          <w:sz w:val="24"/>
          <w:szCs w:val="24"/>
        </w:rPr>
        <w:t>Las necesidades, condiciones y opciones de las partes interesadas se evalúan para determinar objetivos empresariales equilibrados y acordados.</w:t>
      </w:r>
    </w:p>
    <w:p>
      <w:pPr>
        <w:pStyle w:val="ListParagraph"/>
        <w:numPr>
          <w:ilvl w:val="0"/>
          <w:numId w:val="4"/>
        </w:numPr>
        <w:jc w:val="both"/>
        <w:rPr>
          <w:rFonts w:ascii="Arial" w:hAnsi="Arial" w:cs="Arial"/>
          <w:sz w:val="24"/>
          <w:szCs w:val="24"/>
        </w:rPr>
      </w:pPr>
      <w:r>
        <w:rPr>
          <w:rFonts w:cs="Arial" w:ascii="Arial" w:hAnsi="Arial"/>
          <w:sz w:val="24"/>
          <w:szCs w:val="24"/>
        </w:rPr>
        <w:t>La dirección se establece a través de la priorización y la toma de decisiones.</w:t>
      </w:r>
    </w:p>
    <w:p>
      <w:pPr>
        <w:pStyle w:val="ListParagraph"/>
        <w:numPr>
          <w:ilvl w:val="0"/>
          <w:numId w:val="4"/>
        </w:numPr>
        <w:jc w:val="both"/>
        <w:rPr>
          <w:rFonts w:ascii="Arial" w:hAnsi="Arial" w:cs="Arial"/>
          <w:sz w:val="24"/>
          <w:szCs w:val="24"/>
        </w:rPr>
      </w:pPr>
      <w:r>
        <w:rPr>
          <w:rFonts w:cs="Arial" w:ascii="Arial" w:hAnsi="Arial"/>
          <w:sz w:val="24"/>
          <w:szCs w:val="24"/>
        </w:rPr>
        <w:t>El desempeño y el cumplimiento se monitorean en relación con la dirección y los objetivos acordados. [7]</w:t>
      </w:r>
    </w:p>
    <w:p>
      <w:pPr>
        <w:pStyle w:val="Normal"/>
        <w:ind w:left="0"/>
        <w:jc w:val="both"/>
        <w:rPr>
          <w:rFonts w:ascii="Arial" w:hAnsi="Arial" w:cs="Arial"/>
          <w:sz w:val="24"/>
          <w:szCs w:val="24"/>
        </w:rPr>
      </w:pPr>
      <w:r>
        <w:rPr>
          <w:rFonts w:cs="Arial" w:ascii="Arial" w:hAnsi="Arial"/>
          <w:sz w:val="24"/>
          <w:szCs w:val="24"/>
        </w:rPr>
        <w:t>Por su parte, la gestión tiene que ver con planificar, construir, ejecutar y monitorear actividades en línea con la dirección establecida por el órgano de gobierno para alcanzar los objetivos de la empresa. En la mayoría de las empresas, la gestión es responsabilidad de la dirección ejecutiva bajo el liderazgo del director general ejecutivo (CEO). [7]</w:t>
      </w:r>
    </w:p>
    <w:p>
      <w:pPr>
        <w:pStyle w:val="Normal"/>
        <w:ind w:left="0"/>
        <w:jc w:val="center"/>
        <w:rPr/>
      </w:pPr>
      <w:r>
        <w:rPr/>
        <w:drawing>
          <wp:inline distT="0" distB="0" distL="0" distR="0">
            <wp:extent cx="4020820" cy="2259965"/>
            <wp:effectExtent l="0" t="0" r="0" b="0"/>
            <wp:docPr id="4" name="Imagen4" descr="Modelo de control interno (COBIT)) by Chris Bello on Pre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Modelo de control interno (COBIT)) by Chris Bello on Prezi"/>
                    <pic:cNvPicPr>
                      <a:picLocks noChangeAspect="1" noChangeArrowheads="1"/>
                    </pic:cNvPicPr>
                  </pic:nvPicPr>
                  <pic:blipFill>
                    <a:blip r:embed="rId5"/>
                    <a:stretch>
                      <a:fillRect/>
                    </a:stretch>
                  </pic:blipFill>
                  <pic:spPr bwMode="auto">
                    <a:xfrm>
                      <a:off x="0" y="0"/>
                      <a:ext cx="4020820" cy="2259965"/>
                    </a:xfrm>
                    <a:prstGeom prst="rect">
                      <a:avLst/>
                    </a:prstGeom>
                    <a:noFill/>
                  </pic:spPr>
                </pic:pic>
              </a:graphicData>
            </a:graphic>
          </wp:inline>
        </w:drawing>
      </w:r>
    </w:p>
    <w:p>
      <w:pPr>
        <w:pStyle w:val="Heading1"/>
        <w:suppressLineNumbers w:val="0"/>
        <w:bidi w:val="0"/>
        <w:spacing w:lineRule="auto" w:line="360" w:before="0" w:after="0"/>
        <w:ind w:left="0" w:right="0"/>
        <w:jc w:val="center"/>
        <w:rPr/>
      </w:pPr>
      <w:r>
        <w:rPr>
          <w:rFonts w:cs="Arial" w:ascii="Arial" w:hAnsi="Arial"/>
          <w:b/>
          <w:bCs/>
          <w:sz w:val="24"/>
          <w:szCs w:val="24"/>
        </w:rPr>
        <w:t>Mapa conceptual</w:t>
      </w:r>
    </w:p>
    <w:p>
      <w:pPr>
        <w:pStyle w:val="Normal"/>
        <w:rPr>
          <w:rFonts w:ascii="Arial" w:hAnsi="Arial" w:cs="Arial"/>
          <w:sz w:val="24"/>
          <w:szCs w:val="24"/>
        </w:rPr>
      </w:pPr>
      <w:r>
        <w:rPr/>
        <w:drawing>
          <wp:inline distT="0" distB="0" distL="0" distR="0">
            <wp:extent cx="5400675" cy="5038725"/>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400675" cy="5038725"/>
                    </a:xfrm>
                    <a:prstGeom prst="rect">
                      <a:avLst/>
                    </a:prstGeom>
                    <a:noFill/>
                  </pic:spPr>
                </pic:pic>
              </a:graphicData>
            </a:graphic>
          </wp:inline>
        </w:drawing>
      </w:r>
      <w:r>
        <w:br w:type="page"/>
      </w:r>
    </w:p>
    <w:p>
      <w:pPr>
        <w:pStyle w:val="Heading1"/>
        <w:suppressLineNumbers w:val="0"/>
        <w:bidi w:val="0"/>
        <w:spacing w:lineRule="auto" w:line="360" w:before="0" w:after="0"/>
        <w:ind w:left="0" w:right="0"/>
        <w:jc w:val="center"/>
        <w:rPr>
          <w:rFonts w:ascii="Arial" w:hAnsi="Arial" w:cs="Arial"/>
          <w:b/>
          <w:bCs/>
          <w:sz w:val="24"/>
          <w:szCs w:val="24"/>
        </w:rPr>
      </w:pPr>
      <w:r>
        <w:rPr>
          <w:rFonts w:cs="Arial" w:ascii="Arial" w:hAnsi="Arial"/>
          <w:b/>
          <w:bCs/>
          <w:sz w:val="24"/>
          <w:szCs w:val="24"/>
        </w:rPr>
        <w:t>Tabla comparativa (COSO y CoCo)</w:t>
      </w:r>
    </w:p>
    <w:tbl>
      <w:tblPr>
        <w:tblW w:w="8490" w:type="dxa"/>
        <w:jc w:val="center"/>
        <w:tblInd w:w="0" w:type="dxa"/>
        <w:tblLayout w:type="fixed"/>
        <w:tblCellMar>
          <w:top w:w="0" w:type="dxa"/>
          <w:left w:w="108" w:type="dxa"/>
          <w:bottom w:w="0" w:type="dxa"/>
          <w:right w:w="108" w:type="dxa"/>
        </w:tblCellMar>
      </w:tblPr>
      <w:tblGrid>
        <w:gridCol w:w="1889"/>
        <w:gridCol w:w="3238"/>
        <w:gridCol w:w="3363"/>
      </w:tblGrid>
      <w:tr>
        <w:trPr>
          <w:trHeight w:val="300" w:hRule="atLeast"/>
        </w:trPr>
        <w:tc>
          <w:tcPr>
            <w:tcW w:w="18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Modelo</w:t>
            </w:r>
          </w:p>
        </w:tc>
        <w:tc>
          <w:tcPr>
            <w:tcW w:w="32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COSO</w:t>
            </w:r>
          </w:p>
        </w:tc>
        <w:tc>
          <w:tcPr>
            <w:tcW w:w="336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CoCo</w:t>
            </w:r>
          </w:p>
        </w:tc>
      </w:tr>
      <w:tr>
        <w:trPr>
          <w:trHeight w:val="300" w:hRule="atLeast"/>
        </w:trPr>
        <w:tc>
          <w:tcPr>
            <w:tcW w:w="18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Origen</w:t>
            </w:r>
          </w:p>
        </w:tc>
        <w:tc>
          <w:tcPr>
            <w:tcW w:w="32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lang w:val="en-US"/>
              </w:rPr>
            </w:pPr>
            <w:r>
              <w:rPr>
                <w:rFonts w:eastAsia="Calibri" w:cs="Arial" w:ascii="Arial" w:hAnsi="Arial"/>
                <w:kern w:val="0"/>
                <w:sz w:val="24"/>
                <w:szCs w:val="24"/>
                <w:lang w:val="en-US" w:eastAsia="en-US" w:bidi="ar-SA"/>
              </w:rPr>
              <w:t>Creado por el Committee of Sponsoring Organizations.</w:t>
            </w:r>
          </w:p>
        </w:tc>
        <w:tc>
          <w:tcPr>
            <w:tcW w:w="336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Desarrollado por el Instituto Canadiense de Contadores Públicos (CPA Canadá).</w:t>
            </w:r>
          </w:p>
        </w:tc>
      </w:tr>
      <w:tr>
        <w:trPr>
          <w:trHeight w:val="300" w:hRule="atLeast"/>
        </w:trPr>
        <w:tc>
          <w:tcPr>
            <w:tcW w:w="18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Propósito</w:t>
            </w:r>
          </w:p>
        </w:tc>
        <w:tc>
          <w:tcPr>
            <w:tcW w:w="32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Diseñar sistemas de control interno integrales para lograr objetivos estratégicos, operativos, de reporte y cumplimiento.</w:t>
            </w:r>
          </w:p>
        </w:tc>
        <w:tc>
          <w:tcPr>
            <w:tcW w:w="336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Optimizar procesos internos para precisión financiera y toma de decisiones.</w:t>
            </w:r>
          </w:p>
        </w:tc>
      </w:tr>
      <w:tr>
        <w:trPr>
          <w:trHeight w:val="300" w:hRule="atLeast"/>
        </w:trPr>
        <w:tc>
          <w:tcPr>
            <w:tcW w:w="18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Estructura</w:t>
            </w:r>
          </w:p>
        </w:tc>
        <w:tc>
          <w:tcPr>
            <w:tcW w:w="32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5 componentes: Ambiente de control, Evaluación de riesgos, Actividades de control, Información/comunicación, Monitoreo.</w:t>
            </w:r>
          </w:p>
        </w:tc>
        <w:tc>
          <w:tcPr>
            <w:tcW w:w="336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20 criterios agrupados en 4 áreas: Propósito, Compromiso, Capacidad, Seguimiento.</w:t>
            </w:r>
          </w:p>
        </w:tc>
      </w:tr>
      <w:tr>
        <w:trPr>
          <w:trHeight w:val="300" w:hRule="atLeast"/>
        </w:trPr>
        <w:tc>
          <w:tcPr>
            <w:tcW w:w="18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Enfoque principal</w:t>
            </w:r>
          </w:p>
        </w:tc>
        <w:tc>
          <w:tcPr>
            <w:tcW w:w="32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Enfoque estructural y organizacional (procesos integrados en todos los niveles).</w:t>
            </w:r>
          </w:p>
        </w:tc>
        <w:tc>
          <w:tcPr>
            <w:tcW w:w="336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Centrado en el individuo (rol del empleado) y su responsabilidad en el control.</w:t>
            </w:r>
          </w:p>
        </w:tc>
      </w:tr>
      <w:tr>
        <w:trPr>
          <w:trHeight w:val="300" w:hRule="atLeast"/>
        </w:trPr>
        <w:tc>
          <w:tcPr>
            <w:tcW w:w="18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Ámbito</w:t>
            </w:r>
          </w:p>
        </w:tc>
        <w:tc>
          <w:tcPr>
            <w:tcW w:w="32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Cubre objetivos múltiples: estratégicos, operativos, de cumplimiento y reporte.</w:t>
            </w:r>
          </w:p>
        </w:tc>
        <w:tc>
          <w:tcPr>
            <w:tcW w:w="336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Más orientado a la información financiera y su impacto en partes externas.</w:t>
            </w:r>
          </w:p>
        </w:tc>
      </w:tr>
      <w:tr>
        <w:trPr>
          <w:trHeight w:val="300" w:hRule="atLeast"/>
        </w:trPr>
        <w:tc>
          <w:tcPr>
            <w:tcW w:w="18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Aplicación</w:t>
            </w:r>
          </w:p>
        </w:tc>
        <w:tc>
          <w:tcPr>
            <w:tcW w:w="32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Flexible, adaptable a contextos específicos.</w:t>
            </w:r>
          </w:p>
        </w:tc>
        <w:tc>
          <w:tcPr>
            <w:tcW w:w="336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Estructurado y estandarizado, con guías claras para implementación.</w:t>
            </w:r>
          </w:p>
        </w:tc>
      </w:tr>
      <w:tr>
        <w:trPr>
          <w:trHeight w:val="300" w:hRule="atLeast"/>
        </w:trPr>
        <w:tc>
          <w:tcPr>
            <w:tcW w:w="18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Actualizaciones</w:t>
            </w:r>
          </w:p>
        </w:tc>
        <w:tc>
          <w:tcPr>
            <w:tcW w:w="32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No ha tenido actualizaciones significativas recientes.</w:t>
            </w:r>
          </w:p>
        </w:tc>
        <w:tc>
          <w:tcPr>
            <w:tcW w:w="336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val="en-US" w:eastAsia="en-US" w:bidi="ar-SA"/>
              </w:rPr>
              <w:t>Actualizado en 2013 (COSO ERM: Enterprise Risk Management).</w:t>
            </w:r>
          </w:p>
        </w:tc>
      </w:tr>
      <w:tr>
        <w:trPr>
          <w:trHeight w:val="300" w:hRule="atLeast"/>
        </w:trPr>
        <w:tc>
          <w:tcPr>
            <w:tcW w:w="18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rPr>
                <w:rFonts w:ascii="Arial" w:hAnsi="Arial" w:cs="Arial"/>
                <w:sz w:val="24"/>
                <w:szCs w:val="24"/>
              </w:rPr>
            </w:pPr>
            <w:r>
              <w:rPr>
                <w:rFonts w:eastAsia="Calibri" w:cs="Arial" w:ascii="Arial" w:hAnsi="Arial"/>
                <w:kern w:val="0"/>
                <w:sz w:val="24"/>
                <w:szCs w:val="24"/>
                <w:lang w:eastAsia="en-US" w:bidi="ar-SA"/>
              </w:rPr>
              <w:t>Características clave</w:t>
            </w:r>
          </w:p>
        </w:tc>
        <w:tc>
          <w:tcPr>
            <w:tcW w:w="3238"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2"/>
              </w:numPr>
              <w:suppressAutoHyphens w:val="true"/>
              <w:spacing w:lineRule="auto" w:line="240" w:before="0" w:after="0"/>
              <w:contextualSpacing/>
              <w:jc w:val="center"/>
              <w:rPr>
                <w:rFonts w:ascii="Arial" w:hAnsi="Arial" w:eastAsia="Arial" w:cs="Arial"/>
                <w:sz w:val="24"/>
                <w:szCs w:val="24"/>
                <w:lang w:val="es-MX"/>
              </w:rPr>
            </w:pPr>
            <w:r>
              <w:rPr>
                <w:rFonts w:eastAsia="Arial" w:cs="Arial" w:ascii="Arial" w:hAnsi="Arial"/>
                <w:kern w:val="0"/>
                <w:sz w:val="24"/>
                <w:szCs w:val="24"/>
                <w:lang w:val="es-MX" w:eastAsia="en-US" w:bidi="ar-SA"/>
              </w:rPr>
              <w:t>20 criterios prácticos.</w:t>
            </w:r>
          </w:p>
          <w:p>
            <w:pPr>
              <w:pStyle w:val="ListParagraph"/>
              <w:widowControl/>
              <w:numPr>
                <w:ilvl w:val="0"/>
                <w:numId w:val="2"/>
              </w:numPr>
              <w:suppressAutoHyphens w:val="true"/>
              <w:spacing w:lineRule="auto" w:line="240" w:before="0" w:after="0"/>
              <w:contextualSpacing/>
              <w:jc w:val="center"/>
              <w:rPr>
                <w:rFonts w:ascii="Arial" w:hAnsi="Arial" w:eastAsia="Arial" w:cs="Arial"/>
                <w:sz w:val="24"/>
                <w:szCs w:val="24"/>
                <w:lang w:val="es-MX"/>
              </w:rPr>
            </w:pPr>
            <w:r>
              <w:rPr>
                <w:rFonts w:eastAsia="Arial" w:cs="Arial" w:ascii="Arial" w:hAnsi="Arial"/>
                <w:kern w:val="0"/>
                <w:sz w:val="24"/>
                <w:szCs w:val="24"/>
                <w:lang w:val="es-MX" w:eastAsia="en-US" w:bidi="ar-SA"/>
              </w:rPr>
              <w:t>Énfasis en comunicación y competencia individual.</w:t>
            </w:r>
          </w:p>
          <w:p>
            <w:pPr>
              <w:pStyle w:val="ListParagraph"/>
              <w:widowControl/>
              <w:numPr>
                <w:ilvl w:val="0"/>
                <w:numId w:val="2"/>
              </w:numPr>
              <w:suppressAutoHyphens w:val="true"/>
              <w:spacing w:lineRule="auto" w:line="240" w:before="0" w:after="0"/>
              <w:contextualSpacing/>
              <w:jc w:val="center"/>
              <w:rPr>
                <w:rFonts w:ascii="Arial" w:hAnsi="Arial" w:eastAsia="Arial" w:cs="Arial"/>
                <w:sz w:val="24"/>
                <w:szCs w:val="24"/>
                <w:lang w:val="es-MX"/>
              </w:rPr>
            </w:pPr>
            <w:r>
              <w:rPr>
                <w:rFonts w:eastAsia="Arial" w:cs="Arial" w:ascii="Arial" w:hAnsi="Arial"/>
                <w:kern w:val="0"/>
                <w:sz w:val="24"/>
                <w:szCs w:val="24"/>
                <w:lang w:val="es-MX" w:eastAsia="en-US" w:bidi="ar-SA"/>
              </w:rPr>
              <w:t>Menos jerárquico.</w:t>
            </w:r>
          </w:p>
        </w:tc>
        <w:tc>
          <w:tcPr>
            <w:tcW w:w="3363"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3"/>
              </w:numPr>
              <w:suppressAutoHyphens w:val="true"/>
              <w:spacing w:lineRule="auto" w:line="240" w:before="0" w:after="0"/>
              <w:contextualSpacing/>
              <w:jc w:val="center"/>
              <w:rPr>
                <w:rFonts w:ascii="Arial" w:hAnsi="Arial" w:eastAsia="Arial" w:cs="Arial"/>
                <w:sz w:val="24"/>
                <w:szCs w:val="24"/>
                <w:lang w:val="es-MX"/>
              </w:rPr>
            </w:pPr>
            <w:r>
              <w:rPr>
                <w:rFonts w:eastAsia="Arial" w:cs="Arial" w:ascii="Arial" w:hAnsi="Arial"/>
                <w:kern w:val="0"/>
                <w:sz w:val="24"/>
                <w:szCs w:val="24"/>
                <w:lang w:val="es-MX" w:eastAsia="en-US" w:bidi="ar-SA"/>
              </w:rPr>
              <w:t>Vinculado a la gestión de riesgos (ERM).</w:t>
            </w:r>
          </w:p>
          <w:p>
            <w:pPr>
              <w:pStyle w:val="ListParagraph"/>
              <w:widowControl/>
              <w:numPr>
                <w:ilvl w:val="0"/>
                <w:numId w:val="3"/>
              </w:numPr>
              <w:suppressAutoHyphens w:val="true"/>
              <w:spacing w:lineRule="auto" w:line="240" w:before="0" w:after="0"/>
              <w:contextualSpacing/>
              <w:jc w:val="center"/>
              <w:rPr>
                <w:rFonts w:ascii="Arial" w:hAnsi="Arial" w:eastAsia="Arial" w:cs="Arial"/>
                <w:sz w:val="24"/>
                <w:szCs w:val="24"/>
                <w:lang w:val="es-MX"/>
              </w:rPr>
            </w:pPr>
            <w:r>
              <w:rPr>
                <w:rFonts w:eastAsia="Arial" w:cs="Arial" w:ascii="Arial" w:hAnsi="Arial"/>
                <w:kern w:val="0"/>
                <w:sz w:val="24"/>
                <w:szCs w:val="24"/>
                <w:lang w:val="es-MX" w:eastAsia="en-US" w:bidi="ar-SA"/>
              </w:rPr>
              <w:t>Ampliamente adoptado a nivel global.</w:t>
            </w:r>
          </w:p>
          <w:p>
            <w:pPr>
              <w:pStyle w:val="ListParagraph"/>
              <w:widowControl/>
              <w:numPr>
                <w:ilvl w:val="0"/>
                <w:numId w:val="3"/>
              </w:numPr>
              <w:suppressAutoHyphens w:val="true"/>
              <w:spacing w:lineRule="auto" w:line="240" w:before="0" w:after="0"/>
              <w:contextualSpacing/>
              <w:jc w:val="center"/>
              <w:rPr>
                <w:rFonts w:ascii="Arial" w:hAnsi="Arial" w:eastAsia="Arial" w:cs="Arial"/>
                <w:sz w:val="24"/>
                <w:szCs w:val="24"/>
                <w:lang w:val="es-MX"/>
              </w:rPr>
            </w:pPr>
            <w:r>
              <w:rPr>
                <w:rFonts w:eastAsia="Arial" w:cs="Arial" w:ascii="Arial" w:hAnsi="Arial"/>
                <w:kern w:val="0"/>
                <w:sz w:val="24"/>
                <w:szCs w:val="24"/>
                <w:lang w:val="es-MX" w:eastAsia="en-US" w:bidi="ar-SA"/>
              </w:rPr>
              <w:t>Requiere compromiso de la alta dirección.</w:t>
            </w:r>
          </w:p>
        </w:tc>
      </w:tr>
    </w:tbl>
    <w:p>
      <w:pPr>
        <w:pStyle w:val="Normal"/>
        <w:rPr/>
      </w:pPr>
      <w:r>
        <w:rPr/>
      </w:r>
      <w:r>
        <w:br w:type="page"/>
      </w:r>
    </w:p>
    <w:p>
      <w:pPr>
        <w:pStyle w:val="Heading1"/>
        <w:spacing w:lineRule="auto" w:line="360" w:before="0" w:after="0"/>
        <w:jc w:val="center"/>
        <w:rPr>
          <w:rFonts w:ascii="Arial" w:hAnsi="Arial" w:cs="Arial"/>
          <w:b/>
          <w:bCs/>
          <w:sz w:val="24"/>
          <w:szCs w:val="24"/>
        </w:rPr>
      </w:pPr>
      <w:r>
        <w:rPr>
          <w:rFonts w:cs="Arial" w:ascii="Arial" w:hAnsi="Arial"/>
          <w:b/>
          <w:bCs/>
          <w:sz w:val="24"/>
          <w:szCs w:val="24"/>
        </w:rPr>
        <w:t>Referencias</w:t>
      </w:r>
    </w:p>
    <w:p>
      <w:pPr>
        <w:pStyle w:val="IEEEReferenceItem"/>
        <w:rPr>
          <w:rFonts w:ascii="Arial" w:hAnsi="Arial" w:eastAsia="Arial" w:cs="Arial"/>
          <w:sz w:val="24"/>
          <w:szCs w:val="24"/>
          <w:lang w:val="es-MX"/>
        </w:rPr>
      </w:pPr>
      <w:r>
        <w:rPr>
          <w:rFonts w:eastAsia="Arial" w:cs="Arial" w:ascii="Arial" w:hAnsi="Arial"/>
          <w:sz w:val="24"/>
          <w:szCs w:val="24"/>
          <w:lang w:val="es-MX"/>
        </w:rPr>
        <w:t>[1]</w:t>
      </w:r>
      <w:r>
        <w:rPr/>
        <w:tab/>
      </w:r>
      <w:r>
        <w:rPr>
          <w:rFonts w:eastAsia="Arial" w:cs="Arial" w:ascii="Arial" w:hAnsi="Arial"/>
          <w:sz w:val="24"/>
          <w:szCs w:val="24"/>
          <w:lang w:val="es-MX"/>
        </w:rPr>
        <w:t xml:space="preserve">Arturo, “Tipos de Control Interno: Ejemplos y Mejores Prácticas”, </w:t>
      </w:r>
      <w:r>
        <w:rPr>
          <w:rFonts w:eastAsia="Arial" w:cs="Arial" w:ascii="Arial" w:hAnsi="Arial"/>
          <w:i/>
          <w:iCs/>
          <w:sz w:val="24"/>
          <w:szCs w:val="24"/>
          <w:lang w:val="es-MX"/>
        </w:rPr>
        <w:t>APRENDEINDUSTRIAL</w:t>
      </w:r>
      <w:r>
        <w:rPr>
          <w:rFonts w:eastAsia="Arial" w:cs="Arial" w:ascii="Arial" w:hAnsi="Arial"/>
          <w:sz w:val="24"/>
          <w:szCs w:val="24"/>
          <w:lang w:val="es-MX"/>
        </w:rPr>
        <w:t xml:space="preserve">, 13-jul-2024. [En línea]. Disponible en: </w:t>
      </w:r>
      <w:hyperlink r:id="rId7">
        <w:r>
          <w:rPr>
            <w:rStyle w:val="Hyperlink"/>
            <w:rFonts w:eastAsia="Arial" w:cs="Arial" w:ascii="Arial" w:hAnsi="Arial"/>
            <w:sz w:val="24"/>
            <w:szCs w:val="24"/>
            <w:lang w:val="es-MX"/>
          </w:rPr>
          <w:t>https://aprendeindustrial.com/controles-internos-auditoria/</w:t>
        </w:r>
      </w:hyperlink>
      <w:r>
        <w:rPr>
          <w:rFonts w:eastAsia="Arial" w:cs="Arial" w:ascii="Arial" w:hAnsi="Arial"/>
          <w:sz w:val="24"/>
          <w:szCs w:val="24"/>
          <w:lang w:val="es-MX"/>
        </w:rPr>
        <w:t>. [Consultado: 12-feb-2025].</w:t>
      </w:r>
    </w:p>
    <w:p>
      <w:pPr>
        <w:pStyle w:val="IEEEReferenceItem"/>
        <w:rPr>
          <w:rFonts w:ascii="Arial" w:hAnsi="Arial" w:eastAsia="Arial" w:cs="Arial"/>
          <w:sz w:val="24"/>
          <w:szCs w:val="24"/>
          <w:lang w:val="es-MX"/>
        </w:rPr>
      </w:pPr>
      <w:r>
        <w:rPr>
          <w:rFonts w:eastAsia="Arial" w:cs="Arial" w:ascii="Arial" w:hAnsi="Arial"/>
          <w:sz w:val="24"/>
          <w:szCs w:val="24"/>
          <w:lang w:val="es-MX"/>
        </w:rPr>
        <w:t>[2]</w:t>
      </w:r>
      <w:r>
        <w:rPr/>
        <w:tab/>
      </w:r>
      <w:r>
        <w:rPr>
          <w:rFonts w:eastAsia="Arial" w:cs="Arial" w:ascii="Arial" w:hAnsi="Arial"/>
          <w:sz w:val="24"/>
          <w:szCs w:val="24"/>
          <w:lang w:val="es-MX"/>
        </w:rPr>
        <w:t xml:space="preserve">“Control interno en una empresa: objetivos y funciones”, </w:t>
      </w:r>
      <w:r>
        <w:rPr>
          <w:rFonts w:eastAsia="Arial" w:cs="Arial" w:ascii="Arial" w:hAnsi="Arial"/>
          <w:i/>
          <w:iCs/>
          <w:sz w:val="24"/>
          <w:szCs w:val="24"/>
          <w:lang w:val="es-MX"/>
        </w:rPr>
        <w:t>Tempus Quality</w:t>
      </w:r>
      <w:r>
        <w:rPr>
          <w:rFonts w:eastAsia="Arial" w:cs="Arial" w:ascii="Arial" w:hAnsi="Arial"/>
          <w:sz w:val="24"/>
          <w:szCs w:val="24"/>
          <w:lang w:val="es-MX"/>
        </w:rPr>
        <w:t xml:space="preserve">, 26-nov-2024, [En línea]. Disponible en: </w:t>
      </w:r>
      <w:hyperlink r:id="rId8">
        <w:r>
          <w:rPr>
            <w:rStyle w:val="Hyperlink"/>
            <w:rFonts w:eastAsia="Arial" w:cs="Arial" w:ascii="Arial" w:hAnsi="Arial"/>
            <w:sz w:val="24"/>
            <w:szCs w:val="24"/>
            <w:lang w:val="es-MX"/>
          </w:rPr>
          <w:t>https://tempusquality.es/consultoria-financiera/control-interno</w:t>
        </w:r>
      </w:hyperlink>
      <w:r>
        <w:rPr>
          <w:rFonts w:eastAsia="Arial" w:cs="Arial" w:ascii="Arial" w:hAnsi="Arial"/>
          <w:sz w:val="24"/>
          <w:szCs w:val="24"/>
          <w:lang w:val="es-MX"/>
        </w:rPr>
        <w:t>. [Consultado: 12-feb-25].</w:t>
      </w:r>
    </w:p>
    <w:p>
      <w:pPr>
        <w:pStyle w:val="IEEEReferenceItem"/>
        <w:rPr>
          <w:rFonts w:ascii="Arial" w:hAnsi="Arial" w:eastAsia="Arial" w:cs="Arial"/>
          <w:sz w:val="24"/>
          <w:szCs w:val="24"/>
          <w:lang w:val="es-MX"/>
        </w:rPr>
      </w:pPr>
      <w:r>
        <w:rPr>
          <w:rFonts w:eastAsia="Arial" w:cs="Arial" w:ascii="Arial" w:hAnsi="Arial"/>
          <w:sz w:val="24"/>
          <w:szCs w:val="24"/>
          <w:lang w:val="es-MX"/>
        </w:rPr>
        <w:t>[3]</w:t>
      </w:r>
      <w:r>
        <w:rPr/>
        <w:tab/>
      </w:r>
      <w:r>
        <w:rPr>
          <w:rFonts w:eastAsia="Arial" w:cs="Arial" w:ascii="Arial" w:hAnsi="Arial"/>
          <w:sz w:val="24"/>
          <w:szCs w:val="24"/>
          <w:lang w:val="es-MX"/>
        </w:rPr>
        <w:t xml:space="preserve">“Gestión de Riesgos y Control Interno”, </w:t>
      </w:r>
      <w:r>
        <w:rPr>
          <w:rFonts w:eastAsia="Arial" w:cs="Arial" w:ascii="Arial" w:hAnsi="Arial"/>
          <w:i/>
          <w:iCs/>
          <w:sz w:val="24"/>
          <w:szCs w:val="24"/>
          <w:u w:val="none"/>
          <w:lang w:val="es-MX"/>
        </w:rPr>
        <w:t>Compliance</w:t>
      </w:r>
      <w:r>
        <w:rPr>
          <w:rFonts w:eastAsia="Arial" w:cs="Arial" w:ascii="Arial" w:hAnsi="Arial"/>
          <w:sz w:val="24"/>
          <w:szCs w:val="24"/>
          <w:lang w:val="es-MX"/>
        </w:rPr>
        <w:t xml:space="preserve">, 13-mar-2020. [En línea]. Disponible en: </w:t>
      </w:r>
      <w:hyperlink r:id="rId9">
        <w:r>
          <w:rPr>
            <w:rStyle w:val="Hyperlink"/>
            <w:rFonts w:eastAsia="Arial" w:cs="Arial" w:ascii="Arial" w:hAnsi="Arial"/>
            <w:sz w:val="24"/>
            <w:szCs w:val="24"/>
            <w:lang w:val="es-MX"/>
          </w:rPr>
          <w:t>https://www.compliance.com.co/la-implementacion-del-proceso-de-gestion-de-riesgos-tiene-diferentes-fases/</w:t>
        </w:r>
      </w:hyperlink>
      <w:r>
        <w:rPr>
          <w:rFonts w:eastAsia="Arial" w:cs="Arial" w:ascii="Arial" w:hAnsi="Arial"/>
          <w:sz w:val="24"/>
          <w:szCs w:val="24"/>
          <w:lang w:val="es-MX"/>
        </w:rPr>
        <w:t>. [Consultado: 16-feb-2025].</w:t>
      </w:r>
    </w:p>
    <w:p>
      <w:pPr>
        <w:pStyle w:val="IEEEReferenceItem"/>
        <w:rPr>
          <w:rFonts w:ascii="Arial" w:hAnsi="Arial" w:eastAsia="Arial" w:cs="Arial"/>
          <w:i w:val="false"/>
          <w:i w:val="false"/>
          <w:iCs w:val="false"/>
          <w:sz w:val="24"/>
          <w:szCs w:val="24"/>
          <w:lang w:val="es-MX"/>
        </w:rPr>
      </w:pPr>
      <w:r>
        <w:rPr>
          <w:rFonts w:eastAsia="Arial" w:cs="Arial" w:ascii="Arial" w:hAnsi="Arial"/>
          <w:sz w:val="24"/>
          <w:szCs w:val="24"/>
          <w:lang w:val="es-MX"/>
        </w:rPr>
        <w:t xml:space="preserve">[4] “¿Qué es el modelo COSO de control interno y por qué es importante para las organizaciones?”, </w:t>
      </w:r>
      <w:r>
        <w:rPr>
          <w:rFonts w:eastAsia="Arial" w:cs="Arial" w:ascii="Arial" w:hAnsi="Arial"/>
          <w:i/>
          <w:iCs/>
          <w:sz w:val="24"/>
          <w:szCs w:val="24"/>
          <w:lang w:val="es-MX"/>
        </w:rPr>
        <w:t xml:space="preserve">Quality Leadership University, </w:t>
      </w:r>
      <w:r>
        <w:rPr>
          <w:rFonts w:eastAsia="Arial" w:cs="Arial" w:ascii="Arial" w:hAnsi="Arial"/>
          <w:i w:val="false"/>
          <w:iCs w:val="false"/>
          <w:sz w:val="24"/>
          <w:szCs w:val="24"/>
          <w:lang w:val="es-MX"/>
        </w:rPr>
        <w:t xml:space="preserve">[En línea]. Disponible en: </w:t>
      </w:r>
      <w:hyperlink r:id="rId10">
        <w:r>
          <w:rPr>
            <w:rStyle w:val="Hyperlink"/>
            <w:rFonts w:eastAsia="Arial" w:cs="Arial" w:ascii="Arial" w:hAnsi="Arial"/>
            <w:i w:val="false"/>
            <w:iCs w:val="false"/>
            <w:sz w:val="24"/>
            <w:szCs w:val="24"/>
            <w:lang w:val="es-MX"/>
          </w:rPr>
          <w:t>https://qlu.ac.pa/que-es-el-modelo-coso-de-control-interno/</w:t>
        </w:r>
      </w:hyperlink>
      <w:r>
        <w:rPr>
          <w:rFonts w:eastAsia="Arial" w:cs="Arial" w:ascii="Arial" w:hAnsi="Arial"/>
          <w:i w:val="false"/>
          <w:iCs w:val="false"/>
          <w:sz w:val="24"/>
          <w:szCs w:val="24"/>
          <w:lang w:val="es-MX"/>
        </w:rPr>
        <w:t>. [Consultado: 16-feb-2025]</w:t>
      </w:r>
    </w:p>
    <w:p>
      <w:pPr>
        <w:pStyle w:val="IEEEReferenceItem"/>
        <w:rPr>
          <w:rFonts w:ascii="Arial" w:hAnsi="Arial" w:eastAsia="Arial" w:cs="Arial"/>
          <w:i w:val="false"/>
          <w:i w:val="false"/>
          <w:iCs w:val="false"/>
          <w:sz w:val="24"/>
          <w:szCs w:val="24"/>
          <w:lang w:val="es-MX"/>
        </w:rPr>
      </w:pPr>
      <w:r>
        <w:rPr>
          <w:rFonts w:eastAsia="Arial" w:cs="Arial" w:ascii="Arial" w:hAnsi="Arial"/>
          <w:i w:val="false"/>
          <w:iCs w:val="false"/>
          <w:sz w:val="24"/>
          <w:szCs w:val="24"/>
          <w:lang w:val="es-MX"/>
        </w:rPr>
        <w:t>[5]</w:t>
      </w:r>
      <w:r>
        <w:rPr/>
        <w:tab/>
      </w:r>
      <w:r>
        <w:rPr>
          <w:rFonts w:eastAsia="Arial" w:cs="Arial" w:ascii="Arial" w:hAnsi="Arial"/>
          <w:i w:val="false"/>
          <w:iCs w:val="false"/>
          <w:sz w:val="24"/>
          <w:szCs w:val="24"/>
          <w:lang w:val="es-MX"/>
        </w:rPr>
        <w:t xml:space="preserve">R. Ricardo, “Marco de control interno de CoCo: definición y conceptos clave”, </w:t>
      </w:r>
      <w:r>
        <w:rPr>
          <w:rFonts w:eastAsia="Arial" w:cs="Arial" w:ascii="Arial" w:hAnsi="Arial"/>
          <w:i/>
          <w:iCs/>
          <w:sz w:val="24"/>
          <w:szCs w:val="24"/>
          <w:lang w:val="es-MX"/>
        </w:rPr>
        <w:t>Estudyando</w:t>
      </w:r>
      <w:r>
        <w:rPr>
          <w:rFonts w:eastAsia="Arial" w:cs="Arial" w:ascii="Arial" w:hAnsi="Arial"/>
          <w:i w:val="false"/>
          <w:iCs w:val="false"/>
          <w:sz w:val="24"/>
          <w:szCs w:val="24"/>
          <w:lang w:val="es-MX"/>
        </w:rPr>
        <w:t xml:space="preserve">, 14-sep-2020. [En línea]. Disponible en: </w:t>
      </w:r>
      <w:hyperlink r:id="rId11">
        <w:r>
          <w:rPr>
            <w:rStyle w:val="Hyperlink"/>
            <w:rFonts w:eastAsia="Arial" w:cs="Arial" w:ascii="Arial" w:hAnsi="Arial"/>
            <w:i w:val="false"/>
            <w:iCs w:val="false"/>
            <w:sz w:val="24"/>
            <w:szCs w:val="24"/>
            <w:lang w:val="es-MX"/>
          </w:rPr>
          <w:t>https://estudyando.com/marco-de-control-interno-de-coco-definicion-y-conceptos-clave/</w:t>
        </w:r>
      </w:hyperlink>
      <w:r>
        <w:rPr>
          <w:rFonts w:eastAsia="Arial" w:cs="Arial" w:ascii="Arial" w:hAnsi="Arial"/>
          <w:i w:val="false"/>
          <w:iCs w:val="false"/>
          <w:sz w:val="24"/>
          <w:szCs w:val="24"/>
          <w:lang w:val="es-MX"/>
        </w:rPr>
        <w:t>. [Consultado: 16-feb-2025].</w:t>
      </w:r>
    </w:p>
    <w:p>
      <w:pPr>
        <w:pStyle w:val="IEEEReferenceItem"/>
        <w:rPr>
          <w:rFonts w:ascii="Arial" w:hAnsi="Arial" w:eastAsia="Arial" w:cs="Arial"/>
          <w:i w:val="false"/>
          <w:i w:val="false"/>
          <w:iCs w:val="false"/>
          <w:sz w:val="24"/>
          <w:szCs w:val="24"/>
          <w:lang w:val="es-MX"/>
        </w:rPr>
      </w:pPr>
      <w:r>
        <w:rPr>
          <w:rFonts w:eastAsia="Arial" w:cs="Arial" w:ascii="Arial" w:hAnsi="Arial"/>
          <w:i w:val="false"/>
          <w:iCs w:val="false"/>
          <w:sz w:val="24"/>
          <w:szCs w:val="24"/>
          <w:lang w:val="es-MX"/>
        </w:rPr>
        <w:t xml:space="preserve">[6] “Modelo MICIL”, </w:t>
      </w:r>
      <w:r>
        <w:rPr>
          <w:rFonts w:eastAsia="Arial" w:cs="Arial" w:ascii="Arial" w:hAnsi="Arial"/>
          <w:i/>
          <w:iCs/>
          <w:sz w:val="24"/>
          <w:szCs w:val="24"/>
          <w:lang w:val="es-MX"/>
        </w:rPr>
        <w:t>Scribd</w:t>
      </w:r>
      <w:r>
        <w:rPr>
          <w:rFonts w:eastAsia="Arial" w:cs="Arial" w:ascii="Arial" w:hAnsi="Arial"/>
          <w:i w:val="false"/>
          <w:iCs w:val="false"/>
          <w:sz w:val="24"/>
          <w:szCs w:val="24"/>
          <w:lang w:val="es-MX"/>
        </w:rPr>
        <w:t xml:space="preserve">. [En línea]. Disponible en: </w:t>
      </w:r>
      <w:hyperlink r:id="rId12">
        <w:r>
          <w:rPr>
            <w:rStyle w:val="Hyperlink"/>
            <w:rFonts w:eastAsia="Arial" w:cs="Arial" w:ascii="Arial" w:hAnsi="Arial"/>
            <w:i w:val="false"/>
            <w:iCs w:val="false"/>
            <w:sz w:val="24"/>
            <w:szCs w:val="24"/>
            <w:lang w:val="es-MX"/>
          </w:rPr>
          <w:t>https://es.scribd.com/document/478433279/modelo-MICIL</w:t>
        </w:r>
      </w:hyperlink>
      <w:r>
        <w:rPr>
          <w:rFonts w:eastAsia="Arial" w:cs="Arial" w:ascii="Arial" w:hAnsi="Arial"/>
          <w:i w:val="false"/>
          <w:iCs w:val="false"/>
          <w:sz w:val="24"/>
          <w:szCs w:val="24"/>
          <w:lang w:val="es-MX"/>
        </w:rPr>
        <w:t>. [Consultado: 16-feb-2025].</w:t>
      </w:r>
    </w:p>
    <w:p>
      <w:pPr>
        <w:pStyle w:val="IEEEReferenceItem"/>
        <w:rPr>
          <w:rFonts w:ascii="Arial" w:hAnsi="Arial" w:eastAsia="Arial" w:cs="Arial"/>
          <w:i w:val="false"/>
          <w:i w:val="false"/>
          <w:iCs w:val="false"/>
          <w:sz w:val="24"/>
          <w:szCs w:val="24"/>
          <w:lang w:val="es-MX"/>
        </w:rPr>
      </w:pPr>
      <w:r>
        <w:rPr>
          <w:rFonts w:eastAsia="Arial" w:cs="Arial" w:ascii="Arial" w:hAnsi="Arial"/>
          <w:i w:val="false"/>
          <w:iCs w:val="false"/>
          <w:sz w:val="24"/>
          <w:szCs w:val="24"/>
          <w:lang w:val="es-MX"/>
        </w:rPr>
        <w:t xml:space="preserve">[7] C. Villamizar, “¿Qué es COBIT y para qué sirve?”, </w:t>
      </w:r>
      <w:r>
        <w:rPr>
          <w:rFonts w:eastAsia="Arial" w:cs="Arial" w:ascii="Arial" w:hAnsi="Arial"/>
          <w:i/>
          <w:iCs/>
          <w:sz w:val="24"/>
          <w:szCs w:val="24"/>
          <w:lang w:val="es-MX"/>
        </w:rPr>
        <w:t>GlobalSuite Solutions</w:t>
      </w:r>
      <w:r>
        <w:rPr>
          <w:rFonts w:eastAsia="Arial" w:cs="Arial" w:ascii="Arial" w:hAnsi="Arial"/>
          <w:i w:val="false"/>
          <w:iCs w:val="false"/>
          <w:sz w:val="24"/>
          <w:szCs w:val="24"/>
          <w:lang w:val="es-MX"/>
        </w:rPr>
        <w:t xml:space="preserve">, 25-ene-2022. [En línea]. Disponible en: </w:t>
      </w:r>
      <w:hyperlink r:id="rId13">
        <w:r>
          <w:rPr>
            <w:rStyle w:val="Hyperlink"/>
            <w:rFonts w:eastAsia="Arial" w:cs="Arial" w:ascii="Arial" w:hAnsi="Arial"/>
            <w:i w:val="false"/>
            <w:iCs w:val="false"/>
            <w:sz w:val="24"/>
            <w:szCs w:val="24"/>
            <w:lang w:val="es-MX"/>
          </w:rPr>
          <w:t>https://www.globalsuitesolutions.com/es/que-es-cobit/</w:t>
        </w:r>
      </w:hyperlink>
      <w:r>
        <w:rPr>
          <w:rFonts w:eastAsia="Arial" w:cs="Arial" w:ascii="Arial" w:hAnsi="Arial"/>
          <w:i w:val="false"/>
          <w:iCs w:val="false"/>
          <w:sz w:val="24"/>
          <w:szCs w:val="24"/>
          <w:lang w:val="es-MX"/>
        </w:rPr>
        <w:t>. [Consultado: 16-feb-2025].</w:t>
      </w:r>
    </w:p>
    <w:p>
      <w:pPr>
        <w:pStyle w:val="IEEEReferenceItem"/>
        <w:rPr>
          <w:rFonts w:ascii="Arial" w:hAnsi="Arial" w:eastAsia="Arial" w:cs="Arial"/>
          <w:i w:val="false"/>
          <w:i w:val="false"/>
          <w:iCs w:val="false"/>
          <w:sz w:val="24"/>
          <w:szCs w:val="24"/>
          <w:lang w:val="es-MX"/>
        </w:rPr>
      </w:pPr>
      <w:r>
        <w:rPr>
          <w:rFonts w:eastAsia="Arial" w:cs="Arial" w:ascii="Arial" w:hAnsi="Arial"/>
          <w:i w:val="false"/>
          <w:iCs w:val="false"/>
          <w:sz w:val="24"/>
          <w:szCs w:val="24"/>
          <w:lang w:val="es-MX"/>
        </w:rPr>
        <w:t xml:space="preserve">[8] “Tema 2.4 Funciones e importancia del control interno - Auditoria Administrativa - Instituto Consorcio Clavijero”, </w:t>
      </w:r>
      <w:r>
        <w:rPr>
          <w:rFonts w:eastAsia="Arial" w:cs="Arial" w:ascii="Arial" w:hAnsi="Arial"/>
          <w:i/>
          <w:iCs/>
          <w:sz w:val="24"/>
          <w:szCs w:val="24"/>
          <w:lang w:val="es-MX"/>
        </w:rPr>
        <w:t>Edu.mx</w:t>
      </w:r>
      <w:r>
        <w:rPr>
          <w:rFonts w:eastAsia="Arial" w:cs="Arial" w:ascii="Arial" w:hAnsi="Arial"/>
          <w:i w:val="false"/>
          <w:iCs w:val="false"/>
          <w:sz w:val="24"/>
          <w:szCs w:val="24"/>
          <w:lang w:val="es-MX"/>
        </w:rPr>
        <w:t xml:space="preserve">. [En línea]. Disponible en: </w:t>
      </w:r>
      <w:hyperlink r:id="rId14">
        <w:r>
          <w:rPr>
            <w:rStyle w:val="Hyperlink"/>
            <w:rFonts w:eastAsia="Arial" w:cs="Arial" w:ascii="Arial" w:hAnsi="Arial"/>
            <w:i w:val="false"/>
            <w:iCs w:val="false"/>
            <w:sz w:val="24"/>
            <w:szCs w:val="24"/>
            <w:lang w:val="es-MX"/>
          </w:rPr>
          <w:t>https://cursos.clavijero.edu.mx/cursos/087_aa/modulo2/contenidos/tema2.4.html</w:t>
        </w:r>
      </w:hyperlink>
      <w:r>
        <w:rPr>
          <w:rFonts w:eastAsia="Arial" w:cs="Arial" w:ascii="Arial" w:hAnsi="Arial"/>
          <w:i w:val="false"/>
          <w:iCs w:val="false"/>
          <w:sz w:val="24"/>
          <w:szCs w:val="24"/>
          <w:lang w:val="es-MX"/>
        </w:rPr>
        <w:t>. [Consultado: 22-feb-2025].</w:t>
      </w:r>
    </w:p>
    <w:p>
      <w:pPr>
        <w:pStyle w:val="IEEEReferenceItem"/>
        <w:rPr>
          <w:rFonts w:ascii="Arial" w:hAnsi="Arial" w:eastAsia="Arial" w:cs="Arial"/>
          <w:i w:val="false"/>
          <w:i w:val="false"/>
          <w:iCs w:val="false"/>
          <w:sz w:val="24"/>
          <w:szCs w:val="24"/>
          <w:lang w:val="es-MX"/>
        </w:rPr>
      </w:pPr>
      <w:r>
        <w:rPr>
          <w:rFonts w:eastAsia="Arial" w:cs="Arial" w:ascii="Arial" w:hAnsi="Arial"/>
          <w:i w:val="false"/>
          <w:iCs w:val="false"/>
          <w:sz w:val="24"/>
          <w:szCs w:val="24"/>
          <w:lang w:val="es-MX"/>
        </w:rPr>
        <w:t xml:space="preserve">[9] “¿Qué es el modelo COSO?”, </w:t>
      </w:r>
      <w:r>
        <w:rPr>
          <w:rFonts w:eastAsia="Arial" w:cs="Arial" w:ascii="Arial" w:hAnsi="Arial"/>
          <w:i/>
          <w:iCs/>
          <w:sz w:val="24"/>
          <w:szCs w:val="24"/>
          <w:lang w:val="es-MX"/>
        </w:rPr>
        <w:t>worldsys</w:t>
      </w:r>
      <w:r>
        <w:rPr>
          <w:rFonts w:eastAsia="Arial" w:cs="Arial" w:ascii="Arial" w:hAnsi="Arial"/>
          <w:i w:val="false"/>
          <w:iCs w:val="false"/>
          <w:sz w:val="24"/>
          <w:szCs w:val="24"/>
          <w:lang w:val="es-MX"/>
        </w:rPr>
        <w:t xml:space="preserve">, 23-mayo-2023. [En linea]. Disponible en: </w:t>
      </w:r>
      <w:hyperlink r:id="rId15">
        <w:r>
          <w:rPr>
            <w:rStyle w:val="Hyperlink"/>
            <w:rFonts w:eastAsia="Arial" w:cs="Arial" w:ascii="Arial" w:hAnsi="Arial"/>
            <w:i w:val="false"/>
            <w:iCs w:val="false"/>
            <w:sz w:val="24"/>
            <w:szCs w:val="24"/>
            <w:lang w:val="es-MX"/>
          </w:rPr>
          <w:t>https://www.worldsys.co/que-es-el-modelo-coso/</w:t>
        </w:r>
      </w:hyperlink>
      <w:r>
        <w:rPr>
          <w:rFonts w:eastAsia="Arial" w:cs="Arial" w:ascii="Arial" w:hAnsi="Arial"/>
          <w:i w:val="false"/>
          <w:iCs w:val="false"/>
          <w:sz w:val="24"/>
          <w:szCs w:val="24"/>
          <w:lang w:val="es-MX"/>
        </w:rPr>
        <w:t>. [Consultado: 22-feb-2025]</w:t>
      </w:r>
    </w:p>
    <w:p>
      <w:pPr>
        <w:pStyle w:val="IEEEReferenceItem"/>
        <w:spacing w:before="0" w:after="160"/>
        <w:rPr>
          <w:rFonts w:ascii="Arial" w:hAnsi="Arial" w:eastAsia="Arial" w:cs="Arial"/>
          <w:i w:val="false"/>
          <w:i w:val="false"/>
          <w:iCs w:val="false"/>
          <w:sz w:val="24"/>
          <w:szCs w:val="24"/>
          <w:lang w:val="es-MX"/>
        </w:rPr>
      </w:pPr>
      <w:r>
        <w:rPr>
          <w:rFonts w:eastAsia="Arial" w:cs="Arial" w:ascii="Arial" w:hAnsi="Arial"/>
          <w:i w:val="false"/>
          <w:iCs w:val="false"/>
          <w:sz w:val="24"/>
          <w:szCs w:val="24"/>
          <w:lang w:val="es-MX"/>
        </w:rPr>
        <w:t xml:space="preserve">[10] N. V. Quinaluisa Morán, V. A. Ponce Álava, S. C. Muñoz Macías, X. F. Ortega Haro, and J. A. Pérez Salazar, “El control interno y sus herramientas de aplicación entre COSO y COCO,” </w:t>
      </w:r>
      <w:r>
        <w:rPr>
          <w:rFonts w:eastAsia="Arial" w:cs="Arial" w:ascii="Arial" w:hAnsi="Arial"/>
          <w:i/>
          <w:iCs/>
          <w:sz w:val="24"/>
          <w:szCs w:val="24"/>
          <w:lang w:val="es-MX"/>
        </w:rPr>
        <w:t>Cofin</w:t>
      </w:r>
      <w:r>
        <w:rPr>
          <w:rFonts w:eastAsia="Arial" w:cs="Arial" w:ascii="Arial" w:hAnsi="Arial"/>
          <w:i w:val="false"/>
          <w:iCs w:val="false"/>
          <w:sz w:val="24"/>
          <w:szCs w:val="24"/>
          <w:lang w:val="es-MX"/>
        </w:rPr>
        <w:t xml:space="preserve">, vol. 12, no. 1, pp. 268–283, 2018. [En linea]. Disponible en: </w:t>
      </w:r>
      <w:hyperlink r:id="rId16">
        <w:r>
          <w:rPr>
            <w:rStyle w:val="Hyperlink"/>
            <w:rFonts w:eastAsia="Arial" w:cs="Arial" w:ascii="Arial" w:hAnsi="Arial"/>
            <w:i w:val="false"/>
            <w:iCs w:val="false"/>
            <w:sz w:val="24"/>
            <w:szCs w:val="24"/>
            <w:lang w:val="es-MX"/>
          </w:rPr>
          <w:t>http://scielo.sld.cu/scielo.php?script=sci_arttext&amp;pid=S2073-60612018000100018</w:t>
        </w:r>
      </w:hyperlink>
      <w:r>
        <w:rPr>
          <w:rFonts w:eastAsia="Arial" w:cs="Arial" w:ascii="Arial" w:hAnsi="Arial"/>
          <w:i w:val="false"/>
          <w:iCs w:val="false"/>
          <w:sz w:val="24"/>
          <w:szCs w:val="24"/>
          <w:lang w:val="es-MX"/>
        </w:rPr>
        <w:t>. [Consultado: 22-feb-2025].</w:t>
      </w:r>
    </w:p>
    <w:sectPr>
      <w:headerReference w:type="default" r:id="rId17"/>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OpenSymbol">
    <w:altName w:val="Arial Unicode MS"/>
    <w:charset w:val="02"/>
    <w:family w:val="auto"/>
    <w:pitch w:val="default"/>
  </w:font>
  <w:font w:name="Liberation Sans">
    <w:altName w:val="Arial"/>
    <w:charset w:val="01"/>
    <w:family w:val="swiss"/>
    <w:pitch w:val="default"/>
  </w:font>
  <w:font w:name="Arial">
    <w:charset w:val="01"/>
    <w:family w:val="swiss"/>
    <w:pitch w:val="default"/>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400040" cy="749300"/>
          <wp:effectExtent l="0" t="0" r="0" b="0"/>
          <wp:docPr id="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pic:cNvPicPr>
                    <a:picLocks noChangeAspect="1" noChangeArrowheads="1"/>
                  </pic:cNvPicPr>
                </pic:nvPicPr>
                <pic:blipFill>
                  <a:blip r:embed="rId1"/>
                  <a:stretch>
                    <a:fillRect/>
                  </a:stretch>
                </pic:blipFill>
                <pic:spPr bwMode="auto">
                  <a:xfrm>
                    <a:off x="0" y="0"/>
                    <a:ext cx="5400040" cy="74930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s-E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Tahoma"/>
      <w:color w:val="auto"/>
      <w:kern w:val="0"/>
      <w:sz w:val="22"/>
      <w:szCs w:val="22"/>
      <w:lang w:val="es-MX" w:eastAsia="en-US" w:bidi="ar-SA"/>
    </w:rPr>
  </w:style>
  <w:style w:type="paragraph" w:styleId="Heading1">
    <w:name w:val="heading 1"/>
    <w:basedOn w:val="Normal"/>
    <w:next w:val="Normal"/>
    <w:link w:val="Ttulo1Car"/>
    <w:qFormat/>
    <w:pPr>
      <w:keepNext w:val="true"/>
      <w:keepLines/>
      <w:numPr>
        <w:ilvl w:val="0"/>
        <w:numId w:val="0"/>
      </w:numPr>
      <w:spacing w:before="240" w:after="0"/>
      <w:outlineLvl w:val="0"/>
    </w:pPr>
    <w:rPr>
      <w:rFonts w:ascii="Calibri Light" w:hAnsi="Calibri Light" w:eastAsia="Calibri" w:cs="Tahoma"/>
      <w:color w:themeColor="accent1" w:themeShade="bf" w:val="2F5496"/>
      <w:sz w:val="32"/>
      <w:szCs w:val="32"/>
    </w:rPr>
  </w:style>
  <w:style w:type="paragraph" w:styleId="Heading2">
    <w:name w:val="heading 2"/>
    <w:basedOn w:val="Normal"/>
    <w:next w:val="Normal"/>
    <w:link w:val="Ttulo2Car"/>
    <w:qFormat/>
    <w:pPr>
      <w:keepNext w:val="true"/>
      <w:keepLines/>
      <w:numPr>
        <w:ilvl w:val="0"/>
        <w:numId w:val="0"/>
      </w:numPr>
      <w:spacing w:before="160" w:after="80"/>
      <w:outlineLvl w:val="1"/>
    </w:pPr>
    <w:rPr>
      <w:rFonts w:ascii="Calibri Light" w:hAnsi="Calibri Light" w:eastAsia="Calibri" w:cs="Tahoma"/>
      <w:color w:themeColor="accent1" w:themeShade="bf" w:val="2F5496"/>
      <w:sz w:val="32"/>
      <w:szCs w:val="32"/>
    </w:rPr>
  </w:style>
  <w:style w:type="character" w:styleId="DefaultParagraphFont">
    <w:name w:val="Default Paragraph Font"/>
    <w:qFormat/>
    <w:rPr/>
  </w:style>
  <w:style w:type="character" w:styleId="SinespaciadoCar">
    <w:name w:val="Sin espaciado Car"/>
    <w:basedOn w:val="DefaultParagraphFont"/>
    <w:link w:val="NoSpacing"/>
    <w:qFormat/>
    <w:rPr>
      <w:rFonts w:eastAsia="Calibri"/>
      <w:lang w:val="es-MX" w:eastAsia="es-MX"/>
    </w:rPr>
  </w:style>
  <w:style w:type="character" w:styleId="EncabezadoCar">
    <w:name w:val="Encabezado Car"/>
    <w:basedOn w:val="DefaultParagraphFont"/>
    <w:qFormat/>
    <w:rPr>
      <w:lang w:val="es-MX"/>
    </w:rPr>
  </w:style>
  <w:style w:type="character" w:styleId="PiedepginaCar">
    <w:name w:val="Pie de página Car"/>
    <w:basedOn w:val="DefaultParagraphFont"/>
    <w:qFormat/>
    <w:rPr>
      <w:lang w:val="es-MX"/>
    </w:rPr>
  </w:style>
  <w:style w:type="character" w:styleId="Ttulo1Car">
    <w:name w:val="Título 1 Car"/>
    <w:basedOn w:val="DefaultParagraphFont"/>
    <w:qFormat/>
    <w:rPr>
      <w:rFonts w:ascii="Calibri Light" w:hAnsi="Calibri Light" w:eastAsia="Calibri" w:cs="Tahoma"/>
      <w:color w:themeColor="accent1" w:themeShade="bf" w:val="2F5496"/>
      <w:sz w:val="32"/>
      <w:szCs w:val="32"/>
      <w:lang w:val="es-MX"/>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Ttulo2Car">
    <w:name w:val="Título 2 Car"/>
    <w:basedOn w:val="DefaultParagraphFont"/>
    <w:qFormat/>
    <w:rPr>
      <w:rFonts w:ascii="Calibri Light" w:hAnsi="Calibri Light" w:eastAsia="Calibri" w:cs="Tahoma"/>
      <w:color w:themeColor="accent1" w:themeShade="bf" w:val="2F5496"/>
      <w:sz w:val="32"/>
      <w:szCs w:val="32"/>
      <w:lang w:val="es-MX"/>
    </w:rPr>
  </w:style>
  <w:style w:type="character" w:styleId="Bolos">
    <w:name w:val="Bolos"/>
    <w:qFormat/>
    <w:rPr>
      <w:rFonts w:ascii="OpenSymbol" w:hAnsi="OpenSymbol" w:eastAsia="OpenSymbol" w:cs="OpenSymbol"/>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Noto Sans Devanagari"/>
    </w:rPr>
  </w:style>
  <w:style w:type="paragraph" w:styleId="Caption">
    <w:name w:val="caption"/>
    <w:basedOn w:val="Normal"/>
    <w:next w:val="Normal"/>
    <w:qFormat/>
    <w:pPr>
      <w:spacing w:lineRule="auto" w:line="240" w:before="0" w:after="200"/>
    </w:pPr>
    <w:rPr>
      <w:i/>
      <w:iCs/>
      <w:color w:themeColor="dark2" w:val="44546A"/>
      <w:sz w:val="18"/>
      <w:szCs w:val="18"/>
    </w:rPr>
  </w:style>
  <w:style w:type="paragraph" w:styleId="ndice">
    <w:name w:val="Índice"/>
    <w:basedOn w:val="Normal"/>
    <w:qFormat/>
    <w:pPr>
      <w:suppressLineNumbers/>
    </w:pPr>
    <w:rPr>
      <w:rFonts w:ascii="Arial" w:hAnsi="Arial" w:cs="Noto Sans Devanagari"/>
    </w:rPr>
  </w:style>
  <w:style w:type="paragraph" w:styleId="NoSpacing">
    <w:name w:val="No Spacing"/>
    <w:link w:val="SinespaciadoCar"/>
    <w:qFormat/>
    <w:pPr>
      <w:widowControl/>
      <w:suppressAutoHyphens w:val="true"/>
      <w:kinsoku w:val="true"/>
      <w:overflowPunct w:val="true"/>
      <w:autoSpaceDE w:val="true"/>
      <w:bidi w:val="0"/>
      <w:spacing w:lineRule="auto" w:line="240" w:before="0" w:after="0"/>
      <w:jc w:val="left"/>
    </w:pPr>
    <w:rPr>
      <w:rFonts w:ascii="Calibri" w:hAnsi="Calibri" w:eastAsia="Calibri" w:cs="Tahoma"/>
      <w:color w:val="auto"/>
      <w:kern w:val="0"/>
      <w:sz w:val="22"/>
      <w:szCs w:val="22"/>
      <w:lang w:val="es-MX" w:eastAsia="es-MX" w:bidi="ar-SA"/>
    </w:rPr>
  </w:style>
  <w:style w:type="paragraph" w:styleId="Cabeceraypie">
    <w:name w:val="Cabecera y pie"/>
    <w:basedOn w:val="Normal"/>
    <w:qFormat/>
    <w:pPr/>
    <w:rPr/>
  </w:style>
  <w:style w:type="paragraph" w:styleId="Header">
    <w:name w:val="header"/>
    <w:basedOn w:val="Normal"/>
    <w:link w:val="EncabezadoCar"/>
    <w:pPr>
      <w:tabs>
        <w:tab w:val="clear" w:pos="708"/>
        <w:tab w:val="center" w:pos="4252" w:leader="none"/>
        <w:tab w:val="right" w:pos="8504" w:leader="none"/>
      </w:tabs>
      <w:spacing w:lineRule="auto" w:line="240" w:before="0" w:after="0"/>
    </w:pPr>
    <w:rPr/>
  </w:style>
  <w:style w:type="paragraph" w:styleId="Footer">
    <w:name w:val="footer"/>
    <w:basedOn w:val="Normal"/>
    <w:link w:val="PiedepginaCar"/>
    <w:pPr>
      <w:tabs>
        <w:tab w:val="clear" w:pos="708"/>
        <w:tab w:val="center" w:pos="4252" w:leader="none"/>
        <w:tab w:val="right" w:pos="8504" w:leader="none"/>
      </w:tabs>
      <w:spacing w:lineRule="auto" w:line="240" w:before="0" w:after="0"/>
    </w:pPr>
    <w:rPr/>
  </w:style>
  <w:style w:type="paragraph" w:styleId="IEEEReferenceItem">
    <w:name w:val="IEEE Reference Item"/>
    <w:basedOn w:val="Normal"/>
    <w:qFormat/>
    <w:pPr>
      <w:ind w:hanging="432" w:left="432"/>
      <w:jc w:val="both"/>
    </w:pPr>
    <w:rPr>
      <w:rFonts w:ascii="Times New Roman" w:hAnsi="Times New Roman" w:eastAsia="SimSun" w:cs="Times New Roman"/>
      <w:sz w:val="16"/>
      <w:szCs w:val="16"/>
      <w:lang w:val="en-US" w:eastAsia="zh-CN"/>
    </w:rPr>
  </w:style>
  <w:style w:type="paragraph" w:styleId="ListParagraph">
    <w:name w:val="List Paragraph"/>
    <w:basedOn w:val="Normal"/>
    <w:qFormat/>
    <w:pPr>
      <w:spacing w:before="0" w:after="160"/>
      <w:ind w:left="720"/>
      <w:contextualSpacing/>
    </w:pPr>
    <w:rPr/>
  </w:style>
  <w:style w:type="paragraph" w:styleId="Contenidodelatabla">
    <w:name w:val="Contenido de la tabla"/>
    <w:basedOn w:val="Normal"/>
    <w:qFormat/>
    <w:pPr>
      <w:widowControl w:val="false"/>
      <w:suppressLineNumbers/>
    </w:pPr>
    <w:rPr/>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aprendeindustrial.com/controles-internos-auditoria/" TargetMode="External"/><Relationship Id="rId8" Type="http://schemas.openxmlformats.org/officeDocument/2006/relationships/hyperlink" Target="https://tempusquality.es/consultoria-financiera/control-interno" TargetMode="External"/><Relationship Id="rId9" Type="http://schemas.openxmlformats.org/officeDocument/2006/relationships/hyperlink" Target="https://www.compliance.com.co/la-implementacion-del-proceso-de-gestion-de-riesgos-tiene-diferentes-fases/" TargetMode="External"/><Relationship Id="rId10" Type="http://schemas.openxmlformats.org/officeDocument/2006/relationships/hyperlink" Target="https://qlu.ac.pa/que-es-el-modelo-coso-de-control-interno/" TargetMode="External"/><Relationship Id="rId11" Type="http://schemas.openxmlformats.org/officeDocument/2006/relationships/hyperlink" Target="https://estudyando.com/marco-de-control-interno-de-coco-definicion-y-conceptos-clave/" TargetMode="External"/><Relationship Id="rId12" Type="http://schemas.openxmlformats.org/officeDocument/2006/relationships/hyperlink" Target="https://es.scribd.com/document/478433279/modelo-MICIL" TargetMode="External"/><Relationship Id="rId13" Type="http://schemas.openxmlformats.org/officeDocument/2006/relationships/hyperlink" Target="https://www.globalsuitesolutions.com/es/que-es-cobit/" TargetMode="External"/><Relationship Id="rId14" Type="http://schemas.openxmlformats.org/officeDocument/2006/relationships/hyperlink" Target="https://cursos.clavijero.edu.mx/cursos/087_aa/modulo2/contenidos/tema2.4.html" TargetMode="External"/><Relationship Id="rId15" Type="http://schemas.openxmlformats.org/officeDocument/2006/relationships/hyperlink" Target="https://www.worldsys.co/que-es-el-modelo-coso/" TargetMode="External"/><Relationship Id="rId16" Type="http://schemas.openxmlformats.org/officeDocument/2006/relationships/hyperlink" Target="http://scielo.sld.cu/scielo.php?script=sci_arttext&amp;pid=S2073-60612018000100018" TargetMode="External"/><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89</TotalTime>
  <Application>LibreOffice/24.8.4.2$Linux_X86_64 LibreOffice_project/480$Build-2</Application>
  <AppVersion>15.0000</AppVersion>
  <Pages>10</Pages>
  <Words>1857</Words>
  <Characters>11188</Characters>
  <CharactersWithSpaces>12917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2025-01-29T03:27:00Z</dcterms:created>
  <dc:creator>Lic. Juan Carlos Sánchez Gaytán</dc:creator>
  <dc:description/>
  <dc:language>es-MX</dc:language>
  <cp:lastModifiedBy/>
  <dcterms:modified xsi:type="dcterms:W3CDTF">2025-02-22T17:16:33Z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