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20412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Customer Churn Analysis: Summary of Findings</w:t>
      </w:r>
    </w:p>
    <w:p w14:paraId="4BB2E4CE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Introduction</w:t>
      </w:r>
    </w:p>
    <w:p w14:paraId="29008A81" w14:textId="77777777" w:rsidR="00D33481" w:rsidRPr="00D33481" w:rsidRDefault="00D33481" w:rsidP="00D33481">
      <w:pPr>
        <w:rPr>
          <w:lang w:val="en-PK"/>
        </w:rPr>
      </w:pPr>
      <w:r w:rsidRPr="00D33481">
        <w:rPr>
          <w:lang w:val="en-PK"/>
        </w:rPr>
        <w:t xml:space="preserve">This document summarizes the findings of the exploratory data analysis (EDA) conducted on customer churn data. The analysis focused on identifying key factors influencing churn, including demographic, financial, and </w:t>
      </w:r>
      <w:proofErr w:type="spellStart"/>
      <w:r w:rsidRPr="00D33481">
        <w:rPr>
          <w:lang w:val="en-PK"/>
        </w:rPr>
        <w:t>behavioral</w:t>
      </w:r>
      <w:proofErr w:type="spellEnd"/>
      <w:r w:rsidRPr="00D33481">
        <w:rPr>
          <w:lang w:val="en-PK"/>
        </w:rPr>
        <w:t xml:space="preserve"> attributes, as well as multi-factor insights. Below are the detailed findings and recommendations.</w:t>
      </w:r>
    </w:p>
    <w:p w14:paraId="14CE3E46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1. Demographic Insights</w:t>
      </w:r>
    </w:p>
    <w:p w14:paraId="4737BAE0" w14:textId="77777777" w:rsidR="00D33481" w:rsidRPr="00D33481" w:rsidRDefault="00D33481" w:rsidP="00D33481">
      <w:pPr>
        <w:numPr>
          <w:ilvl w:val="0"/>
          <w:numId w:val="1"/>
        </w:numPr>
        <w:rPr>
          <w:lang w:val="en-PK"/>
        </w:rPr>
      </w:pPr>
      <w:r w:rsidRPr="00D33481">
        <w:rPr>
          <w:lang w:val="en-PK"/>
        </w:rPr>
        <w:t>Senior Citizens are significantly more likely to churn compared to non-seniors. This suggests the need for targeted retention strategies, such as tailored offers or improved support.</w:t>
      </w:r>
    </w:p>
    <w:p w14:paraId="40090D19" w14:textId="77777777" w:rsidR="00D33481" w:rsidRPr="00D33481" w:rsidRDefault="00D33481" w:rsidP="00D33481">
      <w:pPr>
        <w:numPr>
          <w:ilvl w:val="0"/>
          <w:numId w:val="1"/>
        </w:numPr>
        <w:rPr>
          <w:lang w:val="en-PK"/>
        </w:rPr>
      </w:pPr>
      <w:r w:rsidRPr="00D33481">
        <w:rPr>
          <w:lang w:val="en-PK"/>
        </w:rPr>
        <w:t>Customers without dependents also exhibit higher churn rates, indicating a potential lack of engagement or reliance on services.</w:t>
      </w:r>
    </w:p>
    <w:p w14:paraId="36485D3C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 xml:space="preserve">2. </w:t>
      </w:r>
      <w:proofErr w:type="spellStart"/>
      <w:r w:rsidRPr="00D33481">
        <w:rPr>
          <w:b/>
          <w:bCs/>
          <w:lang w:val="en-PK"/>
        </w:rPr>
        <w:t>Behavioral</w:t>
      </w:r>
      <w:proofErr w:type="spellEnd"/>
      <w:r w:rsidRPr="00D33481">
        <w:rPr>
          <w:b/>
          <w:bCs/>
          <w:lang w:val="en-PK"/>
        </w:rPr>
        <w:t xml:space="preserve"> Factors</w:t>
      </w:r>
    </w:p>
    <w:p w14:paraId="112DA8E2" w14:textId="77777777" w:rsidR="00D33481" w:rsidRPr="00D33481" w:rsidRDefault="00D33481" w:rsidP="00D33481">
      <w:pPr>
        <w:numPr>
          <w:ilvl w:val="0"/>
          <w:numId w:val="2"/>
        </w:numPr>
        <w:rPr>
          <w:lang w:val="en-PK"/>
        </w:rPr>
      </w:pPr>
      <w:r w:rsidRPr="00D33481">
        <w:rPr>
          <w:lang w:val="en-PK"/>
        </w:rPr>
        <w:t>Month-to-Month Contracts have the highest churn rates, as these customers face minimal barriers to switching providers. Conversely, customers with one-year or two-year contracts show significantly lower churn rates.</w:t>
      </w:r>
    </w:p>
    <w:p w14:paraId="1FB490AA" w14:textId="77777777" w:rsidR="00D33481" w:rsidRPr="00D33481" w:rsidRDefault="00D33481" w:rsidP="00D33481">
      <w:pPr>
        <w:numPr>
          <w:ilvl w:val="0"/>
          <w:numId w:val="2"/>
        </w:numPr>
        <w:rPr>
          <w:lang w:val="en-PK"/>
        </w:rPr>
      </w:pPr>
      <w:r w:rsidRPr="00D33481">
        <w:rPr>
          <w:lang w:val="en-PK"/>
        </w:rPr>
        <w:t xml:space="preserve">Lack of </w:t>
      </w:r>
      <w:proofErr w:type="spellStart"/>
      <w:r w:rsidRPr="00D33481">
        <w:rPr>
          <w:lang w:val="en-PK"/>
        </w:rPr>
        <w:t>OnlineSecurity</w:t>
      </w:r>
      <w:proofErr w:type="spellEnd"/>
      <w:r w:rsidRPr="00D33481">
        <w:rPr>
          <w:lang w:val="en-PK"/>
        </w:rPr>
        <w:t xml:space="preserve"> and </w:t>
      </w:r>
      <w:proofErr w:type="spellStart"/>
      <w:r w:rsidRPr="00D33481">
        <w:rPr>
          <w:lang w:val="en-PK"/>
        </w:rPr>
        <w:t>TechSupport</w:t>
      </w:r>
      <w:proofErr w:type="spellEnd"/>
      <w:r w:rsidRPr="00D33481">
        <w:rPr>
          <w:lang w:val="en-PK"/>
        </w:rPr>
        <w:t xml:space="preserve"> correlates strongly with higher churn, highlighting these services as potential retention levers.</w:t>
      </w:r>
    </w:p>
    <w:p w14:paraId="6D1E83D3" w14:textId="77777777" w:rsidR="00D33481" w:rsidRPr="00D33481" w:rsidRDefault="00D33481" w:rsidP="00D33481">
      <w:pPr>
        <w:numPr>
          <w:ilvl w:val="0"/>
          <w:numId w:val="2"/>
        </w:numPr>
        <w:rPr>
          <w:lang w:val="en-PK"/>
        </w:rPr>
      </w:pPr>
      <w:r w:rsidRPr="00D33481">
        <w:rPr>
          <w:lang w:val="en-PK"/>
        </w:rPr>
        <w:t>Customers paying via Electronic Checks have the highest churn rates, likely due to convenience or satisfaction issues.</w:t>
      </w:r>
    </w:p>
    <w:p w14:paraId="46B42D17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3. Financial Metrics</w:t>
      </w:r>
    </w:p>
    <w:p w14:paraId="09329384" w14:textId="77777777" w:rsidR="00D33481" w:rsidRPr="00D33481" w:rsidRDefault="00D33481" w:rsidP="00D33481">
      <w:pPr>
        <w:numPr>
          <w:ilvl w:val="0"/>
          <w:numId w:val="3"/>
        </w:numPr>
        <w:rPr>
          <w:lang w:val="en-PK"/>
        </w:rPr>
      </w:pPr>
      <w:r w:rsidRPr="00D33481">
        <w:rPr>
          <w:lang w:val="en-PK"/>
        </w:rPr>
        <w:t xml:space="preserve">Churned customers generally have higher </w:t>
      </w:r>
      <w:proofErr w:type="spellStart"/>
      <w:r w:rsidRPr="00D33481">
        <w:rPr>
          <w:lang w:val="en-PK"/>
        </w:rPr>
        <w:t>MonthlyCharges</w:t>
      </w:r>
      <w:proofErr w:type="spellEnd"/>
      <w:r w:rsidRPr="00D33481">
        <w:rPr>
          <w:lang w:val="en-PK"/>
        </w:rPr>
        <w:t>, indicating potential price sensitivity.</w:t>
      </w:r>
    </w:p>
    <w:p w14:paraId="7451DF5B" w14:textId="77777777" w:rsidR="00D33481" w:rsidRPr="00D33481" w:rsidRDefault="00D33481" w:rsidP="00D33481">
      <w:pPr>
        <w:numPr>
          <w:ilvl w:val="0"/>
          <w:numId w:val="3"/>
        </w:numPr>
        <w:rPr>
          <w:lang w:val="en-PK"/>
        </w:rPr>
      </w:pPr>
      <w:r w:rsidRPr="00D33481">
        <w:rPr>
          <w:lang w:val="en-PK"/>
        </w:rPr>
        <w:t xml:space="preserve">Retained customers tend to have higher </w:t>
      </w:r>
      <w:proofErr w:type="spellStart"/>
      <w:r w:rsidRPr="00D33481">
        <w:rPr>
          <w:lang w:val="en-PK"/>
        </w:rPr>
        <w:t>TotalCharges</w:t>
      </w:r>
      <w:proofErr w:type="spellEnd"/>
      <w:r w:rsidRPr="00D33481">
        <w:rPr>
          <w:lang w:val="en-PK"/>
        </w:rPr>
        <w:t>, as they are more likely to stay longer and utilize additional services.</w:t>
      </w:r>
    </w:p>
    <w:p w14:paraId="03F28CF0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4. Multi-Factor Analysis</w:t>
      </w:r>
    </w:p>
    <w:p w14:paraId="0B1595CD" w14:textId="77777777" w:rsidR="00D33481" w:rsidRPr="00D33481" w:rsidRDefault="00D33481" w:rsidP="00D33481">
      <w:pPr>
        <w:numPr>
          <w:ilvl w:val="0"/>
          <w:numId w:val="4"/>
        </w:numPr>
        <w:rPr>
          <w:lang w:val="en-PK"/>
        </w:rPr>
      </w:pPr>
      <w:r w:rsidRPr="00D33481">
        <w:rPr>
          <w:lang w:val="en-PK"/>
        </w:rPr>
        <w:t xml:space="preserve">Customers on month-to-month contracts with high </w:t>
      </w:r>
      <w:proofErr w:type="spellStart"/>
      <w:r w:rsidRPr="00D33481">
        <w:rPr>
          <w:lang w:val="en-PK"/>
        </w:rPr>
        <w:t>MonthlyCharges</w:t>
      </w:r>
      <w:proofErr w:type="spellEnd"/>
      <w:r w:rsidRPr="00D33481">
        <w:rPr>
          <w:lang w:val="en-PK"/>
        </w:rPr>
        <w:t xml:space="preserve"> and low tenure are at the highest risk of churn.</w:t>
      </w:r>
    </w:p>
    <w:p w14:paraId="56209F4E" w14:textId="77777777" w:rsidR="00D33481" w:rsidRPr="00D33481" w:rsidRDefault="00D33481" w:rsidP="00D33481">
      <w:pPr>
        <w:numPr>
          <w:ilvl w:val="0"/>
          <w:numId w:val="4"/>
        </w:numPr>
        <w:rPr>
          <w:lang w:val="en-PK"/>
        </w:rPr>
      </w:pPr>
      <w:r w:rsidRPr="00D33481">
        <w:rPr>
          <w:lang w:val="en-PK"/>
        </w:rPr>
        <w:t>Tenure segments reveal that customers in their first year (0–12 months) exhibit the highest churn rates, emphasizing the importance of early engagement strategies.</w:t>
      </w:r>
    </w:p>
    <w:p w14:paraId="3C8C5844" w14:textId="77777777" w:rsidR="00D33481" w:rsidRPr="00D33481" w:rsidRDefault="00D33481" w:rsidP="00D33481">
      <w:pPr>
        <w:numPr>
          <w:ilvl w:val="0"/>
          <w:numId w:val="4"/>
        </w:numPr>
        <w:rPr>
          <w:lang w:val="en-PK"/>
        </w:rPr>
      </w:pPr>
      <w:r w:rsidRPr="00D33481">
        <w:rPr>
          <w:lang w:val="en-PK"/>
        </w:rPr>
        <w:t xml:space="preserve">Combining add-on services with contract type shows that customers lacking critical services like </w:t>
      </w:r>
      <w:proofErr w:type="spellStart"/>
      <w:r w:rsidRPr="00D33481">
        <w:rPr>
          <w:lang w:val="en-PK"/>
        </w:rPr>
        <w:t>OnlineSecurity</w:t>
      </w:r>
      <w:proofErr w:type="spellEnd"/>
      <w:r w:rsidRPr="00D33481">
        <w:rPr>
          <w:lang w:val="en-PK"/>
        </w:rPr>
        <w:t xml:space="preserve"> are more likely to churn, especially those on flexible contracts.</w:t>
      </w:r>
    </w:p>
    <w:p w14:paraId="6F22F5E0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5. Recommendations</w:t>
      </w:r>
    </w:p>
    <w:p w14:paraId="2B3F9607" w14:textId="77777777" w:rsidR="00D33481" w:rsidRPr="00D33481" w:rsidRDefault="00D33481" w:rsidP="00D33481">
      <w:pPr>
        <w:numPr>
          <w:ilvl w:val="0"/>
          <w:numId w:val="5"/>
        </w:numPr>
        <w:rPr>
          <w:lang w:val="en-PK"/>
        </w:rPr>
      </w:pPr>
      <w:r w:rsidRPr="00D33481">
        <w:rPr>
          <w:lang w:val="en-PK"/>
        </w:rPr>
        <w:t>Focus retention efforts on senior citizens and customers without dependents by offering tailored promotions or improved service experiences.</w:t>
      </w:r>
    </w:p>
    <w:p w14:paraId="416B4390" w14:textId="77777777" w:rsidR="00D33481" w:rsidRPr="00D33481" w:rsidRDefault="00D33481" w:rsidP="00D33481">
      <w:pPr>
        <w:numPr>
          <w:ilvl w:val="0"/>
          <w:numId w:val="5"/>
        </w:numPr>
        <w:rPr>
          <w:lang w:val="en-PK"/>
        </w:rPr>
      </w:pPr>
      <w:r w:rsidRPr="00D33481">
        <w:rPr>
          <w:lang w:val="en-PK"/>
        </w:rPr>
        <w:t>Encourage long-term contracts through incentives for month-to-month customers, such as discounts for upgrading to one-year or two-year plans.</w:t>
      </w:r>
    </w:p>
    <w:p w14:paraId="4B0BCDEB" w14:textId="77777777" w:rsidR="00D33481" w:rsidRPr="00D33481" w:rsidRDefault="00D33481" w:rsidP="00D33481">
      <w:pPr>
        <w:numPr>
          <w:ilvl w:val="0"/>
          <w:numId w:val="5"/>
        </w:numPr>
        <w:rPr>
          <w:lang w:val="en-PK"/>
        </w:rPr>
      </w:pPr>
      <w:r w:rsidRPr="00D33481">
        <w:rPr>
          <w:lang w:val="en-PK"/>
        </w:rPr>
        <w:lastRenderedPageBreak/>
        <w:t xml:space="preserve">Highlight the value of add-on services like </w:t>
      </w:r>
      <w:proofErr w:type="spellStart"/>
      <w:r w:rsidRPr="00D33481">
        <w:rPr>
          <w:lang w:val="en-PK"/>
        </w:rPr>
        <w:t>OnlineSecurity</w:t>
      </w:r>
      <w:proofErr w:type="spellEnd"/>
      <w:r w:rsidRPr="00D33481">
        <w:rPr>
          <w:lang w:val="en-PK"/>
        </w:rPr>
        <w:t xml:space="preserve"> and </w:t>
      </w:r>
      <w:proofErr w:type="spellStart"/>
      <w:r w:rsidRPr="00D33481">
        <w:rPr>
          <w:lang w:val="en-PK"/>
        </w:rPr>
        <w:t>TechSupport</w:t>
      </w:r>
      <w:proofErr w:type="spellEnd"/>
      <w:r w:rsidRPr="00D33481">
        <w:rPr>
          <w:lang w:val="en-PK"/>
        </w:rPr>
        <w:t xml:space="preserve"> to increase engagement and reduce churn.</w:t>
      </w:r>
    </w:p>
    <w:p w14:paraId="1EE78BB6" w14:textId="77777777" w:rsidR="00D33481" w:rsidRPr="00D33481" w:rsidRDefault="00D33481" w:rsidP="00D33481">
      <w:pPr>
        <w:numPr>
          <w:ilvl w:val="0"/>
          <w:numId w:val="5"/>
        </w:numPr>
        <w:rPr>
          <w:lang w:val="en-PK"/>
        </w:rPr>
      </w:pPr>
      <w:r w:rsidRPr="00D33481">
        <w:rPr>
          <w:lang w:val="en-PK"/>
        </w:rPr>
        <w:t xml:space="preserve">Address concerns around pricing for high </w:t>
      </w:r>
      <w:proofErr w:type="spellStart"/>
      <w:r w:rsidRPr="00D33481">
        <w:rPr>
          <w:lang w:val="en-PK"/>
        </w:rPr>
        <w:t>MonthlyCharges</w:t>
      </w:r>
      <w:proofErr w:type="spellEnd"/>
      <w:r w:rsidRPr="00D33481">
        <w:rPr>
          <w:lang w:val="en-PK"/>
        </w:rPr>
        <w:t xml:space="preserve"> customers by offering personalized discounts or bundling options.</w:t>
      </w:r>
    </w:p>
    <w:p w14:paraId="33E788B4" w14:textId="77777777" w:rsidR="00D33481" w:rsidRPr="00D33481" w:rsidRDefault="00D33481" w:rsidP="00D33481">
      <w:pPr>
        <w:numPr>
          <w:ilvl w:val="0"/>
          <w:numId w:val="5"/>
        </w:numPr>
        <w:rPr>
          <w:lang w:val="en-PK"/>
        </w:rPr>
      </w:pPr>
      <w:r w:rsidRPr="00D33481">
        <w:rPr>
          <w:lang w:val="en-PK"/>
        </w:rPr>
        <w:t>Improve the digital billing experience for customers using electronic checks to reduce dissatisfaction.</w:t>
      </w:r>
    </w:p>
    <w:p w14:paraId="54743516" w14:textId="77777777" w:rsidR="00D33481" w:rsidRPr="00D33481" w:rsidRDefault="00D33481" w:rsidP="00D33481">
      <w:pPr>
        <w:rPr>
          <w:b/>
          <w:bCs/>
          <w:lang w:val="en-PK"/>
        </w:rPr>
      </w:pPr>
      <w:r w:rsidRPr="00D33481">
        <w:rPr>
          <w:b/>
          <w:bCs/>
          <w:lang w:val="en-PK"/>
        </w:rPr>
        <w:t>Conclusion</w:t>
      </w:r>
    </w:p>
    <w:p w14:paraId="092562B7" w14:textId="77777777" w:rsidR="00D33481" w:rsidRPr="00D33481" w:rsidRDefault="00D33481" w:rsidP="00D33481">
      <w:pPr>
        <w:rPr>
          <w:lang w:val="en-PK"/>
        </w:rPr>
      </w:pPr>
      <w:r w:rsidRPr="00D33481">
        <w:rPr>
          <w:lang w:val="en-PK"/>
        </w:rPr>
        <w:t>The analysis provides actionable insights into the factors driving customer churn. By focusing on at-risk segments and addressing key drivers of churn, the company can enhance customer retention and improve overall satisfaction.</w:t>
      </w:r>
    </w:p>
    <w:p w14:paraId="59890B3A" w14:textId="77777777" w:rsidR="00ED5B35" w:rsidRPr="00D33481" w:rsidRDefault="00ED5B35">
      <w:pPr>
        <w:rPr>
          <w:lang w:val="en-PK"/>
        </w:rPr>
      </w:pPr>
    </w:p>
    <w:sectPr w:rsidR="00ED5B35" w:rsidRPr="00D3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707"/>
    <w:multiLevelType w:val="multilevel"/>
    <w:tmpl w:val="85E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428F"/>
    <w:multiLevelType w:val="multilevel"/>
    <w:tmpl w:val="5B6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9D5"/>
    <w:multiLevelType w:val="multilevel"/>
    <w:tmpl w:val="226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1538A"/>
    <w:multiLevelType w:val="multilevel"/>
    <w:tmpl w:val="2C7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E3344"/>
    <w:multiLevelType w:val="multilevel"/>
    <w:tmpl w:val="DA8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407575">
    <w:abstractNumId w:val="3"/>
  </w:num>
  <w:num w:numId="2" w16cid:durableId="281422936">
    <w:abstractNumId w:val="0"/>
  </w:num>
  <w:num w:numId="3" w16cid:durableId="1677003646">
    <w:abstractNumId w:val="4"/>
  </w:num>
  <w:num w:numId="4" w16cid:durableId="1152671019">
    <w:abstractNumId w:val="1"/>
  </w:num>
  <w:num w:numId="5" w16cid:durableId="53755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81"/>
    <w:rsid w:val="00167188"/>
    <w:rsid w:val="005530A3"/>
    <w:rsid w:val="00D33481"/>
    <w:rsid w:val="00E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0033"/>
  <w15:chartTrackingRefBased/>
  <w15:docId w15:val="{5F786AC2-3DF7-472C-B8AD-03F96FFC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umer</dc:creator>
  <cp:keywords/>
  <dc:description/>
  <cp:lastModifiedBy>shehroz umer</cp:lastModifiedBy>
  <cp:revision>1</cp:revision>
  <dcterms:created xsi:type="dcterms:W3CDTF">2024-11-25T21:25:00Z</dcterms:created>
  <dcterms:modified xsi:type="dcterms:W3CDTF">2024-11-25T21:25:00Z</dcterms:modified>
</cp:coreProperties>
</file>