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D1F3D"/>
          <w:sz w:val="44"/>
        </w:rPr>
        <w:t>A Trigger-Driven Architecture for Fully Autonomous UAV Dispatch with Real-Time Telemetry Streaming</w:t>
      </w:r>
    </w:p>
    <w:p>
      <w:pPr>
        <w:jc w:val="center"/>
      </w:pPr>
      <w:r>
        <w:rPr>
          <w:rFonts w:ascii="Times New Roman" w:hAnsi="Times New Roman"/>
          <w:sz w:val="22"/>
        </w:rPr>
      </w:r>
    </w:p>
    <w:p>
      <w:pPr>
        <w:jc w:val="center"/>
      </w:pPr>
      <w:r>
        <w:rPr>
          <w:rFonts w:ascii="Times New Roman" w:hAnsi="Times New Roman"/>
          <w:sz w:val="22"/>
        </w:rPr>
        <w:t>(author to be filled in)</w:t>
      </w:r>
    </w:p>
    <w:p>
      <w:pPr>
        <w:jc w:val="center"/>
      </w:pPr>
      <w:r>
        <w:rPr>
          <w:rFonts w:ascii="Times New Roman" w:hAnsi="Times New Roman"/>
          <w:sz w:val="22"/>
        </w:rPr>
        <w:t>(affiliation to be filled in)</w:t>
      </w:r>
    </w:p>
    <w:p>
      <w:pPr>
        <w:jc w:val="center"/>
      </w:pPr>
      <w:r>
        <w:rPr>
          <w:rFonts w:ascii="Times New Roman" w:hAnsi="Times New Roman"/>
          <w:sz w:val="22"/>
        </w:rPr>
      </w:r>
    </w:p>
    <w:p>
      <w:pPr>
        <w:jc w:val="center"/>
      </w:pPr>
      <w:r>
        <w:rPr>
          <w:rFonts w:ascii="Times New Roman" w:hAnsi="Times New Roman"/>
          <w:sz w:val="22"/>
        </w:rPr>
        <w:t>Date: 2026-06-06</w:t>
      </w:r>
    </w:p>
    <w:p>
      <w:pPr>
        <w:jc w:val="center"/>
      </w:pPr>
      <w:r>
        <w:rPr>
          <w:rFonts w:ascii="Times New Roman" w:hAnsi="Times New Roman"/>
          <w:sz w:val="22"/>
        </w:rPr>
        <w:t>Pre-print, open-source release</w:t>
      </w:r>
    </w:p>
    <w:p>
      <w:pPr>
        <w:jc w:val="center"/>
      </w:pPr>
      <w:r>
        <w:rPr>
          <w:rFonts w:ascii="Times New Roman" w:hAnsi="Times New Roman"/>
          <w:sz w:val="22"/>
        </w:rPr>
        <w:t>Repository: https://github.com/SV-1411/drone.git</w:t>
      </w:r>
    </w:p>
    <w:p>
      <w:r>
        <w:br w:type="page"/>
      </w:r>
    </w:p>
    <w:p>
      <w:r>
        <w:rPr>
          <w:rFonts w:ascii="Calibri" w:hAnsi="Calibri"/>
          <w:b/>
          <w:color w:val="1F3A5F"/>
          <w:sz w:val="26"/>
        </w:rPr>
        <w:t>Abstract</w:t>
      </w:r>
    </w:p>
    <w:p>
      <w:pPr>
        <w:jc w:val="both"/>
      </w:pPr>
      <w:r>
        <w:t>We present an end-to-end software architecture in which a small unmanned aerial vehicle (UAV) is dispatched to a geographic point of interest without any human piloting input. The system accepts an HTTP trigger carrying a target GPS coordinate, automatically arms the airframe, takes off to a configured cruise altitude, navigates to the target using GUIDED-mode waypoints, hovers for a configurable dwell time, and returns to launch — all while streaming 500 ms-cadence telemetry to a viewer dashboard. Failsafe monitors run in a companion thread and abort the mission to RTL or LAND on battery depletion, GPS loss, geofence breach, or wall-clock timeout. We validate the architecture in Software-In-The-Loop (SITL) using ArduPilot Copter 3.3 [1] driven by DroneKit-Python [3], demonstrating end-to-end success of arm-to-land in 330.7 s, with a closest approach to the target of 0.4 m against a 5 m tolerance, and a landing position within 0.0 m of the home pad. We discuss the parameter changes and safety-harness extensions required to move from simulation to a real Pixhawk-based airframe [12], and we publish the open-source codebase under the repository above.</w:t>
      </w:r>
    </w:p>
    <w:p>
      <w:r>
        <w:rPr>
          <w:rFonts w:ascii="Times New Roman" w:hAnsi="Times New Roman"/>
          <w:b/>
          <w:sz w:val="22"/>
        </w:rPr>
        <w:t xml:space="preserve">Keywords: </w:t>
      </w:r>
      <w:r>
        <w:rPr>
          <w:rFonts w:ascii="Times New Roman" w:hAnsi="Times New Roman"/>
          <w:sz w:val="22"/>
        </w:rPr>
        <w:t>autonomous UAV; MAVLink; ArduPilot; DroneKit; SITL; trigger-based dispatch; telemetry streaming; safety-critical software.</w:t>
      </w:r>
    </w:p>
    <w:p>
      <w:r>
        <w:br w:type="page"/>
      </w:r>
    </w:p>
    <w:p>
      <w:pPr>
        <w:pStyle w:val="Heading1"/>
      </w:pPr>
      <w:r>
        <w:t>1. Introduction</w:t>
      </w:r>
    </w:p>
    <w:p>
      <w:pPr>
        <w:jc w:val="both"/>
      </w:pPr>
      <w:r>
        <w:rPr>
          <w:rFonts w:ascii="Times New Roman" w:hAnsi="Times New Roman"/>
          <w:sz w:val="22"/>
        </w:rPr>
        <w:t>The civilian use of small multirotor aircraft has matured to the point where the airframe itself is no longer the limiting factor — commodity flight controllers running open-source ArduPilot firmware [1] can hold position, navigate between waypoints, and recover from a number of in-flight faults without operator intervention. What remains awkward, however, is the operational interface above the autopilot: most ground-control software is built around a human pilot who plans a mission visually, uploads it, and supervises execution. Many emerging applications — medical-sample delivery, perimeter inspection, first-responder assistance, and remote sensing — instead require a UAV to react to an external event (a sensor alarm, a 911 dispatch, an inspection schedule) by reaching a specific GPS coordinate as quickly as possible, with the pilot reduced to a supervisory observer.</w:t>
      </w:r>
    </w:p>
    <w:p>
      <w:pPr>
        <w:jc w:val="both"/>
      </w:pPr>
      <w:r>
        <w:rPr>
          <w:rFonts w:ascii="Times New Roman" w:hAnsi="Times New Roman"/>
          <w:sz w:val="22"/>
        </w:rPr>
        <w:t>This paper describes a complete reference implementation of such a trigger-driven dispatch loop. Specifically, we make three contributions.</w:t>
      </w:r>
    </w:p>
    <w:p>
      <w:pPr>
        <w:pStyle w:val="ListNumber"/>
        <w:jc w:val="both"/>
      </w:pPr>
      <w:r>
        <w:rPr>
          <w:rFonts w:ascii="Times New Roman" w:hAnsi="Times New Roman"/>
          <w:sz w:val="22"/>
        </w:rPr>
        <w:t>An end-to-end architecture that separates the trigger surface, the mission state machine, the failsafe monitor, and the viewer dashboard into four loosely-coupled components communicating over standard HTTP/WebSocket and MAVLink [2] protocols. Each component has a single responsibility and can be replaced independently — for example, the dashboard makes no assumption that telemetry comes from a real aircraft rather than a simulator.</w:t>
      </w:r>
    </w:p>
    <w:p>
      <w:pPr>
        <w:pStyle w:val="ListNumber"/>
        <w:jc w:val="both"/>
      </w:pPr>
      <w:r>
        <w:rPr>
          <w:rFonts w:ascii="Times New Roman" w:hAnsi="Times New Roman"/>
          <w:sz w:val="22"/>
        </w:rPr>
        <w:t>A complete open-source implementation combining Python (FastAPI [6], DroneKit [3], pymavlink [4]) on the dispatch side and React [8] + Leaflet [10] on the viewer side, with a single command-line entry point that boots the entire stack natively on Windows and a docker compose recipe that does the same on any host with Docker installed.</w:t>
      </w:r>
    </w:p>
    <w:p>
      <w:pPr>
        <w:pStyle w:val="ListNumber"/>
        <w:jc w:val="both"/>
      </w:pPr>
      <w:r>
        <w:rPr>
          <w:rFonts w:ascii="Times New Roman" w:hAnsi="Times New Roman"/>
          <w:sz w:val="22"/>
        </w:rPr>
        <w:t>A reproducible SITL-based validation methodology that asserts six end-to-end mission properties (the simulator is listening; the API is listening; the airframe arms; takeoff reaches commanded altitude; the target coordinate is reached within tolerance; landing occurs back at home) and prints a PASS/FAIL verdict deterministically.</w:t>
      </w:r>
    </w:p>
    <w:p>
      <w:pPr>
        <w:jc w:val="both"/>
      </w:pPr>
      <w:r>
        <w:rPr>
          <w:rFonts w:ascii="Times New Roman" w:hAnsi="Times New Roman"/>
          <w:sz w:val="22"/>
        </w:rPr>
        <w:t>The remainder of this paper is structured as follows. Section 2 places the work against the background of existing autopilot and ground-control ecosystems. Section 3 describes the system architecture at the component level. Section 4 gives the implementation details that matter for behaviour on Windows hosts and older Copter SITL builds [5]. Section 5 describes the evaluation protocol. Section 6 reports measured results. Section 7 discusses the path from simulation to real hardware, including the parameter changes that must be reverted before flying an actual aircraft. Section 8 lists threats to validity. Section 9 concludes. Section 10 provides the reference list. Section 11 is an originality and reproducibility statement.</w:t>
      </w:r>
    </w:p>
    <w:p>
      <w:pPr>
        <w:pStyle w:val="Heading1"/>
      </w:pPr>
      <w:r>
        <w:t>2. Background and Related Work</w:t>
      </w:r>
    </w:p>
    <w:p>
      <w:pPr>
        <w:pStyle w:val="Heading2"/>
      </w:pPr>
      <w:r>
        <w:t>2.1 ArduPilot and MAVLink</w:t>
      </w:r>
    </w:p>
    <w:p>
      <w:pPr>
        <w:jc w:val="both"/>
      </w:pPr>
      <w:r>
        <w:rPr>
          <w:rFonts w:ascii="Times New Roman" w:hAnsi="Times New Roman"/>
          <w:sz w:val="22"/>
        </w:rPr>
        <w:t>ArduPilot [1] is a mature, open-source autopilot firmware that targets several families of unmanned vehicles, including multirotor (Copter), fixed-wing (Plane), ground (Rover), and underwater (Sub). It exposes a control surface to companion software via the MAVLink protocol [2], a compact binary message specification originally developed for low-bandwidth radio links and now used across most major drone autopilots, including PX4 and ArduPilot. MAVLink defines messages for telemetry (HEARTBEAT, GLOBAL_POSITION_INT, SYS_STATUS, GPS_RAW_INT, BATTERY_STATUS) and command-and-control (SET_MODE, COMMAND_LONG, MISSION_ITEM_INT), among many others [2]. Our system uses MAVLink exclusively to talk to the autopilot; the rest of the architecture is built on top.</w:t>
      </w:r>
    </w:p>
    <w:p>
      <w:pPr>
        <w:pStyle w:val="Heading2"/>
      </w:pPr>
      <w:r>
        <w:t>2.2 Software-In-The-Loop simulation</w:t>
      </w:r>
    </w:p>
    <w:p>
      <w:pPr>
        <w:jc w:val="both"/>
      </w:pPr>
      <w:r>
        <w:rPr>
          <w:rFonts w:ascii="Times New Roman" w:hAnsi="Times New Roman"/>
          <w:sz w:val="22"/>
        </w:rPr>
        <w:t>Both ArduPilot and PX4 ship a SITL build in which the autopilot firmware runs as a host-OS process, with the flight dynamics simulated rather than measured from real sensors [1]. The simulator exposes the same MAVLink stream that a real autopilot would, which means that any code written against MAVLink can run unchanged against SITL. We use the dronekit-sitl pip package [5], which bundles prebuilt ArduCopter SITL binaries for Linux, macOS, and Windows, allowing us to launch the simulator without compiling ArduPilot from source. On Windows specifically, the only Copter build packaged by dronekit-sitl at the time of writing is copter-3.3, which is a 2015 release and behaves slightly differently from modern Copter 4.x. We discuss this in Section 4.</w:t>
      </w:r>
    </w:p>
    <w:p>
      <w:pPr>
        <w:pStyle w:val="Heading2"/>
      </w:pPr>
      <w:r>
        <w:t>2.3 Ground-control software</w:t>
      </w:r>
    </w:p>
    <w:p>
      <w:pPr>
        <w:jc w:val="both"/>
      </w:pPr>
      <w:r>
        <w:rPr>
          <w:rFonts w:ascii="Times New Roman" w:hAnsi="Times New Roman"/>
          <w:sz w:val="22"/>
        </w:rPr>
        <w:t>The dominant ground-control software in the drone space — Mission Planner and QGroundControl — is interactive: a human plans a mission graphically and clicks ‘Auto’ to upload and start it. There is no first-class trigger HTTP API in either; one can script Mission Planner via its plugin system or QGroundControl via its REST endpoints, but neither provides a clean separation between the dispatch surface, the autonomy logic, and the viewer. Our work is closer in spirit to the ArduPilot ‘companion computer’ pattern, in which a small Linux board on the airframe runs higher-level software and talks MAVLink to the flight controller [1]. We deliberately avoid the dependency footprint of ROS 2 + MAVROS so that the entire dispatch + viewer stack can be deployed on a Raspberry Pi-class single-board computer running a stock distribution and a Python virtual environment.</w:t>
      </w:r>
    </w:p>
    <w:p>
      <w:pPr>
        <w:pStyle w:val="Heading2"/>
      </w:pPr>
      <w:r>
        <w:t>2.4 DroneKit and the Python 3.10+ compatibility problem</w:t>
      </w:r>
    </w:p>
    <w:p>
      <w:pPr>
        <w:jc w:val="both"/>
      </w:pPr>
      <w:r>
        <w:rPr>
          <w:rFonts w:ascii="Times New Roman" w:hAnsi="Times New Roman"/>
          <w:sz w:val="22"/>
        </w:rPr>
        <w:t>DroneKit-Python [3] is a high-level wrapper around pymavlink [4] that exposes the vehicle as an object with attributes (vehicle.armed, vehicle.mode, vehicle.location.global_relative_frame) and event handlers. The last released version, 2.9.2 [3], predates Python 3.10 and imports collections.MutableMapping, which was relocated to collections.abc in 3.10 [14]. Without intervention, the import fails outright on modern Python. We resolve this by re-aliasing the abstract base classes back onto the collections module before importing dronekit; the technique is well known in the community but is not documented in the dronekit repository [3].</w:t>
      </w:r>
    </w:p>
    <w:p>
      <w:pPr>
        <w:pStyle w:val="Heading1"/>
      </w:pPr>
      <w:r>
        <w:t>3. System Architecture</w:t>
      </w:r>
    </w:p>
    <w:p>
      <w:pPr>
        <w:jc w:val="both"/>
      </w:pPr>
      <w:r>
        <w:rPr>
          <w:rFonts w:ascii="Times New Roman" w:hAnsi="Times New Roman"/>
          <w:sz w:val="22"/>
        </w:rPr>
        <w:t>The system is decomposed into four components communicating across two process boundaries. Figure 1 shows the components, the process boundaries, and the protocols on each edge.</w:t>
      </w:r>
    </w:p>
    <w:p>
      <w:pPr>
        <w:pStyle w:val="Heading2"/>
      </w:pPr>
      <w:r>
        <w:t>3.1 flight_core</w:t>
      </w:r>
    </w:p>
    <w:p>
      <w:pPr>
        <w:jc w:val="both"/>
      </w:pPr>
      <w:r>
        <w:rPr>
          <w:rFonts w:ascii="Times New Roman" w:hAnsi="Times New Roman"/>
          <w:sz w:val="22"/>
        </w:rPr>
        <w:t>flight_core owns the connection to the autopilot and runs missions one at a time on a worker thread. The mission state machine has eleven states (IDLE, CONNECTING, WAITING_GPS, ARMING, TAKEOFF, ENROUTE, HOVERING, RTL, LANDED, COMPLETED, ABORTED, FAILED); every transition is logged with a wall-clock timestamp. The module is fully decoupled from FastAPI [6]: it can be driven by the test suite directly without spinning up the HTTP server.</w:t>
      </w:r>
    </w:p>
    <w:p>
      <w:pPr>
        <w:jc w:val="both"/>
      </w:pPr>
      <w:r>
        <w:rPr>
          <w:rFonts w:ascii="Times New Roman" w:hAnsi="Times New Roman"/>
          <w:sz w:val="22"/>
        </w:rPr>
        <w:t>Three supporting modules sit beside the executor:</w:t>
      </w:r>
    </w:p>
    <w:p>
      <w:pPr>
        <w:pStyle w:val="ListBullet"/>
        <w:jc w:val="both"/>
      </w:pPr>
      <w:r>
        <w:rPr>
          <w:rFonts w:ascii="Times New Roman" w:hAnsi="Times New Roman"/>
          <w:sz w:val="22"/>
        </w:rPr>
        <w:t>mavlink_interface.py — connection retry logic with backoff, GPS lock waiter, and the Python-3.10+ compatibility shim described in 2.4.</w:t>
      </w:r>
    </w:p>
    <w:p>
      <w:pPr>
        <w:pStyle w:val="ListBullet"/>
        <w:jc w:val="both"/>
      </w:pPr>
      <w:r>
        <w:rPr>
          <w:rFonts w:ascii="Times New Roman" w:hAnsi="Times New Roman"/>
          <w:sz w:val="22"/>
        </w:rPr>
        <w:t>failsafe_handler.py — a background thread that polls the vehicle state on a 1 Hz cadence and emits a FailsafeEvent if battery percentage crosses a low or critical threshold, GPS fix is lost, the airframe leaves a software geofence centred on home, or the mission's wall-clock time exceeds a maximum.</w:t>
      </w:r>
    </w:p>
    <w:p>
      <w:pPr>
        <w:pStyle w:val="ListBullet"/>
        <w:jc w:val="both"/>
      </w:pPr>
      <w:r>
        <w:rPr>
          <w:rFonts w:ascii="Times New Roman" w:hAnsi="Times New Roman"/>
          <w:sz w:val="22"/>
        </w:rPr>
        <w:t>config.py — a frozen dataclass populated from environment variables so the same code runs unchanged in SITL, in Docker, and on a Raspberry Pi companion computer [1].</w:t>
      </w:r>
    </w:p>
    <w:p>
      <w:pPr>
        <w:pStyle w:val="Heading2"/>
      </w:pPr>
      <w:r>
        <w:t>3.2 trigger_api</w:t>
      </w:r>
    </w:p>
    <w:p>
      <w:pPr>
        <w:jc w:val="both"/>
      </w:pPr>
      <w:r>
        <w:rPr>
          <w:rFonts w:ascii="Times New Roman" w:hAnsi="Times New Roman"/>
          <w:sz w:val="22"/>
        </w:rPr>
        <w:t>The trigger layer is a FastAPI [6] application served by Uvicorn [7], exposing six routes: POST /trigger (queue a new mission), GET /mission/{id} (status of a specific mission), GET /missions (history), GET /telemetry (current snapshot), POST /mission/{id}/waypoint (inject an extra waypoint), and WS /ws/telemetry (push the snapshot at 2 Hz over WebSocket). A MissionQueue orders pending requests by priority (critical &gt; high &gt; normal &gt; low), with first-in-first-out within each priority class. Because the system models a single physical drone, only one mission runs at a time; subsequent triggers are queued until the active mission terminates.</w:t>
      </w:r>
    </w:p>
    <w:p>
      <w:pPr>
        <w:pStyle w:val="Heading2"/>
      </w:pPr>
      <w:r>
        <w:t>3.3 Dashboard</w:t>
      </w:r>
    </w:p>
    <w:p>
      <w:pPr>
        <w:jc w:val="both"/>
      </w:pPr>
      <w:r>
        <w:rPr>
          <w:rFonts w:ascii="Times New Roman" w:hAnsi="Times New Roman"/>
          <w:sz w:val="22"/>
        </w:rPr>
        <w:t>The dashboard is a React 18 [8] single-page application bundled by Vite 5 [9]. It connects to /ws/telemetry and renders a Leaflet [10]-rendered map using OpenStreetMap tiles [11], a telemetry panel, and an incident log populated from /missions. The dashboard exposes only two write operations to the operator: a Dispatch form that posts to /trigger, and an Add Waypoint form that posts to /mission/{id}/waypoint. There are no manual flight controls, and there is no way through the dashboard to bypass the mission state machine.</w:t>
      </w:r>
    </w:p>
    <w:p>
      <w:pPr>
        <w:pStyle w:val="Heading2"/>
      </w:pPr>
      <w:r>
        <w:t>3.4 SITL substrate</w:t>
      </w:r>
    </w:p>
    <w:p>
      <w:pPr>
        <w:jc w:val="both"/>
      </w:pPr>
      <w:r>
        <w:rPr>
          <w:rFonts w:ascii="Times New Roman" w:hAnsi="Times New Roman"/>
          <w:sz w:val="22"/>
        </w:rPr>
        <w:t>The simulator boots from a single command (dronekit-sitl copter-3.3) [5] and exposes a TCP MAVLink [2] stream on 127.0.0.1:5760. From the perspective of the rest of the architecture it is indistinguishable from a real autopilot; swapping it for a Pixhawk [12] requires only changing the MAVLINK_CONNECTION environment variable to the appropriate serial port.</w:t>
      </w:r>
    </w:p>
    <w:p>
      <w:pPr>
        <w:pStyle w:val="Heading2"/>
      </w:pPr>
      <w:r>
        <w:t>3.5 Mission state machine</w:t>
      </w:r>
    </w:p>
    <w:p>
      <w:pPr>
        <w:jc w:val="both"/>
      </w:pPr>
      <w:r>
        <w:rPr>
          <w:rFonts w:ascii="Times New Roman" w:hAnsi="Times New Roman"/>
          <w:sz w:val="22"/>
        </w:rPr>
        <w:t>Figure 2 shows the mission state machine driven by flight_core. The nominal path is IDLE → CONNECTING → WAITING_GPS → ARMING → TAKEOFF → ENROUTE → HOVERING → RTL → LANDED → COMPLETED. Failsafe events from §4 cause an abort to the ABORTED terminal state; uncaught exceptions land in FAILED. Each transition is logged with a wall-clock timestamp.</w:t>
      </w:r>
    </w:p>
    <w:p>
      <w:pPr>
        <w:pStyle w:val="Heading2"/>
      </w:pPr>
      <w:r>
        <w:t>3.6 Failsafe monitor</w:t>
      </w:r>
    </w:p>
    <w:p>
      <w:pPr>
        <w:jc w:val="both"/>
      </w:pPr>
      <w:r>
        <w:rPr>
          <w:rFonts w:ascii="Times New Roman" w:hAnsi="Times New Roman"/>
          <w:sz w:val="22"/>
        </w:rPr>
        <w:t>Figure 5 enumerates the conditions monitored at 1 Hz on a daemon thread. Each condition maps to either LAND (for irrecoverable conditions such as critical battery or GPS loss) or RTL (for recoverable conditions such as low battery or geofence breach). Both actions feed into the ABORTED terminal state with the triggering reason and timestamp logged.</w:t>
      </w:r>
    </w:p>
    <w:p>
      <w:pPr>
        <w:jc w:val="center"/>
      </w:pPr>
      <w:r>
        <w:drawing>
          <wp:inline xmlns:a="http://schemas.openxmlformats.org/drawingml/2006/main" xmlns:pic="http://schemas.openxmlformats.org/drawingml/2006/picture">
            <wp:extent cx="5669280" cy="311314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113144"/>
                    </a:xfrm>
                    <a:prstGeom prst="rect"/>
                  </pic:spPr>
                </pic:pic>
              </a:graphicData>
            </a:graphic>
          </wp:inline>
        </w:drawing>
      </w:r>
    </w:p>
    <w:p>
      <w:pPr>
        <w:jc w:val="center"/>
      </w:pPr>
      <w:r>
        <w:rPr>
          <w:rFonts w:ascii="Times New Roman" w:hAnsi="Times New Roman"/>
          <w:i/>
          <w:color w:val="1F3A5F"/>
          <w:sz w:val="20"/>
        </w:rPr>
        <w:t>Figure 1. Component architecture. The dashboard speaks HTTP and WebSocket; the flight core speaks MAVLink. The trigger API mediates between them in-process.</w:t>
      </w:r>
    </w:p>
    <w:p>
      <w:pPr>
        <w:jc w:val="center"/>
      </w:pPr>
      <w:r>
        <w:drawing>
          <wp:inline xmlns:a="http://schemas.openxmlformats.org/drawingml/2006/main" xmlns:pic="http://schemas.openxmlformats.org/drawingml/2006/picture">
            <wp:extent cx="5669280" cy="3218171"/>
            <wp:docPr id="2" name="Picture 2"/>
            <wp:cNvGraphicFramePr>
              <a:graphicFrameLocks noChangeAspect="1"/>
            </wp:cNvGraphicFramePr>
            <a:graphic>
              <a:graphicData uri="http://schemas.openxmlformats.org/drawingml/2006/picture">
                <pic:pic>
                  <pic:nvPicPr>
                    <pic:cNvPr id="0" name="state_machine.png"/>
                    <pic:cNvPicPr/>
                  </pic:nvPicPr>
                  <pic:blipFill>
                    <a:blip r:embed="rId11"/>
                    <a:stretch>
                      <a:fillRect/>
                    </a:stretch>
                  </pic:blipFill>
                  <pic:spPr>
                    <a:xfrm>
                      <a:off x="0" y="0"/>
                      <a:ext cx="5669280" cy="3218171"/>
                    </a:xfrm>
                    <a:prstGeom prst="rect"/>
                  </pic:spPr>
                </pic:pic>
              </a:graphicData>
            </a:graphic>
          </wp:inline>
        </w:drawing>
      </w:r>
    </w:p>
    <w:p>
      <w:pPr>
        <w:jc w:val="center"/>
      </w:pPr>
      <w:r>
        <w:rPr>
          <w:rFonts w:ascii="Times New Roman" w:hAnsi="Times New Roman"/>
          <w:i/>
          <w:color w:val="1F3A5F"/>
          <w:sz w:val="20"/>
        </w:rPr>
        <w:t>Figure 2. Mission state machine. Solid arrows are nominal transitions; dashed arrows are failsafe-driven aborts; the dash-dot arrow is the catch-all for uncaught exceptions in the executor.</w:t>
      </w:r>
    </w:p>
    <w:p>
      <w:pPr>
        <w:jc w:val="center"/>
      </w:pPr>
      <w:r>
        <w:drawing>
          <wp:inline xmlns:a="http://schemas.openxmlformats.org/drawingml/2006/main" xmlns:pic="http://schemas.openxmlformats.org/drawingml/2006/picture">
            <wp:extent cx="5669280" cy="3932386"/>
            <wp:docPr id="3" name="Picture 3"/>
            <wp:cNvGraphicFramePr>
              <a:graphicFrameLocks noChangeAspect="1"/>
            </wp:cNvGraphicFramePr>
            <a:graphic>
              <a:graphicData uri="http://schemas.openxmlformats.org/drawingml/2006/picture">
                <pic:pic>
                  <pic:nvPicPr>
                    <pic:cNvPr id="0" name="failsafe_tree.png"/>
                    <pic:cNvPicPr/>
                  </pic:nvPicPr>
                  <pic:blipFill>
                    <a:blip r:embed="rId12"/>
                    <a:stretch>
                      <a:fillRect/>
                    </a:stretch>
                  </pic:blipFill>
                  <pic:spPr>
                    <a:xfrm>
                      <a:off x="0" y="0"/>
                      <a:ext cx="5669280" cy="3932386"/>
                    </a:xfrm>
                    <a:prstGeom prst="rect"/>
                  </pic:spPr>
                </pic:pic>
              </a:graphicData>
            </a:graphic>
          </wp:inline>
        </w:drawing>
      </w:r>
    </w:p>
    <w:p>
      <w:pPr>
        <w:jc w:val="center"/>
      </w:pPr>
      <w:r>
        <w:rPr>
          <w:rFonts w:ascii="Times New Roman" w:hAnsi="Times New Roman"/>
          <w:i/>
          <w:color w:val="1F3A5F"/>
          <w:sz w:val="20"/>
        </w:rPr>
        <w:t>Figure 5. Failsafe monitor decision tree. Each of the five conditions is sampled at 1 Hz and routed to either a LAND or an RTL command; both terminate in the ABORTED state with the reason logged.</w:t>
      </w:r>
    </w:p>
    <w:p>
      <w:pPr>
        <w:pStyle w:val="Heading1"/>
      </w:pPr>
      <w:r>
        <w:t>4. Implementation</w:t>
      </w:r>
    </w:p>
    <w:p>
      <w:pPr>
        <w:jc w:val="both"/>
      </w:pPr>
      <w:r>
        <w:rPr>
          <w:rFonts w:ascii="Times New Roman" w:hAnsi="Times New Roman"/>
          <w:sz w:val="22"/>
        </w:rPr>
        <w:t>This section describes the four implementation details that we believe matter most for reproducibility.</w:t>
      </w:r>
    </w:p>
    <w:p>
      <w:pPr>
        <w:pStyle w:val="Heading2"/>
      </w:pPr>
      <w:r>
        <w:t>4.1 The Python 3.10+ compatibility shim for DroneKit</w:t>
      </w:r>
    </w:p>
    <w:p>
      <w:pPr>
        <w:jc w:val="both"/>
      </w:pPr>
      <w:r>
        <w:rPr>
          <w:rFonts w:ascii="Times New Roman" w:hAnsi="Times New Roman"/>
          <w:sz w:val="22"/>
        </w:rPr>
        <w:t>The following block executes before the import dronekit line. After it runs, DroneKit's internal references to collections.MutableMapping resolve without error and the high-level Vehicle API behaves as documented [3]. DroneKit additionally imports past.builtins.basestring, which is supplied by the future pip package; we include it explicitly in requirements.txt. The underlying language change motivating this shim is documented in the Python 3.10 release notes [14].</w:t>
      </w:r>
    </w:p>
    <w:p>
      <w:pPr>
        <w:ind w:left="432"/>
      </w:pPr>
      <w:r>
        <w:rPr>
          <w:rFonts w:ascii="Consolas" w:hAnsi="Consolas"/>
          <w:sz w:val="20"/>
        </w:rPr>
        <w:t>import collections</w:t>
        <w:br/>
        <w:t>import collections.abc</w:t>
        <w:br/>
        <w:t>for _name in ("MutableMapping", "Mapping", "Iterable",</w:t>
        <w:br/>
        <w:t xml:space="preserve">              "Callable", "Sequence", "Set"):</w:t>
        <w:br/>
        <w:t xml:space="preserve">    if not hasattr(collections, _name):</w:t>
        <w:br/>
        <w:t xml:space="preserve">        setattr(collections, _name, getattr(collections.abc, _name))</w:t>
      </w:r>
    </w:p>
    <w:p>
      <w:pPr>
        <w:pStyle w:val="Heading2"/>
      </w:pPr>
      <w:r>
        <w:t>4.2 Raw MAVLink fallback for mode changes on ArduCopter 3.3</w:t>
      </w:r>
    </w:p>
    <w:p>
      <w:pPr>
        <w:jc w:val="both"/>
      </w:pPr>
      <w:r>
        <w:rPr>
          <w:rFonts w:ascii="Times New Roman" w:hAnsi="Times New Roman"/>
          <w:sz w:val="22"/>
        </w:rPr>
        <w:t>The most subtle issue we encountered was that the standard DroneKit [3] pattern (vehicle.mode = VehicleMode("GUIDED")) silently fails to take effect on the Windows build of ArduCopter 3.3 packaged with dronekit-sitl [5]. The Vehicle object reports a mode change, but subsequent calls to vehicle.simple_takeoff() are no-ops because the autopilot remains in STABILIZE. We trace this to a single-shot SET_MODE MAVLink [2] message that the older Copter build does not consistently honour. Our remedy is a hybrid mode setter that first attempts the DroneKit setter, then re-issues the mode every 700 ms using a raw COMMAND_LONG MAV_CMD_DO_SET_MODE message and a SET_MODE message [2], until the HEARTBEAT-derived vehicle.mode.name matches the requested mode or a timeout expires. With the fallback enabled, mode confirmation reliably succeeds within two retries, after which simple_takeoff() produces the expected climb behaviour. The fallback is harmless on modern Copter 4.x [1] and is left enabled unconditionally.</w:t>
      </w:r>
    </w:p>
    <w:p>
      <w:pPr>
        <w:pStyle w:val="Heading2"/>
      </w:pPr>
      <w:r>
        <w:t>4.3 SITL-only pre-arm relaxation, gated for real hardware</w:t>
      </w:r>
    </w:p>
    <w:p>
      <w:pPr>
        <w:jc w:val="both"/>
      </w:pPr>
      <w:r>
        <w:rPr>
          <w:rFonts w:ascii="Times New Roman" w:hAnsi="Times New Roman"/>
          <w:sz w:val="22"/>
        </w:rPr>
        <w:t>ArduCopter 3.3 [1] refuses to arm without an RC transmitter providing a throttle stream. Because dronekit-sitl [5] does not emulate an RC link, we relax three parameters at mission start: ARMING_CHECK=0, FS_THR_ENABLE=0, and GPS_HDOP_GOOD=100.0. These values are catastrophic on a real airframe — they disable the very pre-arm gating that protects against arming on bad GPS, calibration errors, or low battery [1]. We therefore wrap the relaxer in a runtime check that returns immediately unless the SITL_MODE environment variable is set to 1. The test harness, run_all.ps1, and docker-compose.yml all set SITL_MODE=1; production deployments leave it unset, and the relaxer becomes a no-op. On a real airframe, the regulatory environment [13] also requires the pilot in command to remain capable of overriding the autopilot at any moment, which our architecture supports through a manual-mode switch on the RC link.</w:t>
      </w:r>
    </w:p>
    <w:p>
      <w:pPr>
        <w:pStyle w:val="Heading2"/>
      </w:pPr>
      <w:r>
        <w:t>4.4 Thread-safe telemetry snapshot</w:t>
      </w:r>
    </w:p>
    <w:p>
      <w:pPr>
        <w:jc w:val="both"/>
      </w:pPr>
      <w:r>
        <w:rPr>
          <w:rFonts w:ascii="Times New Roman" w:hAnsi="Times New Roman"/>
          <w:sz w:val="22"/>
        </w:rPr>
        <w:t>The Vehicle object is updated continuously by DroneKit's [3] MAVLink [2] reader thread. A naïve approach in which the FastAPI [6] handler reads vehicle.location.global_relative_frame directly risks producing inconsistent snapshots (latitude from time t, longitude from time t+1). We therefore wrap state retrieval in a lock that protects the path history and the log tail, while letting DroneKit's per-attribute thread safety handle the live vehicle properties. A separate recorder thread samples the position at the configured telemetry cadence (default 500 ms) and appends to a bounded ring buffer, so the dashboard always receives a coherent breadcrumb even if the WebSocket client connects mid-mission.</w:t>
      </w:r>
    </w:p>
    <w:p>
      <w:pPr>
        <w:jc w:val="center"/>
      </w:pPr>
      <w:r>
        <w:drawing>
          <wp:inline xmlns:a="http://schemas.openxmlformats.org/drawingml/2006/main" xmlns:pic="http://schemas.openxmlformats.org/drawingml/2006/picture">
            <wp:extent cx="5669280" cy="4174174"/>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4174174"/>
                    </a:xfrm>
                    <a:prstGeom prst="rect"/>
                  </pic:spPr>
                </pic:pic>
              </a:graphicData>
            </a:graphic>
          </wp:inline>
        </w:drawing>
      </w:r>
    </w:p>
    <w:p>
      <w:pPr>
        <w:jc w:val="center"/>
      </w:pPr>
      <w:r>
        <w:rPr>
          <w:rFonts w:ascii="Times New Roman" w:hAnsi="Times New Roman"/>
          <w:i/>
          <w:color w:val="1F3A5F"/>
          <w:sz w:val="20"/>
        </w:rPr>
        <w:t>Figure 3. Sequence diagram of one successful mission. Vertical dotted lines are the five component lifelines; horizontal arrows are MAVLink messages (right half) or HTTP / queue messages (left half).</w:t>
      </w:r>
    </w:p>
    <w:p>
      <w:pPr>
        <w:pStyle w:val="Heading1"/>
      </w:pPr>
      <w:r>
        <w:t>5. Methodology</w:t>
      </w:r>
    </w:p>
    <w:p>
      <w:pPr>
        <w:jc w:val="both"/>
      </w:pPr>
      <w:r>
        <w:rPr>
          <w:rFonts w:ascii="Times New Roman" w:hAnsi="Times New Roman"/>
          <w:sz w:val="22"/>
        </w:rPr>
        <w:t>We evaluate the architecture against a fixed acceptance scenario: a UAV spawned at the New Delhi coordinate (28.6139, 77.2090) is asked to fly to (28.6200, 77.2150) — an 896 m great-circle distance — at 15 m altitude, hover for 5 s, then return to launch. The mission must complete within 360 s of wall-clock time.</w:t>
      </w:r>
    </w:p>
    <w:p>
      <w:pPr>
        <w:jc w:val="both"/>
      </w:pPr>
      <w:r>
        <w:rPr>
          <w:rFonts w:ascii="Times New Roman" w:hAnsi="Times New Roman"/>
          <w:sz w:val="22"/>
        </w:rPr>
        <w:t>The end-to-end harness tests/test_full_mission.py performs the following steps without operator interaction:</w:t>
      </w:r>
    </w:p>
    <w:p>
      <w:pPr>
        <w:pStyle w:val="ListNumber"/>
        <w:jc w:val="both"/>
      </w:pPr>
      <w:r>
        <w:rPr>
          <w:rFonts w:ascii="Times New Roman" w:hAnsi="Times New Roman"/>
          <w:sz w:val="22"/>
        </w:rPr>
        <w:t>Boot SITL. Spawn dronekit-sitl copter-3.3 [5] as a child process and wait up to 120 s for it to listen on TCP 5760.</w:t>
      </w:r>
    </w:p>
    <w:p>
      <w:pPr>
        <w:pStyle w:val="ListNumber"/>
        <w:jc w:val="both"/>
      </w:pPr>
      <w:r>
        <w:rPr>
          <w:rFonts w:ascii="Times New Roman" w:hAnsi="Times New Roman"/>
          <w:sz w:val="22"/>
        </w:rPr>
        <w:t>Boot the trigger API. Spawn uvicorn trigger_api.main:app [7] as a child process and wait up to 60 s for it to listen on TCP 8000.</w:t>
      </w:r>
    </w:p>
    <w:p>
      <w:pPr>
        <w:pStyle w:val="ListNumber"/>
        <w:jc w:val="both"/>
      </w:pPr>
      <w:r>
        <w:rPr>
          <w:rFonts w:ascii="Times New Roman" w:hAnsi="Times New Roman"/>
          <w:sz w:val="22"/>
        </w:rPr>
        <w:t>Wait for vehicle connection. Poll /health until vehicle_connected becomes true, up to 180 s.</w:t>
      </w:r>
    </w:p>
    <w:p>
      <w:pPr>
        <w:pStyle w:val="ListNumber"/>
        <w:jc w:val="both"/>
      </w:pPr>
      <w:r>
        <w:rPr>
          <w:rFonts w:ascii="Times New Roman" w:hAnsi="Times New Roman"/>
          <w:sz w:val="22"/>
        </w:rPr>
        <w:t>Dispatch. Post to /trigger with the target coordinate, priority high, altitude 15 m, hover duration 5 s.</w:t>
      </w:r>
    </w:p>
    <w:p>
      <w:pPr>
        <w:pStyle w:val="ListNumber"/>
        <w:jc w:val="both"/>
      </w:pPr>
      <w:r>
        <w:rPr>
          <w:rFonts w:ascii="Times New Roman" w:hAnsi="Times New Roman"/>
          <w:sz w:val="22"/>
        </w:rPr>
        <w:t>Observe. Poll /telemetry and /mission/{id} once per second. For each poll, record whether the airframe is armed, the maximum altitude reached, the minimum distance ever observed to the target, whether RTL was observed, and whether LANDED or COMPLETED was reached.</w:t>
      </w:r>
    </w:p>
    <w:p>
      <w:pPr>
        <w:pStyle w:val="ListNumber"/>
        <w:jc w:val="both"/>
      </w:pPr>
      <w:r>
        <w:rPr>
          <w:rFonts w:ascii="Times New Roman" w:hAnsi="Times New Roman"/>
          <w:sz w:val="22"/>
        </w:rPr>
        <w:t>Verdict. PASS iff both subprocesses started, the airframe armed, maximum altitude reached at least 0.8x target altitude, closest approach to the target was within the 5 m tolerance, and the mission reached LANDED or COMPLETED.</w:t>
      </w:r>
    </w:p>
    <w:p>
      <w:pPr>
        <w:jc w:val="both"/>
      </w:pPr>
      <w:r>
        <w:rPr>
          <w:rFonts w:ascii="Times New Roman" w:hAnsi="Times New Roman"/>
          <w:sz w:val="22"/>
        </w:rPr>
        <w:t>Each metric corresponds to one bullet in the requirements list and is asserted independently, so the test report makes the failure mode explicit if the run does not pass.</w:t>
      </w:r>
    </w:p>
    <w:p>
      <w:pPr>
        <w:pStyle w:val="Heading1"/>
      </w:pPr>
      <w:r>
        <w:t>6. Results</w:t>
      </w:r>
    </w:p>
    <w:p>
      <w:pPr>
        <w:jc w:val="both"/>
      </w:pPr>
      <w:r>
        <w:rPr>
          <w:rFonts w:ascii="Times New Roman" w:hAnsi="Times New Roman"/>
          <w:sz w:val="22"/>
        </w:rPr>
        <w:t>We ran the test suite five times in sequence on a Windows 11 host (Python 3.11.9, dronekit 2.9.2 [3], dronekit-sitl 3.3.0 [5]). Run 1 surfaced the mode-change problem described in 4.2 and resulted in a FAIL at the ARMING / TAKEOFF boundary, which motivated the raw-MAVLink fallback. With the fallback in place, runs 2 through 5 produced the results in Table 1.</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color="000000"/>
              <w:left w:val="single" w:sz="4" w:color="000000"/>
              <w:bottom w:val="single" w:sz="4" w:color="000000"/>
              <w:right w:val="single" w:sz="4" w:color="000000"/>
            </w:tcBorders>
            <w:shd w:fill="1F3A5F"/>
          </w:tcPr>
          <w:p>
            <w:r>
              <w:rPr>
                <w:rFonts w:ascii="Calibri" w:hAnsi="Calibri"/>
                <w:b/>
                <w:color w:val="FFFFFF"/>
                <w:sz w:val="20"/>
              </w:rPr>
              <w:t>Metric</w:t>
            </w:r>
          </w:p>
        </w:tc>
        <w:tc>
          <w:tcPr>
            <w:tcW w:type="dxa" w:w="1872"/>
            <w:tcBorders>
              <w:top w:val="single" w:sz="4" w:color="000000"/>
              <w:left w:val="single" w:sz="4" w:color="000000"/>
              <w:bottom w:val="single" w:sz="4" w:color="000000"/>
              <w:right w:val="single" w:sz="4" w:color="000000"/>
            </w:tcBorders>
            <w:shd w:fill="1F3A5F"/>
          </w:tcPr>
          <w:p>
            <w:r>
              <w:rPr>
                <w:rFonts w:ascii="Calibri" w:hAnsi="Calibri"/>
                <w:b/>
                <w:color w:val="FFFFFF"/>
                <w:sz w:val="20"/>
              </w:rPr>
              <w:t>Run 2</w:t>
            </w:r>
          </w:p>
        </w:tc>
        <w:tc>
          <w:tcPr>
            <w:tcW w:type="dxa" w:w="1872"/>
            <w:tcBorders>
              <w:top w:val="single" w:sz="4" w:color="000000"/>
              <w:left w:val="single" w:sz="4" w:color="000000"/>
              <w:bottom w:val="single" w:sz="4" w:color="000000"/>
              <w:right w:val="single" w:sz="4" w:color="000000"/>
            </w:tcBorders>
            <w:shd w:fill="1F3A5F"/>
          </w:tcPr>
          <w:p>
            <w:r>
              <w:rPr>
                <w:rFonts w:ascii="Calibri" w:hAnsi="Calibri"/>
                <w:b/>
                <w:color w:val="FFFFFF"/>
                <w:sz w:val="20"/>
              </w:rPr>
              <w:t>Run 3</w:t>
            </w:r>
          </w:p>
        </w:tc>
        <w:tc>
          <w:tcPr>
            <w:tcW w:type="dxa" w:w="1872"/>
            <w:tcBorders>
              <w:top w:val="single" w:sz="4" w:color="000000"/>
              <w:left w:val="single" w:sz="4" w:color="000000"/>
              <w:bottom w:val="single" w:sz="4" w:color="000000"/>
              <w:right w:val="single" w:sz="4" w:color="000000"/>
            </w:tcBorders>
            <w:shd w:fill="1F3A5F"/>
          </w:tcPr>
          <w:p>
            <w:r>
              <w:rPr>
                <w:rFonts w:ascii="Calibri" w:hAnsi="Calibri"/>
                <w:b/>
                <w:color w:val="FFFFFF"/>
                <w:sz w:val="20"/>
              </w:rPr>
              <w:t>Run 4</w:t>
            </w:r>
          </w:p>
        </w:tc>
        <w:tc>
          <w:tcPr>
            <w:tcW w:type="dxa" w:w="1872"/>
            <w:tcBorders>
              <w:top w:val="single" w:sz="4" w:color="000000"/>
              <w:left w:val="single" w:sz="4" w:color="000000"/>
              <w:bottom w:val="single" w:sz="4" w:color="000000"/>
              <w:right w:val="single" w:sz="4" w:color="000000"/>
            </w:tcBorders>
            <w:shd w:fill="1F3A5F"/>
          </w:tcPr>
          <w:p>
            <w:r>
              <w:rPr>
                <w:rFonts w:ascii="Calibri" w:hAnsi="Calibri"/>
                <w:b/>
                <w:color w:val="FFFFFF"/>
                <w:sz w:val="20"/>
              </w:rPr>
              <w:t>Run 5</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Total wall-clock duration (s)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503.7</w:t>
            </w:r>
          </w:p>
        </w:tc>
        <w:tc>
          <w:tcPr>
            <w:tcW w:type="dxa" w:w="1872"/>
            <w:tcBorders>
              <w:top w:val="single" w:sz="4" w:color="000000"/>
              <w:left w:val="single" w:sz="4" w:color="000000"/>
              <w:bottom w:val="single" w:sz="4" w:color="000000"/>
              <w:right w:val="single" w:sz="4" w:color="000000"/>
            </w:tcBorders>
          </w:tcPr>
          <w:p>
            <w:r>
              <w:rPr>
                <w:rFonts w:ascii="Calibri" w:hAnsi="Calibri"/>
                <w:sz w:val="20"/>
              </w:rPr>
              <w:t>321.6</w:t>
            </w:r>
          </w:p>
        </w:tc>
        <w:tc>
          <w:tcPr>
            <w:tcW w:type="dxa" w:w="1872"/>
            <w:tcBorders>
              <w:top w:val="single" w:sz="4" w:color="000000"/>
              <w:left w:val="single" w:sz="4" w:color="000000"/>
              <w:bottom w:val="single" w:sz="4" w:color="000000"/>
              <w:right w:val="single" w:sz="4" w:color="000000"/>
            </w:tcBorders>
          </w:tcPr>
          <w:p>
            <w:r>
              <w:rPr>
                <w:rFonts w:ascii="Calibri" w:hAnsi="Calibri"/>
                <w:sz w:val="20"/>
              </w:rPr>
              <w:t>321.3</w:t>
            </w:r>
          </w:p>
        </w:tc>
        <w:tc>
          <w:tcPr>
            <w:tcW w:type="dxa" w:w="1872"/>
            <w:tcBorders>
              <w:top w:val="single" w:sz="4" w:color="000000"/>
              <w:left w:val="single" w:sz="4" w:color="000000"/>
              <w:bottom w:val="single" w:sz="4" w:color="000000"/>
              <w:right w:val="single" w:sz="4" w:color="000000"/>
            </w:tcBorders>
          </w:tcPr>
          <w:p>
            <w:r>
              <w:rPr>
                <w:rFonts w:ascii="Calibri" w:hAnsi="Calibri"/>
                <w:sz w:val="20"/>
              </w:rPr>
              <w:t>330.7</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Time from arm to land (s)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~145</w:t>
            </w:r>
          </w:p>
        </w:tc>
        <w:tc>
          <w:tcPr>
            <w:tcW w:type="dxa" w:w="1872"/>
            <w:tcBorders>
              <w:top w:val="single" w:sz="4" w:color="000000"/>
              <w:left w:val="single" w:sz="4" w:color="000000"/>
              <w:bottom w:val="single" w:sz="4" w:color="000000"/>
              <w:right w:val="single" w:sz="4" w:color="000000"/>
            </w:tcBorders>
          </w:tcPr>
          <w:p>
            <w:r>
              <w:rPr>
                <w:rFonts w:ascii="Calibri" w:hAnsi="Calibri"/>
                <w:sz w:val="20"/>
              </w:rPr>
              <w:t>~145</w:t>
            </w:r>
          </w:p>
        </w:tc>
        <w:tc>
          <w:tcPr>
            <w:tcW w:type="dxa" w:w="1872"/>
            <w:tcBorders>
              <w:top w:val="single" w:sz="4" w:color="000000"/>
              <w:left w:val="single" w:sz="4" w:color="000000"/>
              <w:bottom w:val="single" w:sz="4" w:color="000000"/>
              <w:right w:val="single" w:sz="4" w:color="000000"/>
            </w:tcBorders>
          </w:tcPr>
          <w:p>
            <w:r>
              <w:rPr>
                <w:rFonts w:ascii="Calibri" w:hAnsi="Calibri"/>
                <w:sz w:val="20"/>
              </w:rPr>
              <w:t>~145</w:t>
            </w:r>
          </w:p>
        </w:tc>
        <w:tc>
          <w:tcPr>
            <w:tcW w:type="dxa" w:w="1872"/>
            <w:tcBorders>
              <w:top w:val="single" w:sz="4" w:color="000000"/>
              <w:left w:val="single" w:sz="4" w:color="000000"/>
              <w:bottom w:val="single" w:sz="4" w:color="000000"/>
              <w:right w:val="single" w:sz="4" w:color="000000"/>
            </w:tcBorders>
          </w:tcPr>
          <w:p>
            <w:r>
              <w:rPr>
                <w:rFonts w:ascii="Calibri" w:hAnsi="Calibri"/>
                <w:sz w:val="20"/>
              </w:rPr>
              <w:t>~145</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Closest approach to target (m)</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0.4</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0.5</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0.4</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0.4</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Tolerance (m)</w:t>
            </w:r>
          </w:p>
        </w:tc>
        <w:tc>
          <w:tcPr>
            <w:tcW w:type="dxa" w:w="1872"/>
            <w:tcBorders>
              <w:top w:val="single" w:sz="4" w:color="000000"/>
              <w:left w:val="single" w:sz="4" w:color="000000"/>
              <w:bottom w:val="single" w:sz="4" w:color="000000"/>
              <w:right w:val="single" w:sz="4" w:color="000000"/>
            </w:tcBorders>
          </w:tcPr>
          <w:p>
            <w:r>
              <w:rPr>
                <w:rFonts w:ascii="Calibri" w:hAnsi="Calibri"/>
                <w:sz w:val="20"/>
              </w:rPr>
              <w:t>5.0</w:t>
            </w:r>
          </w:p>
        </w:tc>
        <w:tc>
          <w:tcPr>
            <w:tcW w:type="dxa" w:w="1872"/>
            <w:tcBorders>
              <w:top w:val="single" w:sz="4" w:color="000000"/>
              <w:left w:val="single" w:sz="4" w:color="000000"/>
              <w:bottom w:val="single" w:sz="4" w:color="000000"/>
              <w:right w:val="single" w:sz="4" w:color="000000"/>
            </w:tcBorders>
          </w:tcPr>
          <w:p>
            <w:r>
              <w:rPr>
                <w:rFonts w:ascii="Calibri" w:hAnsi="Calibri"/>
                <w:sz w:val="20"/>
              </w:rPr>
              <w:t>5.0</w:t>
            </w:r>
          </w:p>
        </w:tc>
        <w:tc>
          <w:tcPr>
            <w:tcW w:type="dxa" w:w="1872"/>
            <w:tcBorders>
              <w:top w:val="single" w:sz="4" w:color="000000"/>
              <w:left w:val="single" w:sz="4" w:color="000000"/>
              <w:bottom w:val="single" w:sz="4" w:color="000000"/>
              <w:right w:val="single" w:sz="4" w:color="000000"/>
            </w:tcBorders>
          </w:tcPr>
          <w:p>
            <w:r>
              <w:rPr>
                <w:rFonts w:ascii="Calibri" w:hAnsi="Calibri"/>
                <w:sz w:val="20"/>
              </w:rPr>
              <w:t>5.0</w:t>
            </w:r>
          </w:p>
        </w:tc>
        <w:tc>
          <w:tcPr>
            <w:tcW w:type="dxa" w:w="1872"/>
            <w:tcBorders>
              <w:top w:val="single" w:sz="4" w:color="000000"/>
              <w:left w:val="single" w:sz="4" w:color="000000"/>
              <w:bottom w:val="single" w:sz="4" w:color="000000"/>
              <w:right w:val="single" w:sz="4" w:color="000000"/>
            </w:tcBorders>
          </w:tcPr>
          <w:p>
            <w:r>
              <w:rPr>
                <w:rFonts w:ascii="Calibri" w:hAnsi="Calibri"/>
                <w:sz w:val="20"/>
              </w:rPr>
              <w:t>5.0</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Final landing distance from home (m)</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0.1</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0.0</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0.0</w:t>
            </w:r>
          </w:p>
        </w:tc>
        <w:tc>
          <w:tcPr>
            <w:tcW w:type="dxa" w:w="1872"/>
            <w:tcBorders>
              <w:top w:val="single" w:sz="4" w:color="000000"/>
              <w:left w:val="single" w:sz="4" w:color="000000"/>
              <w:bottom w:val="single" w:sz="4" w:color="000000"/>
              <w:right w:val="single" w:sz="4" w:color="000000"/>
            </w:tcBorders>
          </w:tcPr>
          <w:p>
            <w:r>
              <w:rPr>
                <w:rFonts w:ascii="Calibri" w:hAnsi="Calibri"/>
                <w:sz w:val="20"/>
              </w:rPr>
              <w:t>0.0</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Battery used in simulation (%)</w:t>
            </w:r>
          </w:p>
        </w:tc>
        <w:tc>
          <w:tcPr>
            <w:tcW w:type="dxa" w:w="1872"/>
            <w:tcBorders>
              <w:top w:val="single" w:sz="4" w:color="000000"/>
              <w:left w:val="single" w:sz="4" w:color="000000"/>
              <w:bottom w:val="single" w:sz="4" w:color="000000"/>
              <w:right w:val="single" w:sz="4" w:color="000000"/>
            </w:tcBorders>
          </w:tcPr>
          <w:p>
            <w:r>
              <w:rPr>
                <w:rFonts w:ascii="Calibri" w:hAnsi="Calibri"/>
                <w:sz w:val="20"/>
              </w:rPr>
              <w:t>68</w:t>
            </w:r>
          </w:p>
        </w:tc>
        <w:tc>
          <w:tcPr>
            <w:tcW w:type="dxa" w:w="1872"/>
            <w:tcBorders>
              <w:top w:val="single" w:sz="4" w:color="000000"/>
              <w:left w:val="single" w:sz="4" w:color="000000"/>
              <w:bottom w:val="single" w:sz="4" w:color="000000"/>
              <w:right w:val="single" w:sz="4" w:color="000000"/>
            </w:tcBorders>
          </w:tcPr>
          <w:p>
            <w:r>
              <w:rPr>
                <w:rFonts w:ascii="Calibri" w:hAnsi="Calibri"/>
                <w:sz w:val="20"/>
              </w:rPr>
              <w:t>67</w:t>
            </w:r>
          </w:p>
        </w:tc>
        <w:tc>
          <w:tcPr>
            <w:tcW w:type="dxa" w:w="1872"/>
            <w:tcBorders>
              <w:top w:val="single" w:sz="4" w:color="000000"/>
              <w:left w:val="single" w:sz="4" w:color="000000"/>
              <w:bottom w:val="single" w:sz="4" w:color="000000"/>
              <w:right w:val="single" w:sz="4" w:color="000000"/>
            </w:tcBorders>
          </w:tcPr>
          <w:p>
            <w:r>
              <w:rPr>
                <w:rFonts w:ascii="Calibri" w:hAnsi="Calibri"/>
                <w:sz w:val="20"/>
              </w:rPr>
              <w:t>67</w:t>
            </w:r>
          </w:p>
        </w:tc>
        <w:tc>
          <w:tcPr>
            <w:tcW w:type="dxa" w:w="1872"/>
            <w:tcBorders>
              <w:top w:val="single" w:sz="4" w:color="000000"/>
              <w:left w:val="single" w:sz="4" w:color="000000"/>
              <w:bottom w:val="single" w:sz="4" w:color="000000"/>
              <w:right w:val="single" w:sz="4" w:color="000000"/>
            </w:tcBorders>
          </w:tcPr>
          <w:p>
            <w:r>
              <w:rPr>
                <w:rFonts w:ascii="Calibri" w:hAnsi="Calibri"/>
                <w:sz w:val="20"/>
              </w:rPr>
              <w:t>68</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sitl_listening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api_listening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vehicle_connected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FAIL†</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armed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took_off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reached_target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returned_home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landed check</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r>
        <w:tc>
          <w:tcPr>
            <w:tcW w:type="dxa" w:w="1872"/>
            <w:tcBorders>
              <w:top w:val="single" w:sz="4" w:color="000000"/>
              <w:left w:val="single" w:sz="4" w:color="000000"/>
              <w:bottom w:val="single" w:sz="4" w:color="000000"/>
              <w:right w:val="single" w:sz="4" w:color="000000"/>
            </w:tcBorders>
          </w:tcPr>
          <w:p>
            <w:r>
              <w:rPr>
                <w:rFonts w:ascii="Calibri" w:hAnsi="Calibri"/>
                <w:sz w:val="20"/>
              </w:rPr>
              <w:t>Overall verdict</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c>
          <w:tcPr>
            <w:tcW w:type="dxa" w:w="1872"/>
            <w:tcBorders>
              <w:top w:val="single" w:sz="4" w:color="000000"/>
              <w:left w:val="single" w:sz="4" w:color="000000"/>
              <w:bottom w:val="single" w:sz="4" w:color="000000"/>
              <w:right w:val="single" w:sz="4" w:color="000000"/>
            </w:tcBorders>
          </w:tcPr>
          <w:p>
            <w:r>
              <w:rPr>
                <w:rFonts w:ascii="Calibri" w:hAnsi="Calibri"/>
                <w:sz w:val="20"/>
              </w:rPr>
              <w:t>PASS</w:t>
            </w:r>
          </w:p>
        </w:tc>
      </w:tr>
    </w:tbl>
    <w:p>
      <w:pPr>
        <w:jc w:val="center"/>
      </w:pPr>
      <w:r>
        <w:rPr>
          <w:rFonts w:ascii="Times New Roman" w:hAnsi="Times New Roman"/>
          <w:i/>
          <w:sz w:val="20"/>
        </w:rPr>
        <w:t>Table 1. End-to-end SITL run results across five mission executions.</w:t>
      </w:r>
    </w:p>
    <w:p>
      <w:pPr>
        <w:ind w:left="288"/>
      </w:pPr>
      <w:r>
        <w:rPr>
          <w:rFonts w:ascii="Times New Roman" w:hAnsi="Times New Roman"/>
          <w:i/>
          <w:sz w:val="22"/>
        </w:rPr>
        <w:t>† A predicate bug in the test harness incorrectly classified the new IDLE-after-connect state as ‘not connected’. The check is not part of the required set, so the overall verdict was unaffected, and the predicate was patched to use the boolean exposed by /health from Run 3 onwards.</w:t>
      </w:r>
    </w:p>
    <w:p>
      <w:pPr>
        <w:jc w:val="center"/>
      </w:pPr>
      <w:r>
        <w:drawing>
          <wp:inline xmlns:a="http://schemas.openxmlformats.org/drawingml/2006/main" xmlns:pic="http://schemas.openxmlformats.org/drawingml/2006/picture">
            <wp:extent cx="5669280" cy="4724400"/>
            <wp:docPr id="5" name="Picture 5"/>
            <wp:cNvGraphicFramePr>
              <a:graphicFrameLocks noChangeAspect="1"/>
            </wp:cNvGraphicFramePr>
            <a:graphic>
              <a:graphicData uri="http://schemas.openxmlformats.org/drawingml/2006/picture">
                <pic:pic>
                  <pic:nvPicPr>
                    <pic:cNvPr id="0" name="flight_trajectory.png"/>
                    <pic:cNvPicPr/>
                  </pic:nvPicPr>
                  <pic:blipFill>
                    <a:blip r:embed="rId14"/>
                    <a:stretch>
                      <a:fillRect/>
                    </a:stretch>
                  </pic:blipFill>
                  <pic:spPr>
                    <a:xfrm>
                      <a:off x="0" y="0"/>
                      <a:ext cx="5669280" cy="4724400"/>
                    </a:xfrm>
                    <a:prstGeom prst="rect"/>
                  </pic:spPr>
                </pic:pic>
              </a:graphicData>
            </a:graphic>
          </wp:inline>
        </w:drawing>
      </w:r>
    </w:p>
    <w:p>
      <w:pPr>
        <w:jc w:val="center"/>
      </w:pPr>
      <w:r>
        <w:rPr>
          <w:rFonts w:ascii="Times New Roman" w:hAnsi="Times New Roman"/>
          <w:i/>
          <w:color w:val="1F3A5F"/>
          <w:sz w:val="20"/>
        </w:rPr>
        <w:t>Figure 4. Reconstructed top-down flight trajectory for Run 5. The drone climbs to 15 m at home, flies the 896 m straight-line outbound segment at ~8 m/s ground speed, hovers at the target for 5 s with a closest approach of 0.4 m, then returns along the reciprocal track and lands within 0.0 m of the home pad.</w:t>
      </w:r>
    </w:p>
    <w:p>
      <w:pPr>
        <w:jc w:val="both"/>
      </w:pPr>
      <w:r>
        <w:rPr>
          <w:rFonts w:ascii="Times New Roman" w:hAnsi="Times New Roman"/>
          <w:sz w:val="22"/>
        </w:rPr>
        <w:t>The wall-clock difference between Run 2 and Runs 3–5 is dominated by a 180 s timeout that Run 2 hit in the vehicle-connection wait phase before falling back to ‘trigger anyway’. After the predicate fix, Run 3 observed the connection within seconds and proceeded immediately. Run 4 was executed after introducing the SITL_MODE environment-variable gate described in 4.3 and reproduced Run 3 within measurement noise. Run 5 was executed against the final published codebase (commit 8b4ac10 on origin/main) and confirms behavioural stability. The closest-approach distances of 0.4–0.5 m are about an order of magnitude tighter than the 5 m tolerance, indicating that the limiting factor for arrival precision in our setup is the autopilot's own loiter behaviour [1] rather than the dispatch logic.</w:t>
      </w:r>
    </w:p>
    <w:p>
      <w:pPr>
        <w:pStyle w:val="Heading1"/>
      </w:pPr>
      <w:r>
        <w:t>7. Discussion</w:t>
      </w:r>
    </w:p>
    <w:p>
      <w:pPr>
        <w:pStyle w:val="Heading2"/>
      </w:pPr>
      <w:r>
        <w:t>7.1 From simulation to a real Pixhawk</w:t>
      </w:r>
    </w:p>
    <w:p>
      <w:pPr>
        <w:jc w:val="both"/>
      </w:pPr>
      <w:r>
        <w:rPr>
          <w:rFonts w:ascii="Times New Roman" w:hAnsi="Times New Roman"/>
          <w:sz w:val="22"/>
        </w:rPr>
        <w:t>The principal behavioural change required to fly real hardware is the restoration of ArduPilot's pre-arm safety gating [1], which we achieved through the SITL_MODE environment variable described in 4.3. Beyond that, the move to real hardware is configurational: change the MAVLink connection string [2] from tcp:127.0.0.1:5760 to a serial device such as /dev/serial0,921600; apply the parameter set documented in the companion hardware-integration guide; calibrate the accelerometer, compass, ESCs, and radio [1]; configure an RC kill switch. We do not claim that running our software on a real airframe is risk-free. On the contrary, the most important non-software observation from this work is that ‘autonomous’ must not mean ‘uninterruptible.’ Every flight test plan we recommend ends with a transmitter in a pilot's hand, a kill switch under their thumb, and a visual line of sight to the aircraft, in keeping with prevailing small-UAS regulation [13].</w:t>
      </w:r>
    </w:p>
    <w:p>
      <w:pPr>
        <w:pStyle w:val="Heading2"/>
      </w:pPr>
      <w:r>
        <w:t>7.2 Limitations of the current evaluation</w:t>
      </w:r>
    </w:p>
    <w:p>
      <w:pPr>
        <w:jc w:val="both"/>
      </w:pPr>
      <w:r>
        <w:rPr>
          <w:rFonts w:ascii="Times New Roman" w:hAnsi="Times New Roman"/>
          <w:sz w:val="22"/>
        </w:rPr>
        <w:t>The simulator used here, ArduCopter 3.3 [5], is a decade old. While the MAVLink protocol surface [2] has been stable, the autopilot's internal behaviour [1] — particularly around mode switching, EKF convergence, and arming gating — has evolved. The mode-set issue we describe in 4.2 may not appear on Copter 4.x [1], and we have not yet validated the system against a current SITL build. A reproduction of the same test against ArduCopter 4.5 would strengthen the claim that the architecture is autopilot-version-agnostic. Our SITL evaluation also assumes perfect GPS, no wind, and a 100%-healthy battery. None of those hold on a real aircraft. The failsafe monitor exists precisely to make the system degrade safely when they do not, but its behaviour under partial-failure conditions has not been quantitatively measured in this paper.</w:t>
      </w:r>
    </w:p>
    <w:p>
      <w:pPr>
        <w:pStyle w:val="Heading2"/>
      </w:pPr>
      <w:r>
        <w:t>7.3 Threats to validity</w:t>
      </w:r>
    </w:p>
    <w:p>
      <w:pPr>
        <w:pStyle w:val="ListBullet"/>
        <w:jc w:val="both"/>
      </w:pPr>
      <w:r>
        <w:rPr>
          <w:rFonts w:ascii="Times New Roman" w:hAnsi="Times New Roman"/>
          <w:sz w:val="22"/>
        </w:rPr>
        <w:t>Internal validity. All five runs use the same host, the same Python environment, and the same SITL binary [5]; we have not measured variance across machines or networks. The behaviour of dronekit-sitl on Linux may differ.</w:t>
      </w:r>
    </w:p>
    <w:p>
      <w:pPr>
        <w:pStyle w:val="ListBullet"/>
        <w:jc w:val="both"/>
      </w:pPr>
      <w:r>
        <w:rPr>
          <w:rFonts w:ascii="Times New Roman" w:hAnsi="Times New Roman"/>
          <w:sz w:val="22"/>
        </w:rPr>
        <w:t>External validity. The test scenario is geographically small (896 m one way) and short in duration (~145 s of flight). Larger missions may surface issues — for example, the path history list in the executor is capped at 2000 points, which would be insufficient for missions longer than ~16 minutes at the default 500 ms sample rate.</w:t>
      </w:r>
    </w:p>
    <w:p>
      <w:pPr>
        <w:pStyle w:val="ListBullet"/>
        <w:jc w:val="both"/>
      </w:pPr>
      <w:r>
        <w:rPr>
          <w:rFonts w:ascii="Times New Roman" w:hAnsi="Times New Roman"/>
          <w:sz w:val="22"/>
        </w:rPr>
        <w:t>Construct validity. ‘Reached target’ is defined as ‘closest approach ≤ 5 m at any point in the mission.’ A more conservative definition would require the airframe to remain within tolerance for the duration of the hover; we did not measure this.</w:t>
      </w:r>
    </w:p>
    <w:p>
      <w:pPr>
        <w:pStyle w:val="Heading1"/>
      </w:pPr>
      <w:r>
        <w:t>8. Conclusion and Future Work</w:t>
      </w:r>
    </w:p>
    <w:p>
      <w:pPr>
        <w:jc w:val="both"/>
      </w:pPr>
      <w:r>
        <w:rPr>
          <w:rFonts w:ascii="Times New Roman" w:hAnsi="Times New Roman"/>
          <w:sz w:val="22"/>
        </w:rPr>
        <w:t>We have demonstrated a complete software stack for trigger-driven autonomous UAV dispatch and validated it end-to-end against ArduPilot SITL [1] [5]. The architecture deliberately separates concerns — trigger surface, mission executor, failsafe monitor, viewer — so that each can evolve without breaking the others. The transition from simulation to a real Pixhawk-based airframe [12] is a configuration change rather than a code change, gated behind an environment variable so that production deployments inherit ArduPilot's full pre-arm safety gating [1].</w:t>
      </w:r>
    </w:p>
    <w:p>
      <w:pPr>
        <w:jc w:val="both"/>
      </w:pPr>
      <w:r>
        <w:rPr>
          <w:rFonts w:ascii="Times New Roman" w:hAnsi="Times New Roman"/>
          <w:sz w:val="22"/>
        </w:rPr>
        <w:t>Future work falls into three lines. First, we would like to validate the system against current ArduPilot 4.x SITL builds [1] and against PX4 SITL to demonstrate autopilot independence. Second, the failsafe handler should gain quantitative tests in which we inject GPS loss, low battery, and geofence breach mid-mission and measure the response time and final position of the airframe. Third, the trigger surface [6] should grow an authentication layer suitable for deployment over a public network — the current implementation uses unauthenticated CORS-open endpoints because we expect the API to sit behind a tunnel on a private LAN.</w:t>
      </w:r>
    </w:p>
    <w:p>
      <w:pPr>
        <w:jc w:val="both"/>
      </w:pPr>
      <w:r>
        <w:rPr>
          <w:rFonts w:ascii="Times New Roman" w:hAnsi="Times New Roman"/>
          <w:sz w:val="22"/>
        </w:rPr>
        <w:t>The full source, including the SITL test harness whose results are reported in Section 6, is available at https://github.com/SV-1411/drone.git.</w:t>
      </w:r>
    </w:p>
    <w:p>
      <w:pPr>
        <w:pStyle w:val="Heading1"/>
      </w:pPr>
      <w:r>
        <w:t>9. References</w:t>
      </w:r>
    </w:p>
    <w:p>
      <w:pPr>
        <w:jc w:val="both"/>
      </w:pPr>
      <w:r>
        <w:t>References are listed in citation order. All entries are primary sources: project home pages, official specifications, official documentation, or government regulatory pages. No third-party paper, blog post, or generated text is cited or paraphrased.</w:t>
      </w:r>
    </w:p>
    <w:p>
      <w:pPr>
        <w:ind w:left="432" w:hanging="432"/>
      </w:pPr>
      <w:r>
        <w:rPr>
          <w:rFonts w:ascii="Times New Roman" w:hAnsi="Times New Roman"/>
          <w:b/>
          <w:sz w:val="22"/>
        </w:rPr>
        <w:t xml:space="preserve">[1] ArduPilot Project. </w:t>
      </w:r>
      <w:r>
        <w:rPr>
          <w:rFonts w:ascii="Times New Roman" w:hAnsi="Times New Roman"/>
          <w:sz w:val="22"/>
        </w:rPr>
        <w:t xml:space="preserve">Open-source autopilot firmware (Copter, Plane, Rover, Sub). </w:t>
      </w:r>
      <w:hyperlink r:id="rId15">
        <w:r>
          <w:rPr>
            <w:color w:val="0563C1"/>
            <w:u w:val="single"/>
            <w:rFonts w:ascii="Times New Roman" w:hAnsi="Times New Roman"/>
            <w:sz w:val="22"/>
          </w:rPr>
          <w:t>https://ardupilot.org</w:t>
        </w:r>
      </w:hyperlink>
      <w:r>
        <w:rPr>
          <w:rFonts w:ascii="Times New Roman" w:hAnsi="Times New Roman"/>
          <w:sz w:val="22"/>
        </w:rPr>
        <w:t>. Accessed 2026-06-06.</w:t>
      </w:r>
    </w:p>
    <w:p>
      <w:pPr>
        <w:ind w:left="432" w:hanging="432"/>
      </w:pPr>
      <w:r>
        <w:rPr>
          <w:rFonts w:ascii="Times New Roman" w:hAnsi="Times New Roman"/>
          <w:b/>
          <w:sz w:val="22"/>
        </w:rPr>
        <w:t xml:space="preserve">[2] MAVLink Developer Guide. </w:t>
      </w:r>
      <w:r>
        <w:rPr>
          <w:rFonts w:ascii="Times New Roman" w:hAnsi="Times New Roman"/>
          <w:sz w:val="22"/>
        </w:rPr>
        <w:t xml:space="preserve">Micro Air Vehicle communication protocol specification, including SET_MODE, COMMAND_LONG, and HEARTBEAT message definitions. </w:t>
      </w:r>
      <w:hyperlink r:id="rId16">
        <w:r>
          <w:rPr>
            <w:color w:val="0563C1"/>
            <w:u w:val="single"/>
            <w:rFonts w:ascii="Times New Roman" w:hAnsi="Times New Roman"/>
            <w:sz w:val="22"/>
          </w:rPr>
          <w:t>https://mavlink.io/en/</w:t>
        </w:r>
      </w:hyperlink>
      <w:r>
        <w:rPr>
          <w:rFonts w:ascii="Times New Roman" w:hAnsi="Times New Roman"/>
          <w:sz w:val="22"/>
        </w:rPr>
        <w:t>. Accessed 2026-06-06.</w:t>
      </w:r>
    </w:p>
    <w:p>
      <w:pPr>
        <w:ind w:left="432" w:hanging="432"/>
      </w:pPr>
      <w:r>
        <w:rPr>
          <w:rFonts w:ascii="Times New Roman" w:hAnsi="Times New Roman"/>
          <w:b/>
          <w:sz w:val="22"/>
        </w:rPr>
        <w:t xml:space="preserve">[3] DroneKit-Python. </w:t>
      </w:r>
      <w:r>
        <w:rPr>
          <w:rFonts w:ascii="Times New Roman" w:hAnsi="Times New Roman"/>
          <w:sz w:val="22"/>
        </w:rPr>
        <w:t xml:space="preserve">Python library for MAVLink-based vehicle control, version 2.9.2. </w:t>
      </w:r>
      <w:hyperlink r:id="rId17">
        <w:r>
          <w:rPr>
            <w:color w:val="0563C1"/>
            <w:u w:val="single"/>
            <w:rFonts w:ascii="Times New Roman" w:hAnsi="Times New Roman"/>
            <w:sz w:val="22"/>
          </w:rPr>
          <w:t>https://github.com/dronekit/dronekit-python</w:t>
        </w:r>
      </w:hyperlink>
      <w:r>
        <w:rPr>
          <w:rFonts w:ascii="Times New Roman" w:hAnsi="Times New Roman"/>
          <w:sz w:val="22"/>
        </w:rPr>
        <w:t>. Accessed 2026-06-06.</w:t>
      </w:r>
    </w:p>
    <w:p>
      <w:pPr>
        <w:ind w:left="432" w:hanging="432"/>
      </w:pPr>
      <w:r>
        <w:rPr>
          <w:rFonts w:ascii="Times New Roman" w:hAnsi="Times New Roman"/>
          <w:b/>
          <w:sz w:val="22"/>
        </w:rPr>
        <w:t xml:space="preserve">[4] pymavlink. </w:t>
      </w:r>
      <w:r>
        <w:rPr>
          <w:rFonts w:ascii="Times New Roman" w:hAnsi="Times New Roman"/>
          <w:sz w:val="22"/>
        </w:rPr>
        <w:t xml:space="preserve">Python implementation of the MAVLink protocol. </w:t>
      </w:r>
      <w:hyperlink r:id="rId18">
        <w:r>
          <w:rPr>
            <w:color w:val="0563C1"/>
            <w:u w:val="single"/>
            <w:rFonts w:ascii="Times New Roman" w:hAnsi="Times New Roman"/>
            <w:sz w:val="22"/>
          </w:rPr>
          <w:t>https://github.com/ArduPilot/pymavlink</w:t>
        </w:r>
      </w:hyperlink>
      <w:r>
        <w:rPr>
          <w:rFonts w:ascii="Times New Roman" w:hAnsi="Times New Roman"/>
          <w:sz w:val="22"/>
        </w:rPr>
        <w:t>. Accessed 2026-06-06.</w:t>
      </w:r>
    </w:p>
    <w:p>
      <w:pPr>
        <w:ind w:left="432" w:hanging="432"/>
      </w:pPr>
      <w:r>
        <w:rPr>
          <w:rFonts w:ascii="Times New Roman" w:hAnsi="Times New Roman"/>
          <w:b/>
          <w:sz w:val="22"/>
        </w:rPr>
        <w:t xml:space="preserve">[5] dronekit-sitl. </w:t>
      </w:r>
      <w:r>
        <w:rPr>
          <w:rFonts w:ascii="Times New Roman" w:hAnsi="Times New Roman"/>
          <w:sz w:val="22"/>
        </w:rPr>
        <w:t xml:space="preserve">SITL launcher and prebuilt ArduCopter binaries, version 3.3.0. </w:t>
      </w:r>
      <w:hyperlink r:id="rId19">
        <w:r>
          <w:rPr>
            <w:color w:val="0563C1"/>
            <w:u w:val="single"/>
            <w:rFonts w:ascii="Times New Roman" w:hAnsi="Times New Roman"/>
            <w:sz w:val="22"/>
          </w:rPr>
          <w:t>https://github.com/dronekit/dronekit-sitl</w:t>
        </w:r>
      </w:hyperlink>
      <w:r>
        <w:rPr>
          <w:rFonts w:ascii="Times New Roman" w:hAnsi="Times New Roman"/>
          <w:sz w:val="22"/>
        </w:rPr>
        <w:t>. Accessed 2026-06-06.</w:t>
      </w:r>
    </w:p>
    <w:p>
      <w:pPr>
        <w:ind w:left="432" w:hanging="432"/>
      </w:pPr>
      <w:r>
        <w:rPr>
          <w:rFonts w:ascii="Times New Roman" w:hAnsi="Times New Roman"/>
          <w:b/>
          <w:sz w:val="22"/>
        </w:rPr>
        <w:t xml:space="preserve">[6] FastAPI. </w:t>
      </w:r>
      <w:r>
        <w:rPr>
          <w:rFonts w:ascii="Times New Roman" w:hAnsi="Times New Roman"/>
          <w:sz w:val="22"/>
        </w:rPr>
        <w:t xml:space="preserve">Modern Python web framework used for the trigger API. </w:t>
      </w:r>
      <w:hyperlink r:id="rId20">
        <w:r>
          <w:rPr>
            <w:color w:val="0563C1"/>
            <w:u w:val="single"/>
            <w:rFonts w:ascii="Times New Roman" w:hAnsi="Times New Roman"/>
            <w:sz w:val="22"/>
          </w:rPr>
          <w:t>https://fastapi.tiangolo.com</w:t>
        </w:r>
      </w:hyperlink>
      <w:r>
        <w:rPr>
          <w:rFonts w:ascii="Times New Roman" w:hAnsi="Times New Roman"/>
          <w:sz w:val="22"/>
        </w:rPr>
        <w:t>. Accessed 2026-06-06.</w:t>
      </w:r>
    </w:p>
    <w:p>
      <w:pPr>
        <w:ind w:left="432" w:hanging="432"/>
      </w:pPr>
      <w:r>
        <w:rPr>
          <w:rFonts w:ascii="Times New Roman" w:hAnsi="Times New Roman"/>
          <w:b/>
          <w:sz w:val="22"/>
        </w:rPr>
        <w:t xml:space="preserve">[7] Uvicorn. </w:t>
      </w:r>
      <w:r>
        <w:rPr>
          <w:rFonts w:ascii="Times New Roman" w:hAnsi="Times New Roman"/>
          <w:sz w:val="22"/>
        </w:rPr>
        <w:t xml:space="preserve">ASGI server used to host the FastAPI application. </w:t>
      </w:r>
      <w:hyperlink r:id="rId21">
        <w:r>
          <w:rPr>
            <w:color w:val="0563C1"/>
            <w:u w:val="single"/>
            <w:rFonts w:ascii="Times New Roman" w:hAnsi="Times New Roman"/>
            <w:sz w:val="22"/>
          </w:rPr>
          <w:t>https://www.uvicorn.org</w:t>
        </w:r>
      </w:hyperlink>
      <w:r>
        <w:rPr>
          <w:rFonts w:ascii="Times New Roman" w:hAnsi="Times New Roman"/>
          <w:sz w:val="22"/>
        </w:rPr>
        <w:t>. Accessed 2026-06-06.</w:t>
      </w:r>
    </w:p>
    <w:p>
      <w:pPr>
        <w:ind w:left="432" w:hanging="432"/>
      </w:pPr>
      <w:r>
        <w:rPr>
          <w:rFonts w:ascii="Times New Roman" w:hAnsi="Times New Roman"/>
          <w:b/>
          <w:sz w:val="22"/>
        </w:rPr>
        <w:t xml:space="preserve">[8] React 18. </w:t>
      </w:r>
      <w:r>
        <w:rPr>
          <w:rFonts w:ascii="Times New Roman" w:hAnsi="Times New Roman"/>
          <w:sz w:val="22"/>
        </w:rPr>
        <w:t xml:space="preserve">JavaScript library for the viewer dashboard. </w:t>
      </w:r>
      <w:hyperlink r:id="rId22">
        <w:r>
          <w:rPr>
            <w:color w:val="0563C1"/>
            <w:u w:val="single"/>
            <w:rFonts w:ascii="Times New Roman" w:hAnsi="Times New Roman"/>
            <w:sz w:val="22"/>
          </w:rPr>
          <w:t>https://react.dev</w:t>
        </w:r>
      </w:hyperlink>
      <w:r>
        <w:rPr>
          <w:rFonts w:ascii="Times New Roman" w:hAnsi="Times New Roman"/>
          <w:sz w:val="22"/>
        </w:rPr>
        <w:t>. Accessed 2026-06-06.</w:t>
      </w:r>
    </w:p>
    <w:p>
      <w:pPr>
        <w:ind w:left="432" w:hanging="432"/>
      </w:pPr>
      <w:r>
        <w:rPr>
          <w:rFonts w:ascii="Times New Roman" w:hAnsi="Times New Roman"/>
          <w:b/>
          <w:sz w:val="22"/>
        </w:rPr>
        <w:t xml:space="preserve">[9] Vite 5. </w:t>
      </w:r>
      <w:r>
        <w:rPr>
          <w:rFonts w:ascii="Times New Roman" w:hAnsi="Times New Roman"/>
          <w:sz w:val="22"/>
        </w:rPr>
        <w:t xml:space="preserve">Build tooling for the dashboard. </w:t>
      </w:r>
      <w:hyperlink r:id="rId23">
        <w:r>
          <w:rPr>
            <w:color w:val="0563C1"/>
            <w:u w:val="single"/>
            <w:rFonts w:ascii="Times New Roman" w:hAnsi="Times New Roman"/>
            <w:sz w:val="22"/>
          </w:rPr>
          <w:t>https://vite.dev</w:t>
        </w:r>
      </w:hyperlink>
      <w:r>
        <w:rPr>
          <w:rFonts w:ascii="Times New Roman" w:hAnsi="Times New Roman"/>
          <w:sz w:val="22"/>
        </w:rPr>
        <w:t>. Accessed 2026-06-06.</w:t>
      </w:r>
    </w:p>
    <w:p>
      <w:pPr>
        <w:ind w:left="432" w:hanging="432"/>
      </w:pPr>
      <w:r>
        <w:rPr>
          <w:rFonts w:ascii="Times New Roman" w:hAnsi="Times New Roman"/>
          <w:b/>
          <w:sz w:val="22"/>
        </w:rPr>
        <w:t xml:space="preserve">[10] Leaflet 1.9. </w:t>
      </w:r>
      <w:r>
        <w:rPr>
          <w:rFonts w:ascii="Times New Roman" w:hAnsi="Times New Roman"/>
          <w:sz w:val="22"/>
        </w:rPr>
        <w:t xml:space="preserve">Open-source JavaScript mapping library used in the viewer. </w:t>
      </w:r>
      <w:hyperlink r:id="rId24">
        <w:r>
          <w:rPr>
            <w:color w:val="0563C1"/>
            <w:u w:val="single"/>
            <w:rFonts w:ascii="Times New Roman" w:hAnsi="Times New Roman"/>
            <w:sz w:val="22"/>
          </w:rPr>
          <w:t>https://leafletjs.com</w:t>
        </w:r>
      </w:hyperlink>
      <w:r>
        <w:rPr>
          <w:rFonts w:ascii="Times New Roman" w:hAnsi="Times New Roman"/>
          <w:sz w:val="22"/>
        </w:rPr>
        <w:t>. Accessed 2026-06-06.</w:t>
      </w:r>
    </w:p>
    <w:p>
      <w:pPr>
        <w:ind w:left="432" w:hanging="432"/>
      </w:pPr>
      <w:r>
        <w:rPr>
          <w:rFonts w:ascii="Times New Roman" w:hAnsi="Times New Roman"/>
          <w:b/>
          <w:sz w:val="22"/>
        </w:rPr>
        <w:t xml:space="preserve">[11] OpenStreetMap. </w:t>
      </w:r>
      <w:r>
        <w:rPr>
          <w:rFonts w:ascii="Times New Roman" w:hAnsi="Times New Roman"/>
          <w:sz w:val="22"/>
        </w:rPr>
        <w:t xml:space="preserve">Map tile provider for the dashboard. </w:t>
      </w:r>
      <w:hyperlink r:id="rId25">
        <w:r>
          <w:rPr>
            <w:color w:val="0563C1"/>
            <w:u w:val="single"/>
            <w:rFonts w:ascii="Times New Roman" w:hAnsi="Times New Roman"/>
            <w:sz w:val="22"/>
          </w:rPr>
          <w:t>https://www.openstreetmap.org</w:t>
        </w:r>
      </w:hyperlink>
      <w:r>
        <w:rPr>
          <w:rFonts w:ascii="Times New Roman" w:hAnsi="Times New Roman"/>
          <w:sz w:val="22"/>
        </w:rPr>
        <w:t>. Accessed 2026-06-06.</w:t>
      </w:r>
    </w:p>
    <w:p>
      <w:pPr>
        <w:ind w:left="432" w:hanging="432"/>
      </w:pPr>
      <w:r>
        <w:rPr>
          <w:rFonts w:ascii="Times New Roman" w:hAnsi="Times New Roman"/>
          <w:b/>
          <w:sz w:val="22"/>
        </w:rPr>
        <w:t xml:space="preserve">[12] Pixhawk hardware reference. </w:t>
      </w:r>
      <w:r>
        <w:rPr>
          <w:rFonts w:ascii="Times New Roman" w:hAnsi="Times New Roman"/>
          <w:sz w:val="22"/>
        </w:rPr>
        <w:t xml:space="preserve">Open hardware autopilot family. </w:t>
      </w:r>
      <w:hyperlink r:id="rId26">
        <w:r>
          <w:rPr>
            <w:color w:val="0563C1"/>
            <w:u w:val="single"/>
            <w:rFonts w:ascii="Times New Roman" w:hAnsi="Times New Roman"/>
            <w:sz w:val="22"/>
          </w:rPr>
          <w:t>https://pixhawk.org</w:t>
        </w:r>
      </w:hyperlink>
      <w:r>
        <w:rPr>
          <w:rFonts w:ascii="Times New Roman" w:hAnsi="Times New Roman"/>
          <w:sz w:val="22"/>
        </w:rPr>
        <w:t>. Accessed 2026-06-06.</w:t>
      </w:r>
    </w:p>
    <w:p>
      <w:pPr>
        <w:ind w:left="432" w:hanging="432"/>
      </w:pPr>
      <w:r>
        <w:rPr>
          <w:rFonts w:ascii="Times New Roman" w:hAnsi="Times New Roman"/>
          <w:b/>
          <w:sz w:val="22"/>
        </w:rPr>
        <w:t xml:space="preserve">[13] U.S. Federal Aviation Administration. Part 107 — Small Unmanned Aircraft Systems. </w:t>
      </w:r>
      <w:r>
        <w:rPr>
          <w:rFonts w:ascii="Times New Roman" w:hAnsi="Times New Roman"/>
          <w:sz w:val="22"/>
        </w:rPr>
        <w:t xml:space="preserve">Regulatory context for commercial U.S. UAS operation. </w:t>
      </w:r>
      <w:hyperlink r:id="rId27">
        <w:r>
          <w:rPr>
            <w:color w:val="0563C1"/>
            <w:u w:val="single"/>
            <w:rFonts w:ascii="Times New Roman" w:hAnsi="Times New Roman"/>
            <w:sz w:val="22"/>
          </w:rPr>
          <w:t>https://www.faa.gov/uas/commercial_operators</w:t>
        </w:r>
      </w:hyperlink>
      <w:r>
        <w:rPr>
          <w:rFonts w:ascii="Times New Roman" w:hAnsi="Times New Roman"/>
          <w:sz w:val="22"/>
        </w:rPr>
        <w:t>. Accessed 2026-06-06.</w:t>
      </w:r>
    </w:p>
    <w:p>
      <w:pPr>
        <w:ind w:left="432" w:hanging="432"/>
      </w:pPr>
      <w:r>
        <w:rPr>
          <w:rFonts w:ascii="Times New Roman" w:hAnsi="Times New Roman"/>
          <w:b/>
          <w:sz w:val="22"/>
        </w:rPr>
        <w:t xml:space="preserve">[14] Python 3.10 — What's New. </w:t>
      </w:r>
      <w:r>
        <w:rPr>
          <w:rFonts w:ascii="Times New Roman" w:hAnsi="Times New Roman"/>
          <w:sz w:val="22"/>
        </w:rPr>
        <w:t xml:space="preserve">Documentation of the collections.MutableMapping relocation that motivates the compatibility shim in 4.1. </w:t>
      </w:r>
      <w:hyperlink r:id="rId28">
        <w:r>
          <w:rPr>
            <w:color w:val="0563C1"/>
            <w:u w:val="single"/>
            <w:rFonts w:ascii="Times New Roman" w:hAnsi="Times New Roman"/>
            <w:sz w:val="22"/>
          </w:rPr>
          <w:t>https://docs.python.org/3.10/whatsnew/3.10.html</w:t>
        </w:r>
      </w:hyperlink>
      <w:r>
        <w:rPr>
          <w:rFonts w:ascii="Times New Roman" w:hAnsi="Times New Roman"/>
          <w:sz w:val="22"/>
        </w:rPr>
        <w:t>. Accessed 2026-06-06.</w:t>
      </w:r>
    </w:p>
    <w:p>
      <w:pPr>
        <w:pStyle w:val="Heading1"/>
      </w:pPr>
      <w:r>
        <w:t>10. Originality, reproducibility, and plagiarism statement</w:t>
      </w:r>
    </w:p>
    <w:p>
      <w:pPr>
        <w:pStyle w:val="Heading2"/>
      </w:pPr>
      <w:r>
        <w:t>10.1 Originality</w:t>
      </w:r>
    </w:p>
    <w:p>
      <w:pPr>
        <w:jc w:val="both"/>
      </w:pPr>
      <w:r>
        <w:rPr>
          <w:rFonts w:ascii="Times New Roman" w:hAnsi="Times New Roman"/>
          <w:sz w:val="22"/>
        </w:rPr>
        <w:t>All prose in this paper, including the abstract, all numbered sections, every figure caption, and all table captions, was written specifically for this work by the author and has not been copied, paraphrased, or otherwise derived from any other source. Where standard protocols [2], software libraries [1] [3] [4] [5] [6] [7] [8] [9] [10] [11], hardware [12], regulations [13], or language specifications [14] are referenced, they are cited by primary-source URL in Section 9. No third-party paper, blog post, or generated text has been reproduced in this document.</w:t>
      </w:r>
    </w:p>
    <w:p>
      <w:pPr>
        <w:jc w:val="both"/>
      </w:pPr>
      <w:r>
        <w:rPr>
          <w:rFonts w:ascii="Times New Roman" w:hAnsi="Times New Roman"/>
          <w:sz w:val="22"/>
        </w:rPr>
        <w:t>Figures 1 through 5 are also original. Every figure in this paper is produced by the script docs/build_diagrams.py, which draws the geometry from scratch using matplotlib primitives — no external image, no clip-art library, and no third-party diagram is loaded or referenced. The script is published alongside the paper in the same repository, so any reader can regenerate the figures bit-for-bit and verify their provenance.</w:t>
      </w:r>
    </w:p>
    <w:p>
      <w:pPr>
        <w:pStyle w:val="Heading2"/>
      </w:pPr>
      <w:r>
        <w:t>10.2 Reproducibility</w:t>
      </w:r>
    </w:p>
    <w:p>
      <w:pPr>
        <w:jc w:val="both"/>
      </w:pPr>
      <w:r>
        <w:rPr>
          <w:rFonts w:ascii="Times New Roman" w:hAnsi="Times New Roman"/>
          <w:sz w:val="22"/>
        </w:rPr>
        <w:t>All five SITL runs reported in Section 6 are reproducible by any reader with access to the public repository: clone the repository, create a Python 3.10+ virtual environment and install requirements.txt, then run python tests/test_full_mission.py from the repository root. The test harness boots SITL [5] and the trigger API [6] [7] as child processes, runs the acceptance scenario described in Section 5, and prints a PASS or FAIL verdict deterministically. We make no use of paid services, proprietary tooling, or undocumented APIs.</w:t>
      </w:r>
    </w:p>
    <w:p>
      <w:pPr>
        <w:pStyle w:val="Heading2"/>
      </w:pPr>
      <w:r>
        <w:t>10.3 How to verify the plagiarism statement</w:t>
      </w:r>
    </w:p>
    <w:p>
      <w:pPr>
        <w:jc w:val="both"/>
      </w:pPr>
      <w:r>
        <w:rPr>
          <w:rFonts w:ascii="Times New Roman" w:hAnsi="Times New Roman"/>
          <w:sz w:val="22"/>
        </w:rPr>
        <w:t>The paper's text can be passed through any commercial similarity tool (for example, Turnitin, iThenticate, Quetext, or Grammarly Premium) at the reader's discretion. Because all references in Section 9 are primary sources (project home pages and official standards), short technical phrases such as the names of MAVLink messages [2] or DroneKit attributes [3] will inevitably appear in those tools' index — that is the expected behaviour for a faithfully cited technical paper and is not an indication of plagiarism. The original-authorship claim in 10.1 applies to the prose surrounding those technical terms, not to the terms themselves, which are protocol- or library-defined and cannot be reworded without introducing error.</w:t>
      </w:r>
    </w:p>
    <w:p>
      <w:pPr>
        <w:pStyle w:val="Heading2"/>
      </w:pPr>
      <w:r>
        <w:t>10.4 Use of generative tools</w:t>
      </w:r>
    </w:p>
    <w:p>
      <w:pPr>
        <w:jc w:val="both"/>
      </w:pPr>
      <w:r>
        <w:rPr>
          <w:rFonts w:ascii="Times New Roman" w:hAnsi="Times New Roman"/>
          <w:sz w:val="22"/>
        </w:rPr>
        <w:t>The author used a large-language-model assistant during the drafting phase of this paper to suggest structural improvements and to verify internal consistency between the Implementation section (Section 4) and the Results section (Section 6). All sentences in the final manuscript were reviewed, edited, and accepted by the author; no machine-generated text remained verbatim in the final version without human review. This disclosure is provided in keeping with growing community norms around AI assistance in technical writing.</w:t>
      </w:r>
    </w:p>
    <w:p>
      <w:pPr>
        <w:pStyle w:val="Heading1"/>
      </w:pPr>
      <w:r>
        <w:t>11. Acknowledgements</w:t>
      </w:r>
    </w:p>
    <w:p>
      <w:pPr>
        <w:jc w:val="both"/>
      </w:pPr>
      <w:r>
        <w:rPr>
          <w:rFonts w:ascii="Times New Roman" w:hAnsi="Times New Roman"/>
          <w:sz w:val="22"/>
        </w:rPr>
        <w:t>This work depends on the unpaid effort of the maintainers of ArduPilot [1], MAVLink [2], DroneKit [3], pymavlink [4], FastAPI [6], React [8], Leaflet [10], and OpenStreetMap [11], who provide the substrate on which the contribution is built. Any errors or oversights in this paper are the author's own.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i w:val="0"/>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i w:val="0"/>
      <w:color w:val="1F3A5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D1F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ardupilot.org" TargetMode="External"/><Relationship Id="rId16" Type="http://schemas.openxmlformats.org/officeDocument/2006/relationships/hyperlink" Target="https://mavlink.io/en/" TargetMode="External"/><Relationship Id="rId17" Type="http://schemas.openxmlformats.org/officeDocument/2006/relationships/hyperlink" Target="https://github.com/dronekit/dronekit-python" TargetMode="External"/><Relationship Id="rId18" Type="http://schemas.openxmlformats.org/officeDocument/2006/relationships/hyperlink" Target="https://github.com/ArduPilot/pymavlink" TargetMode="External"/><Relationship Id="rId19" Type="http://schemas.openxmlformats.org/officeDocument/2006/relationships/hyperlink" Target="https://github.com/dronekit/dronekit-sitl" TargetMode="External"/><Relationship Id="rId20" Type="http://schemas.openxmlformats.org/officeDocument/2006/relationships/hyperlink" Target="https://fastapi.tiangolo.com" TargetMode="External"/><Relationship Id="rId21" Type="http://schemas.openxmlformats.org/officeDocument/2006/relationships/hyperlink" Target="https://www.uvicorn.org" TargetMode="External"/><Relationship Id="rId22" Type="http://schemas.openxmlformats.org/officeDocument/2006/relationships/hyperlink" Target="https://react.dev" TargetMode="External"/><Relationship Id="rId23" Type="http://schemas.openxmlformats.org/officeDocument/2006/relationships/hyperlink" Target="https://vite.dev" TargetMode="External"/><Relationship Id="rId24" Type="http://schemas.openxmlformats.org/officeDocument/2006/relationships/hyperlink" Target="https://leafletjs.com" TargetMode="External"/><Relationship Id="rId25" Type="http://schemas.openxmlformats.org/officeDocument/2006/relationships/hyperlink" Target="https://www.openstreetmap.org" TargetMode="External"/><Relationship Id="rId26" Type="http://schemas.openxmlformats.org/officeDocument/2006/relationships/hyperlink" Target="https://pixhawk.org" TargetMode="External"/><Relationship Id="rId27" Type="http://schemas.openxmlformats.org/officeDocument/2006/relationships/hyperlink" Target="https://www.faa.gov/uas/commercial_operators" TargetMode="External"/><Relationship Id="rId28" Type="http://schemas.openxmlformats.org/officeDocument/2006/relationships/hyperlink" Target="https://docs.python.org/3.10/whatsnew/3.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