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0D1F3D"/>
          <w:sz w:val="44"/>
        </w:rPr>
        <w:t>Design, Implementation, and Safety Validation of a Trigger-Driven Autonomous UAV Dispatch System with Verified Command Delivery</w:t>
      </w:r>
    </w:p>
    <w:p/>
    <w:p>
      <w:pPr>
        <w:jc w:val="center"/>
      </w:pPr>
      <w:r>
        <w:rPr>
          <w:rFonts w:ascii="Calibri" w:hAnsi="Calibri"/>
          <w:b/>
          <w:color w:val="101010"/>
          <w:sz w:val="24"/>
        </w:rPr>
        <w:t>A Thesis</w:t>
      </w:r>
    </w:p>
    <w:p>
      <w:pPr>
        <w:jc w:val="center"/>
      </w:pPr>
      <w:r>
        <w:rPr>
          <w:rFonts w:ascii="Calibri" w:hAnsi="Calibri"/>
          <w:b/>
          <w:color w:val="101010"/>
          <w:sz w:val="24"/>
        </w:rPr>
        <w:t>Submitted in partial fulfilment of the requirements for the degree of</w:t>
      </w:r>
    </w:p>
    <w:p>
      <w:pPr>
        <w:jc w:val="center"/>
      </w:pPr>
      <w:r>
        <w:rPr>
          <w:rFonts w:ascii="Calibri" w:hAnsi="Calibri"/>
          <w:i/>
          <w:color w:val="101010"/>
          <w:sz w:val="24"/>
        </w:rPr>
        <w:t>(degree, to be filled in)</w:t>
      </w:r>
    </w:p>
    <w:p>
      <w:pPr>
        <w:jc w:val="center"/>
      </w:pPr>
      <w:r>
        <w:rPr>
          <w:rFonts w:ascii="Calibri" w:hAnsi="Calibri"/>
          <w:b/>
          <w:color w:val="101010"/>
          <w:sz w:val="24"/>
        </w:rPr>
        <w:t>by</w:t>
      </w:r>
    </w:p>
    <w:p>
      <w:pPr>
        <w:jc w:val="center"/>
      </w:pPr>
      <w:r>
        <w:rPr>
          <w:rFonts w:ascii="Calibri" w:hAnsi="Calibri"/>
          <w:i/>
          <w:color w:val="101010"/>
          <w:sz w:val="24"/>
        </w:rPr>
        <w:t>(candidate name)</w:t>
      </w:r>
    </w:p>
    <w:p>
      <w:pPr>
        <w:jc w:val="center"/>
      </w:pPr>
      <w:r>
        <w:rPr>
          <w:rFonts w:ascii="Calibri" w:hAnsi="Calibri"/>
          <w:b/>
          <w:color w:val="101010"/>
          <w:sz w:val="24"/>
        </w:rPr>
        <w:t>under the supervision of</w:t>
      </w:r>
    </w:p>
    <w:p>
      <w:pPr>
        <w:jc w:val="center"/>
      </w:pPr>
      <w:r>
        <w:rPr>
          <w:rFonts w:ascii="Calibri" w:hAnsi="Calibri"/>
          <w:i/>
          <w:color w:val="101010"/>
          <w:sz w:val="24"/>
        </w:rPr>
        <w:t>(supervisor name)</w:t>
      </w:r>
    </w:p>
    <w:p>
      <w:pPr>
        <w:jc w:val="center"/>
      </w:pPr>
      <w:r>
        <w:rPr>
          <w:rFonts w:ascii="Calibri" w:hAnsi="Calibri"/>
          <w:i/>
          <w:color w:val="101010"/>
          <w:sz w:val="24"/>
        </w:rPr>
        <w:t>(institution)</w:t>
      </w:r>
      <w:r>
        <w:rPr>
          <w:rFonts w:ascii="Calibri" w:hAnsi="Calibri"/>
          <w:color w:val="101010"/>
          <w:sz w:val="24"/>
        </w:rPr>
        <w:t xml:space="preserve"> · </w:t>
      </w:r>
      <w:r>
        <w:rPr>
          <w:rFonts w:ascii="Calibri" w:hAnsi="Calibri"/>
          <w:i/>
          <w:color w:val="101010"/>
          <w:sz w:val="24"/>
        </w:rPr>
        <w:t>(department)</w:t>
      </w:r>
    </w:p>
    <w:p>
      <w:pPr>
        <w:jc w:val="center"/>
      </w:pPr>
      <w:r>
        <w:rPr>
          <w:rFonts w:ascii="Calibri" w:hAnsi="Calibri"/>
          <w:b/>
          <w:color w:val="101010"/>
          <w:sz w:val="24"/>
        </w:rPr>
        <w:t>June 2026</w:t>
      </w:r>
    </w:p>
    <w:p>
      <w:r>
        <w:br w:type="page"/>
      </w:r>
    </w:p>
    <w:p>
      <w:pPr>
        <w:keepNext/>
        <w:spacing w:before="280" w:after="120"/>
      </w:pPr>
      <w:r>
        <w:rPr>
          <w:rFonts w:ascii="Calibri" w:hAnsi="Calibri"/>
          <w:b/>
          <w:i w:val="0"/>
          <w:color w:val="1F3A5F"/>
          <w:sz w:val="26"/>
        </w:rPr>
        <w:t>Declaration</w:t>
      </w:r>
    </w:p>
    <w:p>
      <w:pPr>
        <w:spacing w:line="360" w:lineRule="auto" w:after="120"/>
        <w:jc w:val="both"/>
      </w:pPr>
      <w:r>
        <w:rPr>
          <w:rFonts w:ascii="Times New Roman" w:hAnsi="Times New Roman"/>
          <w:color w:val="101010"/>
          <w:sz w:val="22"/>
        </w:rPr>
        <w:t xml:space="preserve">I declare that this thesis is my own work, carried out by me, and that all sources of material used — software libraries, protocol specifications, regulatory texts, and patent documents — are cited in the References. The software described herein is published under the repository </w:t>
      </w:r>
      <w:r>
        <w:rPr>
          <w:rFonts w:ascii="Times New Roman" w:hAnsi="Times New Roman"/>
          <w:color w:val="0563C1"/>
          <w:sz w:val="22"/>
          <w:u w:val="single"/>
        </w:rPr>
        <w:t>https://github.com/SV-1411/drone.git</w:t>
      </w:r>
      <w:r>
        <w:rPr>
          <w:rFonts w:ascii="Times New Roman" w:hAnsi="Times New Roman"/>
          <w:color w:val="101010"/>
          <w:sz w:val="22"/>
        </w:rPr>
        <w:t>, and all experimental results reported are reproducible from that repository as described in Chapter 6. A large-language-model assistant was used during drafting for structure and consistency; all technical content derives from the implementation and its test logs, and every sentence was reviewed and accepted by the author.</w:t>
      </w:r>
    </w:p>
    <w:p>
      <w:pPr>
        <w:spacing w:line="360" w:lineRule="auto" w:after="120"/>
        <w:jc w:val="both"/>
      </w:pPr>
      <w:r>
        <w:rPr>
          <w:rFonts w:ascii="Times New Roman" w:hAnsi="Times New Roman"/>
          <w:i/>
          <w:color w:val="101010"/>
          <w:sz w:val="22"/>
        </w:rPr>
        <w:t>(Signature, date — to be completed.)</w:t>
      </w:r>
    </w:p>
    <w:p>
      <w:pPr>
        <w:keepNext/>
        <w:spacing w:before="280" w:after="120"/>
      </w:pPr>
      <w:r>
        <w:rPr>
          <w:rFonts w:ascii="Calibri" w:hAnsi="Calibri"/>
          <w:b/>
          <w:i w:val="0"/>
          <w:color w:val="1F3A5F"/>
          <w:sz w:val="26"/>
        </w:rPr>
        <w:t>Abstract</w:t>
      </w:r>
    </w:p>
    <w:p>
      <w:pPr>
        <w:spacing w:line="360" w:lineRule="auto" w:after="120"/>
        <w:jc w:val="both"/>
      </w:pPr>
      <w:r>
        <w:rPr>
          <w:rFonts w:ascii="Times New Roman" w:hAnsi="Times New Roman"/>
          <w:color w:val="101010"/>
          <w:sz w:val="22"/>
        </w:rPr>
        <w:t>Small multirotor aircraft running open-source autopilot firmware can navigate, hold position, and recover from faults without a pilot, yet the software layer that turns an external event into a complete, safe, unattended flight remains the weak link of autonomous operations. This thesis designs, implements, and validates such a layer: a trigger-driven dispatch system in which an HTTP request carrying a target coordinate is transformed — with zero human piloting — into an armed takeoff, transit, dwell, return, and landing, supervised throughout by a failsafe arbiter and observable through a live map dashboard.</w:t>
      </w:r>
    </w:p>
    <w:p>
      <w:pPr>
        <w:spacing w:line="360" w:lineRule="auto" w:after="120"/>
        <w:jc w:val="both"/>
      </w:pPr>
      <w:r>
        <w:rPr>
          <w:rFonts w:ascii="Times New Roman" w:hAnsi="Times New Roman"/>
          <w:color w:val="101010"/>
          <w:sz w:val="22"/>
        </w:rPr>
        <w:t xml:space="preserve">The thesis makes four contributions. First, a </w:t>
      </w:r>
      <w:r>
        <w:rPr>
          <w:rFonts w:ascii="Times New Roman" w:hAnsi="Times New Roman"/>
          <w:b/>
          <w:color w:val="101010"/>
          <w:sz w:val="22"/>
        </w:rPr>
        <w:t>verified mode-transition protocol</w:t>
      </w:r>
      <w:r>
        <w:rPr>
          <w:rFonts w:ascii="Times New Roman" w:hAnsi="Times New Roman"/>
          <w:color w:val="101010"/>
          <w:sz w:val="22"/>
        </w:rPr>
        <w:t xml:space="preserve"> that treats the autopilot as an unreliable command sink: every flight-mode command, nominal or emergency, is re-issued through layered MAVLink encodings until the autopilot's own telemetry confirms adoption, with a cross-action fallback (return-to-launch ⇄ land) when confirmation fails. The need is demonstrated empirically: the standard client idiom for entering GUIDED mode is silently ignored by the ArduCopter 3.3 simulator while reporting success. Second, a </w:t>
      </w:r>
      <w:r>
        <w:rPr>
          <w:rFonts w:ascii="Times New Roman" w:hAnsi="Times New Roman"/>
          <w:b/>
          <w:color w:val="101010"/>
          <w:sz w:val="22"/>
        </w:rPr>
        <w:t>landing-interlocked dispatch pipeline</w:t>
      </w:r>
      <w:r>
        <w:rPr>
          <w:rFonts w:ascii="Times New Roman" w:hAnsi="Times New Roman"/>
          <w:color w:val="101010"/>
          <w:sz w:val="22"/>
        </w:rPr>
        <w:t xml:space="preserve">: five gates from network edge to touchdown guarantee, structurally, that a serial mission queue can never start a flight against an airborne vehicle. Third, a </w:t>
      </w:r>
      <w:r>
        <w:rPr>
          <w:rFonts w:ascii="Times New Roman" w:hAnsi="Times New Roman"/>
          <w:b/>
          <w:color w:val="101010"/>
          <w:sz w:val="22"/>
        </w:rPr>
        <w:t>debounced, severity-ordered failsafe arbiter</w:t>
      </w:r>
      <w:r>
        <w:rPr>
          <w:rFonts w:ascii="Times New Roman" w:hAnsi="Times New Roman"/>
          <w:color w:val="101010"/>
          <w:sz w:val="22"/>
        </w:rPr>
        <w:t xml:space="preserve"> in which a land demand is never downgraded, transient sensor dropouts cannot trigger a landing, and escalation is honoured even mid-return. Fourth, a </w:t>
      </w:r>
      <w:r>
        <w:rPr>
          <w:rFonts w:ascii="Times New Roman" w:hAnsi="Times New Roman"/>
          <w:b/>
          <w:color w:val="101010"/>
          <w:sz w:val="22"/>
        </w:rPr>
        <w:t>two-tier validation methodology</w:t>
      </w:r>
      <w:r>
        <w:rPr>
          <w:rFonts w:ascii="Times New Roman" w:hAnsi="Times New Roman"/>
          <w:color w:val="101010"/>
          <w:sz w:val="22"/>
        </w:rPr>
        <w:t xml:space="preserve"> — a 37-case unit suite over the safety logic plus end-to-end software-in-the-loop acceptance flights — under which the system achieved 0.4–0.6 m terminal accuracy against a 5 m tolerance across six 896 m missions, returning to within 0.2 m of home.</w:t>
      </w:r>
    </w:p>
    <w:p>
      <w:pPr>
        <w:spacing w:line="360" w:lineRule="auto" w:after="120"/>
        <w:jc w:val="both"/>
      </w:pPr>
      <w:r>
        <w:rPr>
          <w:rFonts w:ascii="Times New Roman" w:hAnsi="Times New Roman"/>
          <w:color w:val="101010"/>
          <w:sz w:val="22"/>
        </w:rPr>
        <w:t>The thesis further specifies the complete transition to hardware: a minimum-budget (~₹36,000) Pixhawk-based airframe, its wiring and calibration, the regulatory envelope under India's Drone Rules 2021, and a staged flight-test progression. An intellectual-property analysis distinguishes the contributions from the dense patent landscape of trigger-dispatched UAVs and presents two draft patent specifications.</w:t>
      </w:r>
    </w:p>
    <w:p>
      <w:pPr>
        <w:keepNext/>
        <w:spacing w:before="280" w:after="120"/>
      </w:pPr>
      <w:r>
        <w:rPr>
          <w:rFonts w:ascii="Calibri" w:hAnsi="Calibri"/>
          <w:b/>
          <w:i w:val="0"/>
          <w:color w:val="1F3A5F"/>
          <w:sz w:val="26"/>
        </w:rPr>
        <w:t>Table of Contents</w:t>
      </w:r>
    </w:p>
    <w:p>
      <w:pPr>
        <w:spacing w:line="360" w:lineRule="auto" w:after="60"/>
        <w:ind w:left="360"/>
        <w:jc w:val="both"/>
      </w:pPr>
      <w:r>
        <w:rPr>
          <w:rFonts w:ascii="Times New Roman" w:hAnsi="Times New Roman"/>
          <w:color w:val="101010"/>
          <w:sz w:val="22"/>
        </w:rPr>
        <w:t>1. Introduction</w:t>
      </w:r>
    </w:p>
    <w:p>
      <w:pPr>
        <w:spacing w:line="360" w:lineRule="auto" w:after="60"/>
        <w:ind w:left="360"/>
        <w:jc w:val="both"/>
      </w:pPr>
      <w:r>
        <w:rPr>
          <w:rFonts w:ascii="Times New Roman" w:hAnsi="Times New Roman"/>
          <w:color w:val="101010"/>
          <w:sz w:val="22"/>
        </w:rPr>
        <w:t>2. Background and Literature Review</w:t>
      </w:r>
    </w:p>
    <w:p>
      <w:pPr>
        <w:spacing w:line="360" w:lineRule="auto" w:after="60"/>
        <w:ind w:left="360"/>
        <w:jc w:val="both"/>
      </w:pPr>
      <w:r>
        <w:rPr>
          <w:rFonts w:ascii="Times New Roman" w:hAnsi="Times New Roman"/>
          <w:color w:val="101010"/>
          <w:sz w:val="22"/>
        </w:rPr>
        <w:t>3. System Design</w:t>
      </w:r>
    </w:p>
    <w:p>
      <w:pPr>
        <w:spacing w:line="360" w:lineRule="auto" w:after="60"/>
        <w:ind w:left="360"/>
        <w:jc w:val="both"/>
      </w:pPr>
      <w:r>
        <w:rPr>
          <w:rFonts w:ascii="Times New Roman" w:hAnsi="Times New Roman"/>
          <w:color w:val="101010"/>
          <w:sz w:val="22"/>
        </w:rPr>
        <w:t>4. Implementation</w:t>
      </w:r>
    </w:p>
    <w:p>
      <w:pPr>
        <w:spacing w:line="360" w:lineRule="auto" w:after="60"/>
        <w:ind w:left="360"/>
        <w:jc w:val="both"/>
      </w:pPr>
      <w:r>
        <w:rPr>
          <w:rFonts w:ascii="Times New Roman" w:hAnsi="Times New Roman"/>
          <w:color w:val="101010"/>
          <w:sz w:val="22"/>
        </w:rPr>
        <w:t>5. Safety Engineering</w:t>
      </w:r>
    </w:p>
    <w:p>
      <w:pPr>
        <w:spacing w:line="360" w:lineRule="auto" w:after="60"/>
        <w:ind w:left="360"/>
        <w:jc w:val="both"/>
      </w:pPr>
      <w:r>
        <w:rPr>
          <w:rFonts w:ascii="Times New Roman" w:hAnsi="Times New Roman"/>
          <w:color w:val="101010"/>
          <w:sz w:val="22"/>
        </w:rPr>
        <w:t>6. Evaluation</w:t>
      </w:r>
    </w:p>
    <w:p>
      <w:pPr>
        <w:spacing w:line="360" w:lineRule="auto" w:after="60"/>
        <w:ind w:left="360"/>
        <w:jc w:val="both"/>
      </w:pPr>
      <w:r>
        <w:rPr>
          <w:rFonts w:ascii="Times New Roman" w:hAnsi="Times New Roman"/>
          <w:color w:val="101010"/>
          <w:sz w:val="22"/>
        </w:rPr>
        <w:t>7. Hardware Realization and Regulatory Context</w:t>
      </w:r>
    </w:p>
    <w:p>
      <w:pPr>
        <w:spacing w:line="360" w:lineRule="auto" w:after="60"/>
        <w:ind w:left="360"/>
        <w:jc w:val="both"/>
      </w:pPr>
      <w:r>
        <w:rPr>
          <w:rFonts w:ascii="Times New Roman" w:hAnsi="Times New Roman"/>
          <w:color w:val="101010"/>
          <w:sz w:val="22"/>
        </w:rPr>
        <w:t>8. Intellectual Property Analysis</w:t>
      </w:r>
    </w:p>
    <w:p>
      <w:pPr>
        <w:spacing w:line="360" w:lineRule="auto" w:after="60"/>
        <w:ind w:left="360"/>
        <w:jc w:val="both"/>
      </w:pPr>
      <w:r>
        <w:rPr>
          <w:rFonts w:ascii="Times New Roman" w:hAnsi="Times New Roman"/>
          <w:color w:val="101010"/>
          <w:sz w:val="22"/>
        </w:rPr>
        <w:t>9. Conclusions and Future Work</w:t>
      </w:r>
    </w:p>
    <w:p>
      <w:pPr>
        <w:spacing w:line="360" w:lineRule="auto" w:after="120"/>
        <w:jc w:val="both"/>
      </w:pPr>
      <w:r>
        <w:rPr>
          <w:rFonts w:ascii="Times New Roman" w:hAnsi="Times New Roman"/>
          <w:color w:val="101010"/>
          <w:sz w:val="22"/>
        </w:rPr>
        <w:t>References Appendix A — API Reference Summary Appendix B — Configuration Reference Appendix C — Test Inventory</w:t>
      </w:r>
    </w:p>
    <w:p>
      <w:pPr>
        <w:keepNext/>
        <w:spacing w:before="280" w:after="120"/>
      </w:pPr>
      <w:r>
        <w:rPr>
          <w:rFonts w:ascii="Calibri" w:hAnsi="Calibri"/>
          <w:b/>
          <w:i w:val="0"/>
          <w:color w:val="0D1F3D"/>
          <w:sz w:val="32"/>
        </w:rPr>
        <w:t>Chapter 1 — Introduction</w:t>
      </w:r>
    </w:p>
    <w:p>
      <w:pPr>
        <w:keepNext/>
        <w:spacing w:before="280" w:after="120"/>
      </w:pPr>
      <w:r>
        <w:rPr>
          <w:rFonts w:ascii="Calibri" w:hAnsi="Calibri"/>
          <w:b/>
          <w:i w:val="0"/>
          <w:color w:val="1F3A5F"/>
          <w:sz w:val="26"/>
        </w:rPr>
        <w:t>1.1 Motivation</w:t>
      </w:r>
    </w:p>
    <w:p>
      <w:pPr>
        <w:spacing w:line="360" w:lineRule="auto" w:after="120"/>
        <w:jc w:val="both"/>
      </w:pPr>
      <w:r>
        <w:rPr>
          <w:rFonts w:ascii="Times New Roman" w:hAnsi="Times New Roman"/>
          <w:color w:val="101010"/>
          <w:sz w:val="22"/>
        </w:rPr>
        <w:t xml:space="preserve">Consider three operational scenarios. A perimeter sensor on an industrial site detects an intrusion at 02:40 and the site has no pilot on shift. A public-health network needs a blood sample moved 4 km across a congested city within fifteen minutes. A disaster-response cell receives a coordinate from a field team and needs eyes on it now. In each case the </w:t>
      </w:r>
      <w:r>
        <w:rPr>
          <w:rFonts w:ascii="Times New Roman" w:hAnsi="Times New Roman"/>
          <w:i/>
          <w:color w:val="101010"/>
          <w:sz w:val="22"/>
        </w:rPr>
        <w:t>aircraft</w:t>
      </w:r>
      <w:r>
        <w:rPr>
          <w:rFonts w:ascii="Times New Roman" w:hAnsi="Times New Roman"/>
          <w:color w:val="101010"/>
          <w:sz w:val="22"/>
        </w:rPr>
        <w:t xml:space="preserve"> able to perform the flight exists as commodity hardware; what is missing is trustworthy software that converts the </w:t>
      </w:r>
      <w:r>
        <w:rPr>
          <w:rFonts w:ascii="Times New Roman" w:hAnsi="Times New Roman"/>
          <w:b/>
          <w:color w:val="101010"/>
          <w:sz w:val="22"/>
        </w:rPr>
        <w:t>event</w:t>
      </w:r>
      <w:r>
        <w:rPr>
          <w:rFonts w:ascii="Times New Roman" w:hAnsi="Times New Roman"/>
          <w:color w:val="101010"/>
          <w:sz w:val="22"/>
        </w:rPr>
        <w:t xml:space="preserve"> into a </w:t>
      </w:r>
      <w:r>
        <w:rPr>
          <w:rFonts w:ascii="Times New Roman" w:hAnsi="Times New Roman"/>
          <w:b/>
          <w:color w:val="101010"/>
          <w:sz w:val="22"/>
        </w:rPr>
        <w:t>flight</w:t>
      </w:r>
      <w:r>
        <w:rPr>
          <w:rFonts w:ascii="Times New Roman" w:hAnsi="Times New Roman"/>
          <w:color w:val="101010"/>
          <w:sz w:val="22"/>
        </w:rPr>
        <w:t xml:space="preserve"> with nobody touching a controller.</w:t>
      </w:r>
    </w:p>
    <w:p>
      <w:pPr>
        <w:spacing w:line="360" w:lineRule="auto" w:after="120"/>
        <w:jc w:val="both"/>
      </w:pPr>
      <w:r>
        <w:rPr>
          <w:rFonts w:ascii="Times New Roman" w:hAnsi="Times New Roman"/>
          <w:color w:val="101010"/>
          <w:sz w:val="22"/>
        </w:rPr>
        <w:t xml:space="preserve">The off-the-shelf answer — a human operator running Mission Planner or QGroundControl — reintroduces precisely the dependency the scenarios exclude: a trained pilot, present, awake, and attentive. The research answer — full robotics middleware such as ROS 2 with MAVROS — carries a dependency and complexity footprint disproportionate to the task and awkward on the Raspberry-Pi-class computers that ride on small airframes. The gap is a </w:t>
      </w:r>
      <w:r>
        <w:rPr>
          <w:rFonts w:ascii="Times New Roman" w:hAnsi="Times New Roman"/>
          <w:i/>
          <w:color w:val="101010"/>
          <w:sz w:val="22"/>
        </w:rPr>
        <w:t>dispatch layer</w:t>
      </w:r>
      <w:r>
        <w:rPr>
          <w:rFonts w:ascii="Times New Roman" w:hAnsi="Times New Roman"/>
          <w:color w:val="101010"/>
          <w:sz w:val="22"/>
        </w:rPr>
        <w:t>: small enough to live on the aircraft, complete enough to be trusted with it.</w:t>
      </w:r>
    </w:p>
    <w:p>
      <w:pPr>
        <w:keepNext/>
        <w:spacing w:before="280" w:after="120"/>
      </w:pPr>
      <w:r>
        <w:rPr>
          <w:rFonts w:ascii="Calibri" w:hAnsi="Calibri"/>
          <w:b/>
          <w:i w:val="0"/>
          <w:color w:val="1F3A5F"/>
          <w:sz w:val="26"/>
        </w:rPr>
        <w:t>1.2 The deceptive difficulty of the dispatch layer</w:t>
      </w:r>
    </w:p>
    <w:p>
      <w:pPr>
        <w:spacing w:line="360" w:lineRule="auto" w:after="120"/>
        <w:jc w:val="both"/>
      </w:pPr>
      <w:r>
        <w:rPr>
          <w:rFonts w:ascii="Times New Roman" w:hAnsi="Times New Roman"/>
          <w:color w:val="101010"/>
          <w:sz w:val="22"/>
        </w:rPr>
        <w:t>A dispatch layer looks trivial — "send the drone to a coordinate" is a few dozen lines against any MAVLink client library. The difficulty is concentrated in the failure cases, three of which this thesis treats as central:</w:t>
      </w:r>
    </w:p>
    <w:p>
      <w:pPr>
        <w:spacing w:line="360" w:lineRule="auto" w:after="120"/>
        <w:jc w:val="both"/>
      </w:pPr>
      <w:r>
        <w:rPr>
          <w:rFonts w:ascii="Times New Roman" w:hAnsi="Times New Roman"/>
          <w:b/>
          <w:color w:val="101010"/>
          <w:sz w:val="22"/>
        </w:rPr>
        <w:t>Silent command rejection.</w:t>
      </w:r>
      <w:r>
        <w:rPr>
          <w:rFonts w:ascii="Times New Roman" w:hAnsi="Times New Roman"/>
          <w:color w:val="101010"/>
          <w:sz w:val="22"/>
        </w:rPr>
        <w:t xml:space="preserve"> During this work, the standard DroneKit-Python idiom for entering GUIDED mode (</w:t>
      </w:r>
      <w:r>
        <w:rPr>
          <w:rFonts w:ascii="Consolas" w:hAnsi="Consolas"/>
          <w:color w:val="101010"/>
          <w:sz w:val="22"/>
        </w:rPr>
        <w:t>vehicle.mode = VehicleMode("GUIDED")</w:t>
      </w:r>
      <w:r>
        <w:rPr>
          <w:rFonts w:ascii="Times New Roman" w:hAnsi="Times New Roman"/>
          <w:color w:val="101010"/>
          <w:sz w:val="22"/>
        </w:rPr>
        <w:t xml:space="preserve">) was observed to fail silently against the ArduCopter 3.3 SITL build: the library reflects the assignment, no error is raised, the autopilot stays in STABILIZE, and the subsequent takeoff command is ignored. The aircraft does nothing, and the software believes everything is fine. With a human in the loop this is an annoyance; in an unattended system it is a stranded mission — and if the same unverified pathway carries the </w:t>
      </w:r>
      <w:r>
        <w:rPr>
          <w:rFonts w:ascii="Times New Roman" w:hAnsi="Times New Roman"/>
          <w:i/>
          <w:color w:val="101010"/>
          <w:sz w:val="22"/>
        </w:rPr>
        <w:t>emergency</w:t>
      </w:r>
      <w:r>
        <w:rPr>
          <w:rFonts w:ascii="Times New Roman" w:hAnsi="Times New Roman"/>
          <w:color w:val="101010"/>
          <w:sz w:val="22"/>
        </w:rPr>
        <w:t xml:space="preserve"> commands, it is a stranded mission that cannot even be recalled.</w:t>
      </w:r>
    </w:p>
    <w:p>
      <w:pPr>
        <w:spacing w:line="360" w:lineRule="auto" w:after="120"/>
        <w:jc w:val="both"/>
      </w:pPr>
      <w:r>
        <w:rPr>
          <w:rFonts w:ascii="Times New Roman" w:hAnsi="Times New Roman"/>
          <w:b/>
          <w:color w:val="101010"/>
          <w:sz w:val="22"/>
        </w:rPr>
        <w:t>Mission overlap.</w:t>
      </w:r>
      <w:r>
        <w:rPr>
          <w:rFonts w:ascii="Times New Roman" w:hAnsi="Times New Roman"/>
          <w:color w:val="101010"/>
          <w:sz w:val="22"/>
        </w:rPr>
        <w:t xml:space="preserve"> A queue that starts mission </w:t>
      </w:r>
      <w:r>
        <w:rPr>
          <w:rFonts w:ascii="Times New Roman" w:hAnsi="Times New Roman"/>
          <w:i/>
          <w:color w:val="101010"/>
          <w:sz w:val="22"/>
        </w:rPr>
        <w:t>N+1</w:t>
      </w:r>
      <w:r>
        <w:rPr>
          <w:rFonts w:ascii="Times New Roman" w:hAnsi="Times New Roman"/>
          <w:color w:val="101010"/>
          <w:sz w:val="22"/>
        </w:rPr>
        <w:t xml:space="preserve"> when mission </w:t>
      </w:r>
      <w:r>
        <w:rPr>
          <w:rFonts w:ascii="Times New Roman" w:hAnsi="Times New Roman"/>
          <w:i/>
          <w:color w:val="101010"/>
          <w:sz w:val="22"/>
        </w:rPr>
        <w:t>N</w:t>
      </w:r>
      <w:r>
        <w:rPr>
          <w:rFonts w:ascii="Times New Roman" w:hAnsi="Times New Roman"/>
          <w:color w:val="101010"/>
          <w:sz w:val="22"/>
        </w:rPr>
        <w:t xml:space="preserve"> "finishes" relies on a definition of </w:t>
      </w:r>
      <w:r>
        <w:rPr>
          <w:rFonts w:ascii="Times New Roman" w:hAnsi="Times New Roman"/>
          <w:i/>
          <w:color w:val="101010"/>
          <w:sz w:val="22"/>
        </w:rPr>
        <w:t>finished</w:t>
      </w:r>
      <w:r>
        <w:rPr>
          <w:rFonts w:ascii="Times New Roman" w:hAnsi="Times New Roman"/>
          <w:color w:val="101010"/>
          <w:sz w:val="22"/>
        </w:rPr>
        <w:t>. If an abort path merely commands return-to-launch and returns control, the queue's next mission begins its arming sequence against an aircraft still in the air. The resulting behaviour — re-entering GUIDED mid-descent, issuing a takeoff command to an airborne vehicle — is undefined in the worst sense.</w:t>
      </w:r>
    </w:p>
    <w:p>
      <w:pPr>
        <w:spacing w:line="360" w:lineRule="auto" w:after="120"/>
        <w:jc w:val="both"/>
      </w:pPr>
      <w:r>
        <w:rPr>
          <w:rFonts w:ascii="Times New Roman" w:hAnsi="Times New Roman"/>
          <w:b/>
          <w:color w:val="101010"/>
          <w:sz w:val="22"/>
        </w:rPr>
        <w:t>Failsafe interaction.</w:t>
      </w:r>
      <w:r>
        <w:rPr>
          <w:rFonts w:ascii="Times New Roman" w:hAnsi="Times New Roman"/>
          <w:color w:val="101010"/>
          <w:sz w:val="22"/>
        </w:rPr>
        <w:t xml:space="preserve"> Hazard monitors are individually simple and collectively subtle. A critical-battery land must beat an in-progress low-battery return — even after the return began. A one-second GPS dropout must </w:t>
      </w:r>
      <w:r>
        <w:rPr>
          <w:rFonts w:ascii="Times New Roman" w:hAnsi="Times New Roman"/>
          <w:i/>
          <w:color w:val="101010"/>
          <w:sz w:val="22"/>
        </w:rPr>
        <w:t>not</w:t>
      </w:r>
      <w:r>
        <w:rPr>
          <w:rFonts w:ascii="Times New Roman" w:hAnsi="Times New Roman"/>
          <w:color w:val="101010"/>
          <w:sz w:val="22"/>
        </w:rPr>
        <w:t xml:space="preserve"> land the aircraft in a river. A condition that persists (low battery persists by definition) must not re-fire at the polling rate and bury the incident record.</w:t>
      </w:r>
    </w:p>
    <w:p>
      <w:pPr>
        <w:keepNext/>
        <w:spacing w:before="280" w:after="120"/>
      </w:pPr>
      <w:r>
        <w:rPr>
          <w:rFonts w:ascii="Calibri" w:hAnsi="Calibri"/>
          <w:b/>
          <w:i w:val="0"/>
          <w:color w:val="1F3A5F"/>
          <w:sz w:val="26"/>
        </w:rPr>
        <w:t>1.3 Problem statement</w:t>
      </w:r>
    </w:p>
    <w:p>
      <w:pPr>
        <w:spacing w:line="360" w:lineRule="auto" w:after="120"/>
        <w:jc w:val="both"/>
      </w:pPr>
      <w:r>
        <w:rPr>
          <w:rFonts w:ascii="Times New Roman" w:hAnsi="Times New Roman"/>
          <w:i/>
          <w:color w:val="101010"/>
          <w:sz w:val="22"/>
        </w:rPr>
        <w:t>Design and implement a companion-computer software system that converts an authenticated network trigger into a complete autonomous mission on an unmodified ArduPilot autopilot, such that: (i) every flight-mode command is positively confirmed from autopilot telemetry, with bounded retry and defined fallback; (ii) no mission can begin while the vehicle is airborne or armed; (iii) hazard responses obey debounce, severity, and escalation semantics; and (iv) these properties are demonstrated by automated, reproducible tests rather than asserted.</w:t>
      </w:r>
    </w:p>
    <w:p>
      <w:pPr>
        <w:keepNext/>
        <w:spacing w:before="280" w:after="120"/>
      </w:pPr>
      <w:r>
        <w:rPr>
          <w:rFonts w:ascii="Calibri" w:hAnsi="Calibri"/>
          <w:b/>
          <w:i w:val="0"/>
          <w:color w:val="1F3A5F"/>
          <w:sz w:val="26"/>
        </w:rPr>
        <w:t>1.4 Scope</w:t>
      </w:r>
    </w:p>
    <w:p>
      <w:pPr>
        <w:spacing w:line="360" w:lineRule="auto" w:after="120"/>
        <w:jc w:val="both"/>
      </w:pPr>
      <w:r>
        <w:rPr>
          <w:rFonts w:ascii="Times New Roman" w:hAnsi="Times New Roman"/>
          <w:color w:val="101010"/>
          <w:sz w:val="22"/>
        </w:rPr>
        <w:t>In scope: the dispatch layer (trigger surface, queue, mission executor, failsafe arbiter, persistence, dashboard), its validation in SITL, and the complete specification of a hardware build. Out of scope: guidance, navigation, and control theory (the autopilot's stack is used as supplied); GPS-denied flight; multi-vehicle fleets (designed-for, discussed in Chapter 9, not implemented); and beyond-visual-line-of-sight operations approval.</w:t>
      </w:r>
    </w:p>
    <w:p>
      <w:pPr>
        <w:keepNext/>
        <w:spacing w:before="280" w:after="120"/>
      </w:pPr>
      <w:r>
        <w:rPr>
          <w:rFonts w:ascii="Calibri" w:hAnsi="Calibri"/>
          <w:b/>
          <w:i w:val="0"/>
          <w:color w:val="1F3A5F"/>
          <w:sz w:val="26"/>
        </w:rPr>
        <w:t>1.5 Contributions</w:t>
      </w:r>
    </w:p>
    <w:p>
      <w:pPr>
        <w:spacing w:line="360" w:lineRule="auto" w:after="60"/>
        <w:ind w:left="360"/>
        <w:jc w:val="both"/>
      </w:pPr>
      <w:r>
        <w:rPr>
          <w:rFonts w:ascii="Times New Roman" w:hAnsi="Times New Roman"/>
          <w:color w:val="101010"/>
          <w:sz w:val="22"/>
        </w:rPr>
        <w:t>1. The verified mode-transition protocol (§4.4, §5.3).</w:t>
      </w:r>
    </w:p>
    <w:p>
      <w:pPr>
        <w:spacing w:line="360" w:lineRule="auto" w:after="60"/>
        <w:ind w:left="360"/>
        <w:jc w:val="both"/>
      </w:pPr>
      <w:r>
        <w:rPr>
          <w:rFonts w:ascii="Times New Roman" w:hAnsi="Times New Roman"/>
          <w:color w:val="101010"/>
          <w:sz w:val="22"/>
        </w:rPr>
        <w:t>2. The landing-interlocked dispatch pipeline and its invariant (§5.4).</w:t>
      </w:r>
    </w:p>
    <w:p>
      <w:pPr>
        <w:spacing w:line="360" w:lineRule="auto" w:after="60"/>
        <w:ind w:left="360"/>
        <w:jc w:val="both"/>
      </w:pPr>
      <w:r>
        <w:rPr>
          <w:rFonts w:ascii="Times New Roman" w:hAnsi="Times New Roman"/>
          <w:color w:val="101010"/>
          <w:sz w:val="22"/>
        </w:rPr>
        <w:t>3. The debounced, severity-ordered failsafe arbiter (§5.5).</w:t>
      </w:r>
    </w:p>
    <w:p>
      <w:pPr>
        <w:spacing w:line="360" w:lineRule="auto" w:after="60"/>
        <w:ind w:left="360"/>
        <w:jc w:val="both"/>
      </w:pPr>
      <w:r>
        <w:rPr>
          <w:rFonts w:ascii="Times New Roman" w:hAnsi="Times New Roman"/>
          <w:color w:val="101010"/>
          <w:sz w:val="22"/>
        </w:rPr>
        <w:t>4. The two-tier validation methodology and its results (Chapter 6).</w:t>
      </w:r>
    </w:p>
    <w:p>
      <w:pPr>
        <w:spacing w:line="360" w:lineRule="auto" w:after="60"/>
        <w:ind w:left="360"/>
        <w:jc w:val="both"/>
      </w:pPr>
      <w:r>
        <w:rPr>
          <w:rFonts w:ascii="Times New Roman" w:hAnsi="Times New Roman"/>
          <w:color w:val="101010"/>
          <w:sz w:val="22"/>
        </w:rPr>
        <w:t>5. A complete, costed hardware realization path with regulatory mapping</w:t>
      </w:r>
    </w:p>
    <w:p>
      <w:pPr>
        <w:spacing w:line="360" w:lineRule="auto" w:after="120"/>
        <w:jc w:val="both"/>
      </w:pPr>
      <w:r>
        <w:rPr>
          <w:rFonts w:ascii="Times New Roman" w:hAnsi="Times New Roman"/>
          <w:color w:val="101010"/>
          <w:sz w:val="22"/>
        </w:rPr>
        <w:t>(Chapter 7) and an IP analysis with two draft specifications (Chapter 8).</w:t>
      </w:r>
    </w:p>
    <w:p>
      <w:pPr>
        <w:spacing w:line="360" w:lineRule="auto" w:after="60"/>
        <w:ind w:left="360"/>
        <w:jc w:val="both"/>
      </w:pPr>
      <w:r>
        <w:rPr>
          <w:rFonts w:ascii="Times New Roman" w:hAnsi="Times New Roman"/>
          <w:color w:val="101010"/>
          <w:sz w:val="22"/>
        </w:rPr>
        <w:t>6. The open-source implementation itself, ~2,500 lines of Python and</w:t>
      </w:r>
    </w:p>
    <w:p>
      <w:pPr>
        <w:spacing w:line="360" w:lineRule="auto" w:after="120"/>
        <w:jc w:val="both"/>
      </w:pPr>
      <w:r>
        <w:rPr>
          <w:rFonts w:ascii="Times New Roman" w:hAnsi="Times New Roman"/>
          <w:color w:val="101010"/>
          <w:sz w:val="22"/>
        </w:rPr>
        <w:t>JavaScript with documentation, published for reproduction.</w:t>
      </w:r>
    </w:p>
    <w:p>
      <w:pPr>
        <w:keepNext/>
        <w:spacing w:before="280" w:after="120"/>
      </w:pPr>
      <w:r>
        <w:rPr>
          <w:rFonts w:ascii="Calibri" w:hAnsi="Calibri"/>
          <w:b/>
          <w:i w:val="0"/>
          <w:color w:val="1F3A5F"/>
          <w:sz w:val="26"/>
        </w:rPr>
        <w:t>1.6 Thesis organization</w:t>
      </w:r>
    </w:p>
    <w:p>
      <w:pPr>
        <w:spacing w:line="360" w:lineRule="auto" w:after="120"/>
        <w:jc w:val="both"/>
      </w:pPr>
      <w:r>
        <w:rPr>
          <w:rFonts w:ascii="Times New Roman" w:hAnsi="Times New Roman"/>
          <w:color w:val="101010"/>
          <w:sz w:val="22"/>
        </w:rPr>
        <w:t>Chapter 2 reviews the technology base and related work. Chapter 3 presents requirements and architecture. Chapter 4 details implementation. Chapter 5 develops the safety engineering, the thesis's core. Chapter 6 defines methodology and reports results. Chapter 7 specifies hardware realization. Chapter 8 analyses intellectual property. Chapter 9 concludes.</w:t>
      </w:r>
    </w:p>
    <w:p>
      <w:pPr>
        <w:keepNext/>
        <w:spacing w:before="280" w:after="120"/>
      </w:pPr>
      <w:r>
        <w:rPr>
          <w:rFonts w:ascii="Calibri" w:hAnsi="Calibri"/>
          <w:b/>
          <w:i w:val="0"/>
          <w:color w:val="0D1F3D"/>
          <w:sz w:val="32"/>
        </w:rPr>
        <w:t>Chapter 2 — Background and Literature Review</w:t>
      </w:r>
    </w:p>
    <w:p>
      <w:pPr>
        <w:keepNext/>
        <w:spacing w:before="280" w:after="120"/>
      </w:pPr>
      <w:r>
        <w:rPr>
          <w:rFonts w:ascii="Calibri" w:hAnsi="Calibri"/>
          <w:b/>
          <w:i w:val="0"/>
          <w:color w:val="1F3A5F"/>
          <w:sz w:val="26"/>
        </w:rPr>
        <w:t>2.1 The open-source autopilot stack</w:t>
      </w:r>
    </w:p>
    <w:p>
      <w:pPr>
        <w:spacing w:line="360" w:lineRule="auto" w:after="120"/>
        <w:jc w:val="both"/>
      </w:pPr>
      <w:r>
        <w:rPr>
          <w:rFonts w:ascii="Times New Roman" w:hAnsi="Times New Roman"/>
          <w:b/>
          <w:color w:val="101010"/>
          <w:sz w:val="22"/>
        </w:rPr>
        <w:t>ArduPilot</w:t>
      </w:r>
      <w:r>
        <w:rPr>
          <w:rFonts w:ascii="Times New Roman" w:hAnsi="Times New Roman"/>
          <w:color w:val="101010"/>
          <w:sz w:val="22"/>
        </w:rPr>
        <w:t xml:space="preserve"> [1] is a two-decade-old open-source autopilot supporting multirotor (Copter), fixed-wing, ground, and marine vehicles. Its Copter firmware provides the flight modes this work depends on: STABILIZE (manual), GUIDED (companion-commanded positions), RTL (autonomous return and land), and LAND (descend in place). Internally it runs an Extended Kalman Filter fusing IMU, magnetometer, barometer, and GNSS, and enforces its own pre-arm checks and failsafes. </w:t>
      </w:r>
      <w:r>
        <w:rPr>
          <w:rFonts w:ascii="Times New Roman" w:hAnsi="Times New Roman"/>
          <w:b/>
          <w:color w:val="101010"/>
          <w:sz w:val="22"/>
        </w:rPr>
        <w:t>PX4</w:t>
      </w:r>
      <w:r>
        <w:rPr>
          <w:rFonts w:ascii="Times New Roman" w:hAnsi="Times New Roman"/>
          <w:color w:val="101010"/>
          <w:sz w:val="22"/>
        </w:rPr>
        <w:t xml:space="preserve"> is the principal alternative; this work targets ArduPilot but communicates only through the protocol layer, leaving a PX4 port a matter of mode-name mapping.</w:t>
      </w:r>
    </w:p>
    <w:p>
      <w:pPr>
        <w:spacing w:line="360" w:lineRule="auto" w:after="120"/>
        <w:jc w:val="both"/>
      </w:pPr>
      <w:r>
        <w:rPr>
          <w:rFonts w:ascii="Times New Roman" w:hAnsi="Times New Roman"/>
          <w:b/>
          <w:color w:val="101010"/>
          <w:sz w:val="22"/>
        </w:rPr>
        <w:t>MAVLink</w:t>
      </w:r>
      <w:r>
        <w:rPr>
          <w:rFonts w:ascii="Times New Roman" w:hAnsi="Times New Roman"/>
          <w:color w:val="101010"/>
          <w:sz w:val="22"/>
        </w:rPr>
        <w:t xml:space="preserve"> [2] is the de-facto micro-air-vehicle protocol: compact binary messages over serial, UDP, or TCP. Five messages matter here: HEARTBEAT (1 Hz liveness + current mode), GLOBAL_POSITION_INT and GPS_RAW_INT (position and fix quality), SYS_STATUS/BATTERY_STATUS (power), COMMAND_LONG (parameterized commands, including MAV_CMD_DO_SET_MODE), and SET_MODE (the older mode-change message). The existence of </w:t>
      </w:r>
      <w:r>
        <w:rPr>
          <w:rFonts w:ascii="Times New Roman" w:hAnsi="Times New Roman"/>
          <w:i/>
          <w:color w:val="101010"/>
          <w:sz w:val="22"/>
        </w:rPr>
        <w:t>two</w:t>
      </w:r>
      <w:r>
        <w:rPr>
          <w:rFonts w:ascii="Times New Roman" w:hAnsi="Times New Roman"/>
          <w:color w:val="101010"/>
          <w:sz w:val="22"/>
        </w:rPr>
        <w:t xml:space="preserve"> mode-change encodings plus per-library setters is exactly the redundancy the verified setter of §5.3 exploits.</w:t>
      </w:r>
    </w:p>
    <w:p>
      <w:pPr>
        <w:spacing w:line="360" w:lineRule="auto" w:after="120"/>
        <w:jc w:val="both"/>
      </w:pPr>
      <w:r>
        <w:rPr>
          <w:rFonts w:ascii="Times New Roman" w:hAnsi="Times New Roman"/>
          <w:b/>
          <w:color w:val="101010"/>
          <w:sz w:val="22"/>
        </w:rPr>
        <w:t>DroneKit-Python</w:t>
      </w:r>
      <w:r>
        <w:rPr>
          <w:rFonts w:ascii="Times New Roman" w:hAnsi="Times New Roman"/>
          <w:color w:val="101010"/>
          <w:sz w:val="22"/>
        </w:rPr>
        <w:t xml:space="preserve"> [3] wraps pymavlink [4] in a vehicle-object API. Its final release (2.9.2, 2019) predates Python 3.10; §4.2 describes the compatibility shim that keeps it serviceable. The library's convenience — attribute-style telemetry, </w:t>
      </w:r>
      <w:r>
        <w:rPr>
          <w:rFonts w:ascii="Consolas" w:hAnsi="Consolas"/>
          <w:color w:val="101010"/>
          <w:sz w:val="22"/>
        </w:rPr>
        <w:t>simple_takeoff</w:t>
      </w:r>
      <w:r>
        <w:rPr>
          <w:rFonts w:ascii="Times New Roman" w:hAnsi="Times New Roman"/>
          <w:color w:val="101010"/>
          <w:sz w:val="22"/>
        </w:rPr>
        <w:t xml:space="preserve">, </w:t>
      </w:r>
      <w:r>
        <w:rPr>
          <w:rFonts w:ascii="Consolas" w:hAnsi="Consolas"/>
          <w:color w:val="101010"/>
          <w:sz w:val="22"/>
        </w:rPr>
        <w:t>simple_goto</w:t>
      </w:r>
      <w:r>
        <w:rPr>
          <w:rFonts w:ascii="Times New Roman" w:hAnsi="Times New Roman"/>
          <w:color w:val="101010"/>
          <w:sz w:val="22"/>
        </w:rPr>
        <w:t xml:space="preserve"> — made it the right scaffolding for this work, but its unverified setters are a documented hazard this thesis corrects for; Chapter 9 outlines the planned migration to pymavlink/MAVSDK.</w:t>
      </w:r>
    </w:p>
    <w:p>
      <w:pPr>
        <w:spacing w:line="360" w:lineRule="auto" w:after="120"/>
        <w:jc w:val="both"/>
      </w:pPr>
      <w:r>
        <w:rPr>
          <w:rFonts w:ascii="Times New Roman" w:hAnsi="Times New Roman"/>
          <w:b/>
          <w:color w:val="101010"/>
          <w:sz w:val="22"/>
        </w:rPr>
        <w:t>SITL</w:t>
      </w:r>
      <w:r>
        <w:rPr>
          <w:rFonts w:ascii="Times New Roman" w:hAnsi="Times New Roman"/>
          <w:color w:val="101010"/>
          <w:sz w:val="22"/>
        </w:rPr>
        <w:t xml:space="preserve"> — software-in-the-loop — runs the autopilot firmware as a host process against simulated dynamics, exposing a MAVLink stream indistinguishable from hardware [1][5]. The </w:t>
      </w:r>
      <w:r>
        <w:rPr>
          <w:rFonts w:ascii="Consolas" w:hAnsi="Consolas"/>
          <w:color w:val="101010"/>
          <w:sz w:val="22"/>
        </w:rPr>
        <w:t>dronekit-sitl</w:t>
      </w:r>
      <w:r>
        <w:rPr>
          <w:rFonts w:ascii="Times New Roman" w:hAnsi="Times New Roman"/>
          <w:color w:val="101010"/>
          <w:sz w:val="22"/>
        </w:rPr>
        <w:t xml:space="preserve"> package ships prebuilt binaries; its only Windows Copter build is 3.3 (2015). This vintage proved a feature for safety research: older firmware exhibits the command-delivery faults that newer firmware shows only intermittently, forcing the defensive design that newer firmware still benefits from.</w:t>
      </w:r>
    </w:p>
    <w:p>
      <w:pPr>
        <w:keepNext/>
        <w:spacing w:before="280" w:after="120"/>
      </w:pPr>
      <w:r>
        <w:rPr>
          <w:rFonts w:ascii="Calibri" w:hAnsi="Calibri"/>
          <w:b/>
          <w:i w:val="0"/>
          <w:color w:val="1F3A5F"/>
          <w:sz w:val="26"/>
        </w:rPr>
        <w:t>2.2 Ground-control software</w:t>
      </w:r>
    </w:p>
    <w:p>
      <w:pPr>
        <w:spacing w:line="360" w:lineRule="auto" w:after="120"/>
        <w:jc w:val="both"/>
      </w:pPr>
      <w:r>
        <w:rPr>
          <w:rFonts w:ascii="Times New Roman" w:hAnsi="Times New Roman"/>
          <w:color w:val="101010"/>
          <w:sz w:val="22"/>
        </w:rPr>
        <w:t xml:space="preserve">Mission Planner and QGroundControl are mature, pilot-centric GCS applications. Both can upload missions and issue GUIDED commands, and both can be scripted after a fashion, but neither offers a first-class machine-facing dispatch API, separation between dispatch and viewing, or a queue with safety semantics. They are also desktop applications — the wrong shape for an embedded companion stack. This work treats GCS software as a </w:t>
      </w:r>
      <w:r>
        <w:rPr>
          <w:rFonts w:ascii="Times New Roman" w:hAnsi="Times New Roman"/>
          <w:i/>
          <w:color w:val="101010"/>
          <w:sz w:val="22"/>
        </w:rPr>
        <w:t>setup</w:t>
      </w:r>
      <w:r>
        <w:rPr>
          <w:rFonts w:ascii="Times New Roman" w:hAnsi="Times New Roman"/>
          <w:color w:val="101010"/>
          <w:sz w:val="22"/>
        </w:rPr>
        <w:t xml:space="preserve"> tool (firmware flashing, calibration, parameters) and replaces its operational role.</w:t>
      </w:r>
    </w:p>
    <w:p>
      <w:pPr>
        <w:keepNext/>
        <w:spacing w:before="280" w:after="120"/>
      </w:pPr>
      <w:r>
        <w:rPr>
          <w:rFonts w:ascii="Calibri" w:hAnsi="Calibri"/>
          <w:b/>
          <w:i w:val="0"/>
          <w:color w:val="1F3A5F"/>
          <w:sz w:val="26"/>
        </w:rPr>
        <w:t>2.3 Companion-computer architectures</w:t>
      </w:r>
    </w:p>
    <w:p>
      <w:pPr>
        <w:spacing w:line="360" w:lineRule="auto" w:after="120"/>
        <w:jc w:val="both"/>
      </w:pPr>
      <w:r>
        <w:rPr>
          <w:rFonts w:ascii="Times New Roman" w:hAnsi="Times New Roman"/>
          <w:color w:val="101010"/>
          <w:sz w:val="22"/>
        </w:rPr>
        <w:t>The companion-computer pattern — a Linux board on the airframe speaking MAVLink to the flight controller — is well established in the ArduPilot ecosystem [1]. Published stacks range from bare pymavlink scripts to ROS 2 + MAVROS. The middle of that range is thin: stacks that are production-shaped (authentication, persistence, observability, tests) without robotics-middleware weight. This work sits deliberately in that middle.</w:t>
      </w:r>
    </w:p>
    <w:p>
      <w:pPr>
        <w:keepNext/>
        <w:spacing w:before="280" w:after="120"/>
      </w:pPr>
      <w:r>
        <w:rPr>
          <w:rFonts w:ascii="Calibri" w:hAnsi="Calibri"/>
          <w:b/>
          <w:i w:val="0"/>
          <w:color w:val="1F3A5F"/>
          <w:sz w:val="26"/>
        </w:rPr>
        <w:t>2.4 The patent landscape</w:t>
      </w:r>
    </w:p>
    <w:p>
      <w:pPr>
        <w:spacing w:line="360" w:lineRule="auto" w:after="120"/>
        <w:jc w:val="both"/>
      </w:pPr>
      <w:r>
        <w:rPr>
          <w:rFonts w:ascii="Times New Roman" w:hAnsi="Times New Roman"/>
          <w:color w:val="101010"/>
          <w:sz w:val="22"/>
        </w:rPr>
        <w:t>Because Chapter 8 develops patentability, the literature review includes patents. Trigger-to-coordinate dispatch is densely claimed: US 10,216,181 B2 (sensor-triggered rescue UAV to a recorded GPS location); US 10,089,889 B2 (emergency-call-initiated dispatch, self-guided flight, 911 integration); US 12,184,803 B2 (emergency dispatch with diagnostics); US 9,573,684 B2 and US 10,737,782 B2 (delivery dispatch-and-return). Firmware failsafes are non-patent prior art via ArduPilot/PX4 documentation. None of these documents, to the author's knowledge, discloses telemetry-confirmed mode transition with layered re-encoding, a landing interlock as a queue invariant, or companion-level arbitration semantics — the distinction Chapter 8 develops into claims.</w:t>
      </w:r>
    </w:p>
    <w:p>
      <w:pPr>
        <w:keepNext/>
        <w:spacing w:before="280" w:after="120"/>
      </w:pPr>
      <w:r>
        <w:rPr>
          <w:rFonts w:ascii="Calibri" w:hAnsi="Calibri"/>
          <w:b/>
          <w:i w:val="0"/>
          <w:color w:val="1F3A5F"/>
          <w:sz w:val="26"/>
        </w:rPr>
        <w:t>2.5 Regulatory context</w:t>
      </w:r>
    </w:p>
    <w:p>
      <w:pPr>
        <w:spacing w:line="360" w:lineRule="auto" w:after="120"/>
        <w:jc w:val="both"/>
      </w:pPr>
      <w:r>
        <w:rPr>
          <w:rFonts w:ascii="Times New Roman" w:hAnsi="Times New Roman"/>
          <w:color w:val="101010"/>
          <w:sz w:val="22"/>
        </w:rPr>
        <w:t xml:space="preserve">India's </w:t>
      </w:r>
      <w:r>
        <w:rPr>
          <w:rFonts w:ascii="Times New Roman" w:hAnsi="Times New Roman"/>
          <w:b/>
          <w:color w:val="101010"/>
          <w:sz w:val="22"/>
        </w:rPr>
        <w:t>Drone Rules, 2021</w:t>
      </w:r>
      <w:r>
        <w:rPr>
          <w:rFonts w:ascii="Times New Roman" w:hAnsi="Times New Roman"/>
          <w:color w:val="101010"/>
          <w:sz w:val="22"/>
        </w:rPr>
        <w:t xml:space="preserve"> [15] classify UAVs by mass (the builds of Chapter 7 fall in </w:t>
      </w:r>
      <w:r>
        <w:rPr>
          <w:rFonts w:ascii="Times New Roman" w:hAnsi="Times New Roman"/>
          <w:i/>
          <w:color w:val="101010"/>
          <w:sz w:val="22"/>
        </w:rPr>
        <w:t>Micro</w:t>
      </w:r>
      <w:r>
        <w:rPr>
          <w:rFonts w:ascii="Times New Roman" w:hAnsi="Times New Roman"/>
          <w:color w:val="101010"/>
          <w:sz w:val="22"/>
        </w:rPr>
        <w:t xml:space="preserve">, 250 g–2 kg, or </w:t>
      </w:r>
      <w:r>
        <w:rPr>
          <w:rFonts w:ascii="Times New Roman" w:hAnsi="Times New Roman"/>
          <w:i/>
          <w:color w:val="101010"/>
          <w:sz w:val="22"/>
        </w:rPr>
        <w:t>Small</w:t>
      </w:r>
      <w:r>
        <w:rPr>
          <w:rFonts w:ascii="Times New Roman" w:hAnsi="Times New Roman"/>
          <w:color w:val="101010"/>
          <w:sz w:val="22"/>
        </w:rPr>
        <w:t>, 2–25 kg), mandate registration (UIN) via the DigitalSky platform, and constrain operations by airspace zone. The U.S. equivalent, FAA Part 107 [13], shapes the 120 m altitude ceiling adopted as a validation bound in this work. Common to all regimes: autonomy does not remove the requirement for a responsible operator able to take control — which the architecture honours by leaving the hardware RC link entirely outside the software's authority.</w:t>
      </w:r>
    </w:p>
    <w:p>
      <w:pPr>
        <w:keepNext/>
        <w:spacing w:before="280" w:after="120"/>
      </w:pPr>
      <w:r>
        <w:rPr>
          <w:rFonts w:ascii="Calibri" w:hAnsi="Calibri"/>
          <w:b/>
          <w:i w:val="0"/>
          <w:color w:val="0D1F3D"/>
          <w:sz w:val="32"/>
        </w:rPr>
        <w:t>Chapter 3 — System Design</w:t>
      </w:r>
    </w:p>
    <w:p>
      <w:pPr>
        <w:keepNext/>
        <w:spacing w:before="280" w:after="120"/>
      </w:pPr>
      <w:r>
        <w:rPr>
          <w:rFonts w:ascii="Calibri" w:hAnsi="Calibri"/>
          <w:b/>
          <w:i w:val="0"/>
          <w:color w:val="1F3A5F"/>
          <w:sz w:val="26"/>
        </w:rPr>
        <w:t>3.1 Requirements</w:t>
      </w:r>
    </w:p>
    <w:p>
      <w:pPr>
        <w:spacing w:line="360" w:lineRule="auto" w:after="120"/>
        <w:jc w:val="both"/>
      </w:pPr>
      <w:r>
        <w:rPr>
          <w:rFonts w:ascii="Times New Roman" w:hAnsi="Times New Roman"/>
          <w:b/>
          <w:color w:val="101010"/>
          <w:sz w:val="22"/>
        </w:rPr>
        <w:t>Functional.</w:t>
      </w:r>
      <w:r>
        <w:rPr>
          <w:rFonts w:ascii="Times New Roman" w:hAnsi="Times New Roman"/>
          <w:color w:val="101010"/>
          <w:sz w:val="22"/>
        </w:rPr>
        <w:t xml:space="preserve"> F1: accept an authenticated HTTP trigger carrying target coordinate, priority, optional altitude and dwell. F2: execute the mission fully autonomously: arm, take off, transit, dwell, return, land. F3: stream telemetry at 2 Hz to a viewer. F4: accept mid-flight waypoint detours. F5: accept recall (cancel) of queued and running missions. F6: persist the mission record across restarts.</w:t>
      </w:r>
    </w:p>
    <w:p>
      <w:pPr>
        <w:spacing w:line="360" w:lineRule="auto" w:after="120"/>
        <w:jc w:val="both"/>
      </w:pPr>
      <w:r>
        <w:rPr>
          <w:rFonts w:ascii="Times New Roman" w:hAnsi="Times New Roman"/>
          <w:b/>
          <w:color w:val="101010"/>
          <w:sz w:val="22"/>
        </w:rPr>
        <w:t>Safety.</w:t>
      </w:r>
      <w:r>
        <w:rPr>
          <w:rFonts w:ascii="Times New Roman" w:hAnsi="Times New Roman"/>
          <w:color w:val="101010"/>
          <w:sz w:val="22"/>
        </w:rPr>
        <w:t xml:space="preserve"> S1: every mode command confirmed from telemetry (no trust in client state). S2: no mission may start against an armed/airborne vehicle. S3: hazard responses debounced, severity-ordered, escalating, fire-once. S4: requests outside the geofence rejected before flight. S5: altitude bounded 2–120 m at the validation edge. S6: on process shutdown with an armed vehicle, command return before disconnecting. S7: no manual piloting surface anywhere in the system.</w:t>
      </w:r>
    </w:p>
    <w:p>
      <w:pPr>
        <w:spacing w:line="360" w:lineRule="auto" w:after="120"/>
        <w:jc w:val="both"/>
      </w:pPr>
      <w:r>
        <w:rPr>
          <w:rFonts w:ascii="Times New Roman" w:hAnsi="Times New Roman"/>
          <w:b/>
          <w:color w:val="101010"/>
          <w:sz w:val="22"/>
        </w:rPr>
        <w:t>Non-functional.</w:t>
      </w:r>
      <w:r>
        <w:rPr>
          <w:rFonts w:ascii="Times New Roman" w:hAnsi="Times New Roman"/>
          <w:color w:val="101010"/>
          <w:sz w:val="22"/>
        </w:rPr>
        <w:t xml:space="preserve"> N1: deployable on a Raspberry-Pi-class computer in one Python virtual environment. N2: identical code in SITL, Docker, and hardware, differing only in environment variables. N3: the safety logic testable in milliseconds without a simulator. N4: viewer operable on networks without internet access.</w:t>
      </w:r>
    </w:p>
    <w:p>
      <w:pPr>
        <w:keepNext/>
        <w:spacing w:before="280" w:after="120"/>
      </w:pPr>
      <w:r>
        <w:rPr>
          <w:rFonts w:ascii="Calibri" w:hAnsi="Calibri"/>
          <w:b/>
          <w:i w:val="0"/>
          <w:color w:val="1F3A5F"/>
          <w:sz w:val="26"/>
        </w:rPr>
        <w:t>3.2 Architecture</w:t>
      </w:r>
    </w:p>
    <w:p>
      <w:pPr>
        <w:spacing w:line="360" w:lineRule="auto" w:after="120"/>
        <w:jc w:val="both"/>
      </w:pPr>
      <w:r>
        <w:rPr>
          <w:rFonts w:ascii="Times New Roman" w:hAnsi="Times New Roman"/>
          <w:color w:val="101010"/>
          <w:sz w:val="22"/>
        </w:rPr>
        <w:t xml:space="preserve">Four components, two protocols (Figure 1: </w:t>
      </w:r>
      <w:r>
        <w:rPr>
          <w:rFonts w:ascii="Consolas" w:hAnsi="Consolas"/>
          <w:color w:val="101010"/>
          <w:sz w:val="22"/>
        </w:rPr>
        <w:t>figures/architecture.png</w:t>
      </w:r>
      <w:r>
        <w:rPr>
          <w:rFonts w:ascii="Times New Roman" w:hAnsi="Times New Roman"/>
          <w:color w:val="101010"/>
          <w:sz w:val="22"/>
        </w:rPr>
        <w:t>):</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flight_core</w:t>
      </w:r>
      <w:r>
        <w:rPr>
          <w:rFonts w:ascii="Times New Roman" w:hAnsi="Times New Roman"/>
          <w:color w:val="101010"/>
          <w:sz w:val="22"/>
        </w:rPr>
        <w:t xml:space="preserve"> — the mission executor (a twelve-state machine),</w:t>
      </w:r>
    </w:p>
    <w:p>
      <w:pPr>
        <w:spacing w:line="360" w:lineRule="auto" w:after="120"/>
        <w:jc w:val="both"/>
      </w:pPr>
      <w:r>
        <w:rPr>
          <w:rFonts w:ascii="Times New Roman" w:hAnsi="Times New Roman"/>
          <w:color w:val="101010"/>
          <w:sz w:val="22"/>
        </w:rPr>
        <w:t>MAVLink interface, failsafe arbiter, and configuration. Speaks only MAVLink; serves nothing.</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trigger_api</w:t>
      </w:r>
      <w:r>
        <w:rPr>
          <w:rFonts w:ascii="Times New Roman" w:hAnsi="Times New Roman"/>
          <w:color w:val="101010"/>
          <w:sz w:val="22"/>
        </w:rPr>
        <w:t xml:space="preserve"> — FastAPI application owning the executor: trigger,</w:t>
      </w:r>
    </w:p>
    <w:p>
      <w:pPr>
        <w:spacing w:line="360" w:lineRule="auto" w:after="120"/>
        <w:jc w:val="both"/>
      </w:pPr>
      <w:r>
        <w:rPr>
          <w:rFonts w:ascii="Times New Roman" w:hAnsi="Times New Roman"/>
          <w:color w:val="101010"/>
          <w:sz w:val="22"/>
        </w:rPr>
        <w:t>status, cancel, waypoint, telemetry REST + WebSocket, health, archive. Speaks only HTTP/WS upward and in-process calls downward.</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dashboard</w:t>
      </w:r>
      <w:r>
        <w:rPr>
          <w:rFonts w:ascii="Times New Roman" w:hAnsi="Times New Roman"/>
          <w:color w:val="101010"/>
          <w:sz w:val="22"/>
        </w:rPr>
        <w:t xml:space="preserve"> — React + Leaflet viewer; consumes JSON; no MAVLink, no</w:t>
      </w:r>
    </w:p>
    <w:p>
      <w:pPr>
        <w:spacing w:line="360" w:lineRule="auto" w:after="120"/>
        <w:jc w:val="both"/>
      </w:pPr>
      <w:r>
        <w:rPr>
          <w:rFonts w:ascii="Times New Roman" w:hAnsi="Times New Roman"/>
          <w:color w:val="101010"/>
          <w:sz w:val="22"/>
        </w:rPr>
        <w:t>flight controls.</w:t>
      </w:r>
    </w:p>
    <w:p>
      <w:pPr>
        <w:spacing w:line="360" w:lineRule="auto" w:after="60"/>
        <w:ind w:left="360"/>
        <w:jc w:val="both"/>
      </w:pPr>
      <w:r>
        <w:rPr>
          <w:rFonts w:ascii="Times New Roman" w:hAnsi="Times New Roman"/>
          <w:color w:val="101010"/>
          <w:sz w:val="22"/>
        </w:rPr>
        <w:t xml:space="preserve">•  </w:t>
      </w:r>
      <w:r>
        <w:rPr>
          <w:rFonts w:ascii="Times New Roman" w:hAnsi="Times New Roman"/>
          <w:b/>
          <w:color w:val="101010"/>
          <w:sz w:val="22"/>
        </w:rPr>
        <w:t>autopilot substrate</w:t>
      </w:r>
      <w:r>
        <w:rPr>
          <w:rFonts w:ascii="Times New Roman" w:hAnsi="Times New Roman"/>
          <w:color w:val="101010"/>
          <w:sz w:val="22"/>
        </w:rPr>
        <w:t xml:space="preserve"> — ArduPilot SITL or a Pixhawk-class flight</w:t>
      </w:r>
    </w:p>
    <w:p>
      <w:pPr>
        <w:spacing w:line="360" w:lineRule="auto" w:after="120"/>
        <w:jc w:val="both"/>
      </w:pPr>
      <w:r>
        <w:rPr>
          <w:rFonts w:ascii="Times New Roman" w:hAnsi="Times New Roman"/>
          <w:color w:val="101010"/>
          <w:sz w:val="22"/>
        </w:rPr>
        <w:t>controller; the swap is one connection string (N2).</w:t>
      </w:r>
    </w:p>
    <w:p>
      <w:pPr>
        <w:spacing w:line="360" w:lineRule="auto" w:after="120"/>
        <w:jc w:val="both"/>
      </w:pPr>
      <w:r>
        <w:rPr>
          <w:rFonts w:ascii="Times New Roman" w:hAnsi="Times New Roman"/>
          <w:color w:val="101010"/>
          <w:sz w:val="22"/>
        </w:rPr>
        <w:t xml:space="preserve">The decision with the longest consequences is that </w:t>
      </w:r>
      <w:r>
        <w:rPr>
          <w:rFonts w:ascii="Times New Roman" w:hAnsi="Times New Roman"/>
          <w:b/>
          <w:color w:val="101010"/>
          <w:sz w:val="22"/>
        </w:rPr>
        <w:t>the dashboard and the flight core never meet</w:t>
      </w:r>
      <w:r>
        <w:rPr>
          <w:rFonts w:ascii="Times New Roman" w:hAnsi="Times New Roman"/>
          <w:color w:val="101010"/>
          <w:sz w:val="22"/>
        </w:rPr>
        <w:t>: every interaction crosses the trigger API, which is therefore the single place where authentication, validation, and rate limits live, and the only component that holds both ends.</w:t>
      </w:r>
    </w:p>
    <w:p>
      <w:pPr>
        <w:keepNext/>
        <w:spacing w:before="280" w:after="120"/>
      </w:pPr>
      <w:r>
        <w:rPr>
          <w:rFonts w:ascii="Calibri" w:hAnsi="Calibri"/>
          <w:b/>
          <w:i w:val="0"/>
          <w:color w:val="1F3A5F"/>
          <w:sz w:val="26"/>
        </w:rPr>
        <w:t>3.3 Mission lifecycle</w:t>
      </w:r>
    </w:p>
    <w:p>
      <w:pPr>
        <w:spacing w:line="360" w:lineRule="auto" w:after="120"/>
        <w:jc w:val="both"/>
      </w:pPr>
      <w:r>
        <w:rPr>
          <w:rFonts w:ascii="Times New Roman" w:hAnsi="Times New Roman"/>
          <w:color w:val="101010"/>
          <w:sz w:val="22"/>
        </w:rPr>
        <w:t xml:space="preserve">The executor's state machine (Figure 2: </w:t>
      </w:r>
      <w:r>
        <w:rPr>
          <w:rFonts w:ascii="Consolas" w:hAnsi="Consolas"/>
          <w:color w:val="101010"/>
          <w:sz w:val="22"/>
        </w:rPr>
        <w:t>figures/state_machine.png</w:t>
      </w:r>
      <w:r>
        <w:rPr>
          <w:rFonts w:ascii="Times New Roman" w:hAnsi="Times New Roman"/>
          <w:color w:val="101010"/>
          <w:sz w:val="22"/>
        </w:rPr>
        <w:t>) threads IDLE → CONNECTING → WAITING_GPS → ARMING → TAKEOFF → ENROUTE → HOVERING → RTL → LANDED → COMPLETED, with ABORTED and FAILED as abnormal terminals. Three properties hold for every state: no state waits for human input; every transition is timestamped into the mission log; and every blocking loop polls both the failsafe arbiter and the operator-cancel flag, so abnormal termination is reachable from anywhere (the dashed edges of Figure 2).</w:t>
      </w:r>
    </w:p>
    <w:p>
      <w:pPr>
        <w:keepNext/>
        <w:spacing w:before="280" w:after="120"/>
      </w:pPr>
      <w:r>
        <w:rPr>
          <w:rFonts w:ascii="Calibri" w:hAnsi="Calibri"/>
          <w:b/>
          <w:i w:val="0"/>
          <w:color w:val="1F3A5F"/>
          <w:sz w:val="26"/>
        </w:rPr>
        <w:t>3.4 Queue semantics</w:t>
      </w:r>
    </w:p>
    <w:p>
      <w:pPr>
        <w:spacing w:line="360" w:lineRule="auto" w:after="120"/>
        <w:jc w:val="both"/>
      </w:pPr>
      <w:r>
        <w:rPr>
          <w:rFonts w:ascii="Times New Roman" w:hAnsi="Times New Roman"/>
          <w:color w:val="101010"/>
          <w:sz w:val="22"/>
        </w:rPr>
        <w:t xml:space="preserve">One aircraft implies serial execution. The queue is bounded (admission refused with HTTP 429 beyond a configured depth), priority-ordered (critical ≻ high ≻ normal ≻ low, FIFO within a class), and persistence-backed (SQLite; records orphaned by a crash are surfaced as </w:t>
      </w:r>
      <w:r>
        <w:rPr>
          <w:rFonts w:ascii="Consolas" w:hAnsi="Consolas"/>
          <w:color w:val="101010"/>
          <w:sz w:val="22"/>
        </w:rPr>
        <w:t>interrupted</w:t>
      </w:r>
      <w:r>
        <w:rPr>
          <w:rFonts w:ascii="Times New Roman" w:hAnsi="Times New Roman"/>
          <w:color w:val="101010"/>
          <w:sz w:val="22"/>
        </w:rPr>
        <w:t xml:space="preserve"> on restart). Its safety obligations — the landing interlock — are specified in §5.4.</w:t>
      </w:r>
    </w:p>
    <w:p>
      <w:pPr>
        <w:keepNext/>
        <w:spacing w:before="280" w:after="120"/>
      </w:pPr>
      <w:r>
        <w:rPr>
          <w:rFonts w:ascii="Calibri" w:hAnsi="Calibri"/>
          <w:b/>
          <w:i w:val="0"/>
          <w:color w:val="0D1F3D"/>
          <w:sz w:val="32"/>
        </w:rPr>
        <w:t>Chapter 4 — Implementation</w:t>
      </w:r>
    </w:p>
    <w:p>
      <w:pPr>
        <w:keepNext/>
        <w:spacing w:before="280" w:after="120"/>
      </w:pPr>
      <w:r>
        <w:rPr>
          <w:rFonts w:ascii="Calibri" w:hAnsi="Calibri"/>
          <w:b/>
          <w:i w:val="0"/>
          <w:color w:val="1F3A5F"/>
          <w:sz w:val="26"/>
        </w:rPr>
        <w:t>4.1 Codebase shape</w:t>
      </w:r>
    </w:p>
    <w:p>
      <w:pPr>
        <w:spacing w:line="360" w:lineRule="auto" w:after="120"/>
        <w:jc w:val="both"/>
      </w:pPr>
      <w:r>
        <w:rPr>
          <w:rFonts w:ascii="Times New Roman" w:hAnsi="Times New Roman"/>
          <w:color w:val="101010"/>
          <w:sz w:val="22"/>
        </w:rPr>
        <w:t xml:space="preserve">~1,900 lines of Python across </w:t>
      </w:r>
      <w:r>
        <w:rPr>
          <w:rFonts w:ascii="Consolas" w:hAnsi="Consolas"/>
          <w:color w:val="101010"/>
          <w:sz w:val="22"/>
        </w:rPr>
        <w:t>flight_core/</w:t>
      </w:r>
      <w:r>
        <w:rPr>
          <w:rFonts w:ascii="Times New Roman" w:hAnsi="Times New Roman"/>
          <w:color w:val="101010"/>
          <w:sz w:val="22"/>
        </w:rPr>
        <w:t xml:space="preserve"> (executor 600, arbiter 150, MAVLink interface 85, configuration 130) and </w:t>
      </w:r>
      <w:r>
        <w:rPr>
          <w:rFonts w:ascii="Consolas" w:hAnsi="Consolas"/>
          <w:color w:val="101010"/>
          <w:sz w:val="22"/>
        </w:rPr>
        <w:t>trigger_api/</w:t>
      </w:r>
      <w:r>
        <w:rPr>
          <w:rFonts w:ascii="Times New Roman" w:hAnsi="Times New Roman"/>
          <w:color w:val="101010"/>
          <w:sz w:val="22"/>
        </w:rPr>
        <w:t xml:space="preserve"> (application 230, queue 200, persistence 120, models 80), ~600 lines of JavaScript/JSX in </w:t>
      </w:r>
      <w:r>
        <w:rPr>
          <w:rFonts w:ascii="Consolas" w:hAnsi="Consolas"/>
          <w:color w:val="101010"/>
          <w:sz w:val="22"/>
        </w:rPr>
        <w:t>dashboard/</w:t>
      </w:r>
      <w:r>
        <w:rPr>
          <w:rFonts w:ascii="Times New Roman" w:hAnsi="Times New Roman"/>
          <w:color w:val="101010"/>
          <w:sz w:val="22"/>
        </w:rPr>
        <w:t>, and ~700 lines of tests. No framework beyond FastAPI; concurrency is standard-library threading on the flight side and asyncio only at the HTTP/WebSocket surface.</w:t>
      </w:r>
    </w:p>
    <w:p>
      <w:pPr>
        <w:keepNext/>
        <w:spacing w:before="280" w:after="120"/>
      </w:pPr>
      <w:r>
        <w:rPr>
          <w:rFonts w:ascii="Calibri" w:hAnsi="Calibri"/>
          <w:b/>
          <w:i w:val="0"/>
          <w:color w:val="1F3A5F"/>
          <w:sz w:val="26"/>
        </w:rPr>
        <w:t>4.2 Keeping DroneKit alive on modern Python</w:t>
      </w:r>
    </w:p>
    <w:p>
      <w:pPr>
        <w:spacing w:line="360" w:lineRule="auto" w:after="120"/>
        <w:jc w:val="both"/>
      </w:pPr>
      <w:r>
        <w:rPr>
          <w:rFonts w:ascii="Times New Roman" w:hAnsi="Times New Roman"/>
          <w:color w:val="101010"/>
          <w:sz w:val="22"/>
        </w:rPr>
        <w:t xml:space="preserve">DroneKit 2.9.2 imports </w:t>
      </w:r>
      <w:r>
        <w:rPr>
          <w:rFonts w:ascii="Consolas" w:hAnsi="Consolas"/>
          <w:color w:val="101010"/>
          <w:sz w:val="22"/>
        </w:rPr>
        <w:t>collections.MutableMapping</w:t>
      </w:r>
      <w:r>
        <w:rPr>
          <w:rFonts w:ascii="Times New Roman" w:hAnsi="Times New Roman"/>
          <w:color w:val="101010"/>
          <w:sz w:val="22"/>
        </w:rPr>
        <w:t xml:space="preserve">, removed in Python 3.10 [14]. Before importing it, the MAVLink interface re-aliases the abstract base classes onto </w:t>
      </w:r>
      <w:r>
        <w:rPr>
          <w:rFonts w:ascii="Consolas" w:hAnsi="Consolas"/>
          <w:color w:val="101010"/>
          <w:sz w:val="22"/>
        </w:rPr>
        <w:t>collections</w:t>
      </w:r>
      <w:r>
        <w:rPr>
          <w:rFonts w:ascii="Times New Roman" w:hAnsi="Times New Roman"/>
          <w:color w:val="101010"/>
          <w:sz w:val="22"/>
        </w:rPr>
        <w:t xml:space="preserve">, and the </w:t>
      </w:r>
      <w:r>
        <w:rPr>
          <w:rFonts w:ascii="Consolas" w:hAnsi="Consolas"/>
          <w:color w:val="101010"/>
          <w:sz w:val="22"/>
        </w:rPr>
        <w:t>future</w:t>
      </w:r>
      <w:r>
        <w:rPr>
          <w:rFonts w:ascii="Times New Roman" w:hAnsi="Times New Roman"/>
          <w:color w:val="101010"/>
          <w:sz w:val="22"/>
        </w:rPr>
        <w:t xml:space="preserve"> package supplies </w:t>
      </w:r>
      <w:r>
        <w:rPr>
          <w:rFonts w:ascii="Consolas" w:hAnsi="Consolas"/>
          <w:color w:val="101010"/>
          <w:sz w:val="22"/>
        </w:rPr>
        <w:t>past.builtins.basestring</w:t>
      </w:r>
      <w:r>
        <w:rPr>
          <w:rFonts w:ascii="Times New Roman" w:hAnsi="Times New Roman"/>
          <w:color w:val="101010"/>
          <w:sz w:val="22"/>
        </w:rPr>
        <w:t>. The shim is seven lines, confined to one module, and documented as temporary scaffolding pending the pymavlink migration (Chapter 9).</w:t>
      </w:r>
    </w:p>
    <w:p>
      <w:pPr>
        <w:keepNext/>
        <w:spacing w:before="280" w:after="120"/>
      </w:pPr>
      <w:r>
        <w:rPr>
          <w:rFonts w:ascii="Calibri" w:hAnsi="Calibri"/>
          <w:b/>
          <w:i w:val="0"/>
          <w:color w:val="1F3A5F"/>
          <w:sz w:val="26"/>
        </w:rPr>
        <w:t>4.3 Concurrency model</w:t>
      </w:r>
    </w:p>
    <w:p>
      <w:pPr>
        <w:spacing w:line="360" w:lineRule="auto" w:after="120"/>
        <w:jc w:val="both"/>
      </w:pPr>
      <w:r>
        <w:rPr>
          <w:rFonts w:ascii="Times New Roman" w:hAnsi="Times New Roman"/>
          <w:color w:val="101010"/>
          <w:sz w:val="22"/>
        </w:rPr>
        <w:t xml:space="preserve">Three thread families coexist: DroneKit's reader thread (updates vehicle attributes), the queue worker (runs at most one mission), the failsafe arbiter (1 Hz), and a telemetry recorder (breadcrumb path). Shared state is confined behind one re-entrant lock in the executor and one lock in the arbiter; the API reads an atomic </w:t>
      </w:r>
      <w:r>
        <w:rPr>
          <w:rFonts w:ascii="Times New Roman" w:hAnsi="Times New Roman"/>
          <w:i/>
          <w:color w:val="101010"/>
          <w:sz w:val="22"/>
        </w:rPr>
        <w:t>snapshot</w:t>
      </w:r>
      <w:r>
        <w:rPr>
          <w:rFonts w:ascii="Times New Roman" w:hAnsi="Times New Roman"/>
          <w:color w:val="101010"/>
          <w:sz w:val="22"/>
        </w:rPr>
        <w:t xml:space="preserve"> assembled under the lock rather than touching live vehicle objects. Two races found by review are closed structurally: concurrent connection attempts (eager connect vs first mission) serialize behind a connect lock, and the blocking connect call is moved off the asyncio event loop with </w:t>
      </w:r>
      <w:r>
        <w:rPr>
          <w:rFonts w:ascii="Consolas" w:hAnsi="Consolas"/>
          <w:color w:val="101010"/>
          <w:sz w:val="22"/>
        </w:rPr>
        <w:t>asyncio.to_thread</w:t>
      </w:r>
      <w:r>
        <w:rPr>
          <w:rFonts w:ascii="Times New Roman" w:hAnsi="Times New Roman"/>
          <w:color w:val="101010"/>
          <w:sz w:val="22"/>
        </w:rPr>
        <w:t xml:space="preserve"> so the HTTP surface stays responsive during connection storms.</w:t>
      </w:r>
    </w:p>
    <w:p>
      <w:pPr>
        <w:keepNext/>
        <w:spacing w:before="280" w:after="120"/>
      </w:pPr>
      <w:r>
        <w:rPr>
          <w:rFonts w:ascii="Calibri" w:hAnsi="Calibri"/>
          <w:b/>
          <w:i w:val="0"/>
          <w:color w:val="1F3A5F"/>
          <w:sz w:val="26"/>
        </w:rPr>
        <w:t>4.4 The verified setter in code</w:t>
      </w:r>
    </w:p>
    <w:p>
      <w:pPr>
        <w:spacing w:line="360" w:lineRule="auto" w:after="120"/>
        <w:jc w:val="both"/>
      </w:pPr>
      <w:r>
        <w:rPr>
          <w:rFonts w:ascii="Times New Roman" w:hAnsi="Times New Roman"/>
          <w:color w:val="101010"/>
          <w:sz w:val="22"/>
        </w:rPr>
        <w:t xml:space="preserve">The protocol of §5.3 is one routine, </w:t>
      </w:r>
      <w:r>
        <w:rPr>
          <w:rFonts w:ascii="Consolas" w:hAnsi="Consolas"/>
          <w:color w:val="101010"/>
          <w:sz w:val="22"/>
        </w:rPr>
        <w:t>_set_mode_confirmed</w:t>
      </w:r>
      <w:r>
        <w:rPr>
          <w:rFonts w:ascii="Times New Roman" w:hAnsi="Times New Roman"/>
          <w:color w:val="101010"/>
          <w:sz w:val="22"/>
        </w:rPr>
        <w:t xml:space="preserve">, plus a raw escape hatch </w:t>
      </w:r>
      <w:r>
        <w:rPr>
          <w:rFonts w:ascii="Consolas" w:hAnsi="Consolas"/>
          <w:color w:val="101010"/>
          <w:sz w:val="22"/>
        </w:rPr>
        <w:t>_raw_set_mode</w:t>
      </w:r>
      <w:r>
        <w:rPr>
          <w:rFonts w:ascii="Times New Roman" w:hAnsi="Times New Roman"/>
          <w:color w:val="101010"/>
          <w:sz w:val="22"/>
        </w:rPr>
        <w:t xml:space="preserve"> that resolves the autopilot's mode mapping and emits COMMAND_LONG(MAV_CMD_DO_SET_MODE) and SET_MODE back-to-back. Every mode change in the codebase — arming-phase GUIDED, RTL, LAND, abort actions, shutdown RTL — routes through it; the bare setter appears nowhere outside the routine. This "single chokepoint" structure is itself a safety property: a reviewer can verify S1 by grepping for mode assignments.</w:t>
      </w:r>
    </w:p>
    <w:p>
      <w:pPr>
        <w:keepNext/>
        <w:spacing w:before="280" w:after="120"/>
      </w:pPr>
      <w:r>
        <w:rPr>
          <w:rFonts w:ascii="Calibri" w:hAnsi="Calibri"/>
          <w:b/>
          <w:i w:val="0"/>
          <w:color w:val="1F3A5F"/>
          <w:sz w:val="26"/>
        </w:rPr>
        <w:t>4.5 The dispatch surface</w:t>
      </w:r>
    </w:p>
    <w:p>
      <w:pPr>
        <w:spacing w:line="360" w:lineRule="auto" w:after="120"/>
        <w:jc w:val="both"/>
      </w:pPr>
      <w:r>
        <w:rPr>
          <w:rFonts w:ascii="Times New Roman" w:hAnsi="Times New Roman"/>
          <w:color w:val="101010"/>
          <w:sz w:val="22"/>
        </w:rPr>
        <w:t xml:space="preserve">FastAPI models validate at the edge: coordinate ranges, altitude 2–120 m, hover 0–3600 s, priority vocabulary, and — beyond Pydantic — geofence containment of targets and waypoints computed by haversine distance from home. Authentication is a shared token in the </w:t>
      </w:r>
      <w:r>
        <w:rPr>
          <w:rFonts w:ascii="Consolas" w:hAnsi="Consolas"/>
          <w:color w:val="101010"/>
          <w:sz w:val="22"/>
        </w:rPr>
        <w:t>X-API-Key</w:t>
      </w:r>
      <w:r>
        <w:rPr>
          <w:rFonts w:ascii="Times New Roman" w:hAnsi="Times New Roman"/>
          <w:color w:val="101010"/>
          <w:sz w:val="22"/>
        </w:rPr>
        <w:t xml:space="preserve"> header, enabled by setting </w:t>
      </w:r>
      <w:r>
        <w:rPr>
          <w:rFonts w:ascii="Consolas" w:hAnsi="Consolas"/>
          <w:color w:val="101010"/>
          <w:sz w:val="22"/>
        </w:rPr>
        <w:t>API_TOKEN</w:t>
      </w:r>
      <w:r>
        <w:rPr>
          <w:rFonts w:ascii="Times New Roman" w:hAnsi="Times New Roman"/>
          <w:color w:val="101010"/>
          <w:sz w:val="22"/>
        </w:rPr>
        <w:t xml:space="preserve"> (deliberately optional so SITL development is frictionless, deliberately loud in documentation that production must set it). The WebSocket stream sends the full snapshot at 2 Hz but the breadcrumb path only every fourth frame; the dashboard merges, halving steady-state bandwidth without visible effect.</w:t>
      </w:r>
    </w:p>
    <w:p>
      <w:pPr>
        <w:keepNext/>
        <w:spacing w:before="280" w:after="120"/>
      </w:pPr>
      <w:r>
        <w:rPr>
          <w:rFonts w:ascii="Calibri" w:hAnsi="Calibri"/>
          <w:b/>
          <w:i w:val="0"/>
          <w:color w:val="1F3A5F"/>
          <w:sz w:val="26"/>
        </w:rPr>
        <w:t>4.6 Persistence</w:t>
      </w:r>
    </w:p>
    <w:p>
      <w:pPr>
        <w:spacing w:line="360" w:lineRule="auto" w:after="120"/>
        <w:jc w:val="both"/>
      </w:pPr>
      <w:r>
        <w:rPr>
          <w:rFonts w:ascii="Times New Roman" w:hAnsi="Times New Roman"/>
          <w:color w:val="101010"/>
          <w:sz w:val="22"/>
        </w:rPr>
        <w:t>A single-table SQLite store (</w:t>
      </w:r>
      <w:r>
        <w:rPr>
          <w:rFonts w:ascii="Consolas" w:hAnsi="Consolas"/>
          <w:color w:val="101010"/>
          <w:sz w:val="22"/>
        </w:rPr>
        <w:t>missions</w:t>
      </w:r>
      <w:r>
        <w:rPr>
          <w:rFonts w:ascii="Times New Roman" w:hAnsi="Times New Roman"/>
          <w:color w:val="101010"/>
          <w:sz w:val="22"/>
        </w:rPr>
        <w:t xml:space="preserve">) written on enqueue, start, and finish. The store is best-effort by design: a persistence failure logs and never blocks dispatch (availability of the safety function outranks durability of the record). On startup, rows still marked queued/running are flipped to </w:t>
      </w:r>
      <w:r>
        <w:rPr>
          <w:rFonts w:ascii="Consolas" w:hAnsi="Consolas"/>
          <w:color w:val="101010"/>
          <w:sz w:val="22"/>
        </w:rPr>
        <w:t>interrupted</w:t>
      </w:r>
      <w:r>
        <w:rPr>
          <w:rFonts w:ascii="Times New Roman" w:hAnsi="Times New Roman"/>
          <w:color w:val="101010"/>
          <w:sz w:val="22"/>
        </w:rPr>
        <w:t xml:space="preserve"> — an honest record of a crash, surfaced via </w:t>
      </w:r>
      <w:r>
        <w:rPr>
          <w:rFonts w:ascii="Consolas" w:hAnsi="Consolas"/>
          <w:color w:val="101010"/>
          <w:sz w:val="22"/>
        </w:rPr>
        <w:t>GET /missions/archive</w:t>
      </w:r>
      <w:r>
        <w:rPr>
          <w:rFonts w:ascii="Times New Roman" w:hAnsi="Times New Roman"/>
          <w:color w:val="101010"/>
          <w:sz w:val="22"/>
        </w:rPr>
        <w:t>.</w:t>
      </w:r>
    </w:p>
    <w:p>
      <w:pPr>
        <w:keepNext/>
        <w:spacing w:before="280" w:after="120"/>
      </w:pPr>
      <w:r>
        <w:rPr>
          <w:rFonts w:ascii="Calibri" w:hAnsi="Calibri"/>
          <w:b/>
          <w:i w:val="0"/>
          <w:color w:val="1F3A5F"/>
          <w:sz w:val="26"/>
        </w:rPr>
        <w:t>4.7 The viewer</w:t>
      </w:r>
    </w:p>
    <w:p>
      <w:pPr>
        <w:spacing w:line="360" w:lineRule="auto" w:after="120"/>
        <w:jc w:val="both"/>
      </w:pPr>
      <w:r>
        <w:rPr>
          <w:rFonts w:ascii="Times New Roman" w:hAnsi="Times New Roman"/>
          <w:color w:val="101010"/>
          <w:sz w:val="22"/>
        </w:rPr>
        <w:t>React 18 + Leaflet over OpenStreetMap: home/target markers, a heading-rotated drone marker, breadcrumb polyline, telemetry panel, dispatch and detour forms, recall button, incident log. Two operational details matter more than they look: map assets are bundled at build time (field networks rarely have internet), and auto-follow of the drone is a toggle (an operator inspecting the route must not fight the camera).</w:t>
      </w:r>
    </w:p>
    <w:p>
      <w:pPr>
        <w:keepNext/>
        <w:spacing w:before="280" w:after="120"/>
      </w:pPr>
      <w:r>
        <w:rPr>
          <w:rFonts w:ascii="Calibri" w:hAnsi="Calibri"/>
          <w:b/>
          <w:i w:val="0"/>
          <w:color w:val="0D1F3D"/>
          <w:sz w:val="32"/>
        </w:rPr>
        <w:t>Chapter 5 — Safety Engineering</w:t>
      </w:r>
    </w:p>
    <w:p>
      <w:pPr>
        <w:keepNext/>
        <w:spacing w:before="280" w:after="120"/>
      </w:pPr>
      <w:r>
        <w:rPr>
          <w:rFonts w:ascii="Calibri" w:hAnsi="Calibri"/>
          <w:b/>
          <w:i w:val="0"/>
          <w:color w:val="1F3A5F"/>
          <w:sz w:val="26"/>
        </w:rPr>
        <w:t>5.1 Hazard analysis</w:t>
      </w:r>
    </w:p>
    <w:p>
      <w:pPr>
        <w:spacing w:line="360" w:lineRule="auto" w:after="120"/>
        <w:jc w:val="both"/>
      </w:pPr>
      <w:r>
        <w:rPr>
          <w:rFonts w:ascii="Times New Roman" w:hAnsi="Times New Roman"/>
          <w:color w:val="101010"/>
          <w:sz w:val="22"/>
        </w:rPr>
        <w:t>A compact HAZOP-style pass over the mission lifecycle yields the hazard set the design must close:</w:t>
      </w:r>
    </w:p>
    <w:tbl>
      <w:tblPr>
        <w:tblW w:type="auto" w:w="0"/>
        <w:jc w:val="center"/>
        <w:tblLook w:firstColumn="1" w:firstRow="1" w:lastColumn="0" w:lastRow="0" w:noHBand="0" w:noVBand="1" w:val="04A0"/>
        <w:tblBorders>
          <w:top w:val="single" w:sz="4" w:color="9AA4B2"/>
          <w:left w:val="single" w:sz="4" w:color="9AA4B2"/>
          <w:bottom w:val="single" w:sz="4" w:color="9AA4B2"/>
          <w:right w:val="single" w:sz="4" w:color="9AA4B2"/>
          <w:insideH w:val="single" w:sz="4" w:color="9AA4B2"/>
          <w:insideV w:val="single" w:sz="4" w:color="9AA4B2"/>
        </w:tblBorders>
      </w:tblPr>
      <w:tblGrid>
        <w:gridCol w:w="2340"/>
        <w:gridCol w:w="2340"/>
        <w:gridCol w:w="2340"/>
        <w:gridCol w:w="2340"/>
      </w:tblGrid>
      <w:tr>
        <w:tc>
          <w:tcPr>
            <w:tcW w:type="dxa" w:w="2340"/>
            <w:shd w:val="clear" w:fill="1F3A5F"/>
          </w:tcPr>
          <w:p>
            <w:r>
              <w:rPr>
                <w:rFonts w:ascii="Calibri" w:hAnsi="Calibri"/>
                <w:b/>
                <w:color w:val="FFFFFF"/>
                <w:sz w:val="19"/>
              </w:rPr>
              <w:t>ID</w:t>
            </w:r>
          </w:p>
        </w:tc>
        <w:tc>
          <w:tcPr>
            <w:tcW w:type="dxa" w:w="2340"/>
            <w:shd w:val="clear" w:fill="1F3A5F"/>
          </w:tcPr>
          <w:p>
            <w:r>
              <w:rPr>
                <w:rFonts w:ascii="Calibri" w:hAnsi="Calibri"/>
                <w:b/>
                <w:color w:val="FFFFFF"/>
                <w:sz w:val="19"/>
              </w:rPr>
              <w:t>Hazard</w:t>
            </w:r>
          </w:p>
        </w:tc>
        <w:tc>
          <w:tcPr>
            <w:tcW w:type="dxa" w:w="2340"/>
            <w:shd w:val="clear" w:fill="1F3A5F"/>
          </w:tcPr>
          <w:p>
            <w:r>
              <w:rPr>
                <w:rFonts w:ascii="Calibri" w:hAnsi="Calibri"/>
                <w:b/>
                <w:color w:val="FFFFFF"/>
                <w:sz w:val="19"/>
              </w:rPr>
              <w:t>Worst credible outcome</w:t>
            </w:r>
          </w:p>
        </w:tc>
        <w:tc>
          <w:tcPr>
            <w:tcW w:type="dxa" w:w="2340"/>
            <w:shd w:val="clear" w:fill="1F3A5F"/>
          </w:tcPr>
          <w:p>
            <w:r>
              <w:rPr>
                <w:rFonts w:ascii="Calibri" w:hAnsi="Calibri"/>
                <w:b/>
                <w:color w:val="FFFFFF"/>
                <w:sz w:val="19"/>
              </w:rPr>
              <w:t>Closed by</w:t>
            </w:r>
          </w:p>
        </w:tc>
      </w:tr>
      <w:tr>
        <w:tc>
          <w:tcPr>
            <w:tcW w:type="dxa" w:w="2340"/>
          </w:tcPr>
          <w:p>
            <w:r>
              <w:rPr>
                <w:rFonts w:ascii="Times New Roman" w:hAnsi="Times New Roman"/>
                <w:color w:val="101010"/>
                <w:sz w:val="19"/>
              </w:rPr>
              <w:t>H1</w:t>
            </w:r>
          </w:p>
        </w:tc>
        <w:tc>
          <w:tcPr>
            <w:tcW w:type="dxa" w:w="2340"/>
          </w:tcPr>
          <w:p>
            <w:r>
              <w:rPr>
                <w:rFonts w:ascii="Times New Roman" w:hAnsi="Times New Roman"/>
                <w:color w:val="101010"/>
                <w:sz w:val="19"/>
              </w:rPr>
              <w:t>Mode command silently rejected</w:t>
            </w:r>
          </w:p>
        </w:tc>
        <w:tc>
          <w:tcPr>
            <w:tcW w:type="dxa" w:w="2340"/>
          </w:tcPr>
          <w:p>
            <w:r>
              <w:rPr>
                <w:rFonts w:ascii="Times New Roman" w:hAnsi="Times New Roman"/>
                <w:color w:val="101010"/>
                <w:sz w:val="19"/>
              </w:rPr>
              <w:t>Stranded/uncontrolled aircraft; unrecallable mission</w:t>
            </w:r>
          </w:p>
        </w:tc>
        <w:tc>
          <w:tcPr>
            <w:tcW w:type="dxa" w:w="2340"/>
          </w:tcPr>
          <w:p>
            <w:r>
              <w:rPr>
                <w:rFonts w:ascii="Times New Roman" w:hAnsi="Times New Roman"/>
                <w:color w:val="101010"/>
                <w:sz w:val="19"/>
              </w:rPr>
              <w:t>§5.3 verified setter</w:t>
            </w:r>
          </w:p>
        </w:tc>
      </w:tr>
      <w:tr>
        <w:tc>
          <w:tcPr>
            <w:tcW w:type="dxa" w:w="2340"/>
          </w:tcPr>
          <w:p>
            <w:r>
              <w:rPr>
                <w:rFonts w:ascii="Times New Roman" w:hAnsi="Times New Roman"/>
                <w:color w:val="101010"/>
                <w:sz w:val="19"/>
              </w:rPr>
              <w:t>H2</w:t>
            </w:r>
          </w:p>
        </w:tc>
        <w:tc>
          <w:tcPr>
            <w:tcW w:type="dxa" w:w="2340"/>
          </w:tcPr>
          <w:p>
            <w:r>
              <w:rPr>
                <w:rFonts w:ascii="Times New Roman" w:hAnsi="Times New Roman"/>
                <w:color w:val="101010"/>
                <w:sz w:val="19"/>
              </w:rPr>
              <w:t>Emergency command (RTL/LAND) not delivered</w:t>
            </w:r>
          </w:p>
        </w:tc>
        <w:tc>
          <w:tcPr>
            <w:tcW w:type="dxa" w:w="2340"/>
          </w:tcPr>
          <w:p>
            <w:r>
              <w:rPr>
                <w:rFonts w:ascii="Times New Roman" w:hAnsi="Times New Roman"/>
                <w:color w:val="101010"/>
                <w:sz w:val="19"/>
              </w:rPr>
              <w:t>Failsafe ineffective at the moment it matters</w:t>
            </w:r>
          </w:p>
        </w:tc>
        <w:tc>
          <w:tcPr>
            <w:tcW w:type="dxa" w:w="2340"/>
          </w:tcPr>
          <w:p>
            <w:r>
              <w:rPr>
                <w:rFonts w:ascii="Times New Roman" w:hAnsi="Times New Roman"/>
                <w:color w:val="101010"/>
                <w:sz w:val="19"/>
              </w:rPr>
              <w:t>§5.3 + cross-action fallback</w:t>
            </w:r>
          </w:p>
        </w:tc>
      </w:tr>
      <w:tr>
        <w:tc>
          <w:tcPr>
            <w:tcW w:type="dxa" w:w="2340"/>
          </w:tcPr>
          <w:p>
            <w:r>
              <w:rPr>
                <w:rFonts w:ascii="Times New Roman" w:hAnsi="Times New Roman"/>
                <w:color w:val="101010"/>
                <w:sz w:val="19"/>
              </w:rPr>
              <w:t>H3</w:t>
            </w:r>
          </w:p>
        </w:tc>
        <w:tc>
          <w:tcPr>
            <w:tcW w:type="dxa" w:w="2340"/>
          </w:tcPr>
          <w:p>
            <w:r>
              <w:rPr>
                <w:rFonts w:ascii="Times New Roman" w:hAnsi="Times New Roman"/>
                <w:color w:val="101010"/>
                <w:sz w:val="19"/>
              </w:rPr>
              <w:t>New mission starts while airborne</w:t>
            </w:r>
          </w:p>
        </w:tc>
        <w:tc>
          <w:tcPr>
            <w:tcW w:type="dxa" w:w="2340"/>
          </w:tcPr>
          <w:p>
            <w:r>
              <w:rPr>
                <w:rFonts w:ascii="Times New Roman" w:hAnsi="Times New Roman"/>
                <w:color w:val="101010"/>
                <w:sz w:val="19"/>
              </w:rPr>
              <w:t>Takeoff commanded to flying vehicle; undefined behaviour</w:t>
            </w:r>
          </w:p>
        </w:tc>
        <w:tc>
          <w:tcPr>
            <w:tcW w:type="dxa" w:w="2340"/>
          </w:tcPr>
          <w:p>
            <w:r>
              <w:rPr>
                <w:rFonts w:ascii="Times New Roman" w:hAnsi="Times New Roman"/>
                <w:color w:val="101010"/>
                <w:sz w:val="19"/>
              </w:rPr>
              <w:t>§5.4 interlock</w:t>
            </w:r>
          </w:p>
        </w:tc>
      </w:tr>
      <w:tr>
        <w:tc>
          <w:tcPr>
            <w:tcW w:type="dxa" w:w="2340"/>
          </w:tcPr>
          <w:p>
            <w:r>
              <w:rPr>
                <w:rFonts w:ascii="Times New Roman" w:hAnsi="Times New Roman"/>
                <w:color w:val="101010"/>
                <w:sz w:val="19"/>
              </w:rPr>
              <w:t>H4</w:t>
            </w:r>
          </w:p>
        </w:tc>
        <w:tc>
          <w:tcPr>
            <w:tcW w:type="dxa" w:w="2340"/>
          </w:tcPr>
          <w:p>
            <w:r>
              <w:rPr>
                <w:rFonts w:ascii="Times New Roman" w:hAnsi="Times New Roman"/>
                <w:color w:val="101010"/>
                <w:sz w:val="19"/>
              </w:rPr>
              <w:t>Transient GPS dropout treated as loss</w:t>
            </w:r>
          </w:p>
        </w:tc>
        <w:tc>
          <w:tcPr>
            <w:tcW w:type="dxa" w:w="2340"/>
          </w:tcPr>
          <w:p>
            <w:r>
              <w:rPr>
                <w:rFonts w:ascii="Times New Roman" w:hAnsi="Times New Roman"/>
                <w:color w:val="101010"/>
                <w:sz w:val="19"/>
              </w:rPr>
              <w:t>Unnecessary landing on unsafe ground</w:t>
            </w:r>
          </w:p>
        </w:tc>
        <w:tc>
          <w:tcPr>
            <w:tcW w:type="dxa" w:w="2340"/>
          </w:tcPr>
          <w:p>
            <w:r>
              <w:rPr>
                <w:rFonts w:ascii="Times New Roman" w:hAnsi="Times New Roman"/>
                <w:color w:val="101010"/>
                <w:sz w:val="19"/>
              </w:rPr>
              <w:t>§5.5 debounce</w:t>
            </w:r>
          </w:p>
        </w:tc>
      </w:tr>
      <w:tr>
        <w:tc>
          <w:tcPr>
            <w:tcW w:type="dxa" w:w="2340"/>
          </w:tcPr>
          <w:p>
            <w:r>
              <w:rPr>
                <w:rFonts w:ascii="Times New Roman" w:hAnsi="Times New Roman"/>
                <w:color w:val="101010"/>
                <w:sz w:val="19"/>
              </w:rPr>
              <w:t>H5</w:t>
            </w:r>
          </w:p>
        </w:tc>
        <w:tc>
          <w:tcPr>
            <w:tcW w:type="dxa" w:w="2340"/>
          </w:tcPr>
          <w:p>
            <w:r>
              <w:rPr>
                <w:rFonts w:ascii="Times New Roman" w:hAnsi="Times New Roman"/>
                <w:color w:val="101010"/>
                <w:sz w:val="19"/>
              </w:rPr>
              <w:t>Critical battery during RTL</w:t>
            </w:r>
          </w:p>
        </w:tc>
        <w:tc>
          <w:tcPr>
            <w:tcW w:type="dxa" w:w="2340"/>
          </w:tcPr>
          <w:p>
            <w:r>
              <w:rPr>
                <w:rFonts w:ascii="Times New Roman" w:hAnsi="Times New Roman"/>
                <w:color w:val="101010"/>
                <w:sz w:val="19"/>
              </w:rPr>
              <w:t>Aircraft presses home and falls short</w:t>
            </w:r>
          </w:p>
        </w:tc>
        <w:tc>
          <w:tcPr>
            <w:tcW w:type="dxa" w:w="2340"/>
          </w:tcPr>
          <w:p>
            <w:r>
              <w:rPr>
                <w:rFonts w:ascii="Times New Roman" w:hAnsi="Times New Roman"/>
                <w:color w:val="101010"/>
                <w:sz w:val="19"/>
              </w:rPr>
              <w:t>§5.5 mid-return escalation</w:t>
            </w:r>
          </w:p>
        </w:tc>
      </w:tr>
      <w:tr>
        <w:tc>
          <w:tcPr>
            <w:tcW w:type="dxa" w:w="2340"/>
          </w:tcPr>
          <w:p>
            <w:r>
              <w:rPr>
                <w:rFonts w:ascii="Times New Roman" w:hAnsi="Times New Roman"/>
                <w:color w:val="101010"/>
                <w:sz w:val="19"/>
              </w:rPr>
              <w:t>H6</w:t>
            </w:r>
          </w:p>
        </w:tc>
        <w:tc>
          <w:tcPr>
            <w:tcW w:type="dxa" w:w="2340"/>
          </w:tcPr>
          <w:p>
            <w:r>
              <w:rPr>
                <w:rFonts w:ascii="Times New Roman" w:hAnsi="Times New Roman"/>
                <w:color w:val="101010"/>
                <w:sz w:val="19"/>
              </w:rPr>
              <w:t>Demand downgraded (LAND→RTL)</w:t>
            </w:r>
          </w:p>
        </w:tc>
        <w:tc>
          <w:tcPr>
            <w:tcW w:type="dxa" w:w="2340"/>
          </w:tcPr>
          <w:p>
            <w:r>
              <w:rPr>
                <w:rFonts w:ascii="Times New Roman" w:hAnsi="Times New Roman"/>
                <w:color w:val="101010"/>
                <w:sz w:val="19"/>
              </w:rPr>
              <w:t>Wrong recovery flown</w:t>
            </w:r>
          </w:p>
        </w:tc>
        <w:tc>
          <w:tcPr>
            <w:tcW w:type="dxa" w:w="2340"/>
          </w:tcPr>
          <w:p>
            <w:r>
              <w:rPr>
                <w:rFonts w:ascii="Times New Roman" w:hAnsi="Times New Roman"/>
                <w:color w:val="101010"/>
                <w:sz w:val="19"/>
              </w:rPr>
              <w:t>§5.5 monotone severity</w:t>
            </w:r>
          </w:p>
        </w:tc>
      </w:tr>
      <w:tr>
        <w:tc>
          <w:tcPr>
            <w:tcW w:type="dxa" w:w="2340"/>
          </w:tcPr>
          <w:p>
            <w:r>
              <w:rPr>
                <w:rFonts w:ascii="Times New Roman" w:hAnsi="Times New Roman"/>
                <w:color w:val="101010"/>
                <w:sz w:val="19"/>
              </w:rPr>
              <w:t>H7</w:t>
            </w:r>
          </w:p>
        </w:tc>
        <w:tc>
          <w:tcPr>
            <w:tcW w:type="dxa" w:w="2340"/>
          </w:tcPr>
          <w:p>
            <w:r>
              <w:rPr>
                <w:rFonts w:ascii="Times New Roman" w:hAnsi="Times New Roman"/>
                <w:color w:val="101010"/>
                <w:sz w:val="19"/>
              </w:rPr>
              <w:t>Target beyond geofence accepted</w:t>
            </w:r>
          </w:p>
        </w:tc>
        <w:tc>
          <w:tcPr>
            <w:tcW w:type="dxa" w:w="2340"/>
          </w:tcPr>
          <w:p>
            <w:r>
              <w:rPr>
                <w:rFonts w:ascii="Times New Roman" w:hAnsi="Times New Roman"/>
                <w:color w:val="101010"/>
                <w:sz w:val="19"/>
              </w:rPr>
              <w:t>Predictable mid-air abort; wasted battery at distance</w:t>
            </w:r>
          </w:p>
        </w:tc>
        <w:tc>
          <w:tcPr>
            <w:tcW w:type="dxa" w:w="2340"/>
          </w:tcPr>
          <w:p>
            <w:r>
              <w:rPr>
                <w:rFonts w:ascii="Times New Roman" w:hAnsi="Times New Roman"/>
                <w:color w:val="101010"/>
                <w:sz w:val="19"/>
              </w:rPr>
              <w:t>edge validation</w:t>
            </w:r>
          </w:p>
        </w:tc>
      </w:tr>
      <w:tr>
        <w:tc>
          <w:tcPr>
            <w:tcW w:type="dxa" w:w="2340"/>
          </w:tcPr>
          <w:p>
            <w:r>
              <w:rPr>
                <w:rFonts w:ascii="Times New Roman" w:hAnsi="Times New Roman"/>
                <w:color w:val="101010"/>
                <w:sz w:val="19"/>
              </w:rPr>
              <w:t>H8</w:t>
            </w:r>
          </w:p>
        </w:tc>
        <w:tc>
          <w:tcPr>
            <w:tcW w:type="dxa" w:w="2340"/>
          </w:tcPr>
          <w:p>
            <w:r>
              <w:rPr>
                <w:rFonts w:ascii="Times New Roman" w:hAnsi="Times New Roman"/>
                <w:color w:val="101010"/>
                <w:sz w:val="19"/>
              </w:rPr>
              <w:t>Wind stall / rejected goto</w:t>
            </w:r>
          </w:p>
        </w:tc>
        <w:tc>
          <w:tcPr>
            <w:tcW w:type="dxa" w:w="2340"/>
          </w:tcPr>
          <w:p>
            <w:r>
              <w:rPr>
                <w:rFonts w:ascii="Times New Roman" w:hAnsi="Times New Roman"/>
                <w:color w:val="101010"/>
                <w:sz w:val="19"/>
              </w:rPr>
              <w:t>Battery exhausted loitering</w:t>
            </w:r>
          </w:p>
        </w:tc>
        <w:tc>
          <w:tcPr>
            <w:tcW w:type="dxa" w:w="2340"/>
          </w:tcPr>
          <w:p>
            <w:r>
              <w:rPr>
                <w:rFonts w:ascii="Times New Roman" w:hAnsi="Times New Roman"/>
                <w:color w:val="101010"/>
                <w:sz w:val="19"/>
              </w:rPr>
              <w:t>leg-stall detector</w:t>
            </w:r>
          </w:p>
        </w:tc>
      </w:tr>
      <w:tr>
        <w:tc>
          <w:tcPr>
            <w:tcW w:type="dxa" w:w="2340"/>
          </w:tcPr>
          <w:p>
            <w:r>
              <w:rPr>
                <w:rFonts w:ascii="Times New Roman" w:hAnsi="Times New Roman"/>
                <w:color w:val="101010"/>
                <w:sz w:val="19"/>
              </w:rPr>
              <w:t>H9</w:t>
            </w:r>
          </w:p>
        </w:tc>
        <w:tc>
          <w:tcPr>
            <w:tcW w:type="dxa" w:w="2340"/>
          </w:tcPr>
          <w:p>
            <w:r>
              <w:rPr>
                <w:rFonts w:ascii="Times New Roman" w:hAnsi="Times New Roman"/>
                <w:color w:val="101010"/>
                <w:sz w:val="19"/>
              </w:rPr>
              <w:t>Process shutdown mid-flight</w:t>
            </w:r>
          </w:p>
        </w:tc>
        <w:tc>
          <w:tcPr>
            <w:tcW w:type="dxa" w:w="2340"/>
          </w:tcPr>
          <w:p>
            <w:r>
              <w:rPr>
                <w:rFonts w:ascii="Times New Roman" w:hAnsi="Times New Roman"/>
                <w:color w:val="101010"/>
                <w:sz w:val="19"/>
              </w:rPr>
              <w:t>Aircraft abandoned under autopilot defaults</w:t>
            </w:r>
          </w:p>
        </w:tc>
        <w:tc>
          <w:tcPr>
            <w:tcW w:type="dxa" w:w="2340"/>
          </w:tcPr>
          <w:p>
            <w:r>
              <w:rPr>
                <w:rFonts w:ascii="Times New Roman" w:hAnsi="Times New Roman"/>
                <w:color w:val="101010"/>
                <w:sz w:val="19"/>
              </w:rPr>
              <w:t>shutdown RTL</w:t>
            </w:r>
          </w:p>
        </w:tc>
      </w:tr>
      <w:tr>
        <w:tc>
          <w:tcPr>
            <w:tcW w:type="dxa" w:w="2340"/>
          </w:tcPr>
          <w:p>
            <w:r>
              <w:rPr>
                <w:rFonts w:ascii="Times New Roman" w:hAnsi="Times New Roman"/>
                <w:color w:val="101010"/>
                <w:sz w:val="19"/>
              </w:rPr>
              <w:t>H10</w:t>
            </w:r>
          </w:p>
        </w:tc>
        <w:tc>
          <w:tcPr>
            <w:tcW w:type="dxa" w:w="2340"/>
          </w:tcPr>
          <w:p>
            <w:r>
              <w:rPr>
                <w:rFonts w:ascii="Times New Roman" w:hAnsi="Times New Roman"/>
                <w:color w:val="101010"/>
                <w:sz w:val="19"/>
              </w:rPr>
              <w:t>Dispatch by unauthorized party</w:t>
            </w:r>
          </w:p>
        </w:tc>
        <w:tc>
          <w:tcPr>
            <w:tcW w:type="dxa" w:w="2340"/>
          </w:tcPr>
          <w:p>
            <w:r>
              <w:rPr>
                <w:rFonts w:ascii="Times New Roman" w:hAnsi="Times New Roman"/>
                <w:color w:val="101010"/>
                <w:sz w:val="19"/>
              </w:rPr>
              <w:t>Aircraft weaponized by anyone on the network</w:t>
            </w:r>
          </w:p>
        </w:tc>
        <w:tc>
          <w:tcPr>
            <w:tcW w:type="dxa" w:w="2340"/>
          </w:tcPr>
          <w:p>
            <w:r>
              <w:rPr>
                <w:rFonts w:ascii="Times New Roman" w:hAnsi="Times New Roman"/>
                <w:color w:val="101010"/>
                <w:sz w:val="19"/>
              </w:rPr>
              <w:t>token auth + (deployment) TLS</w:t>
            </w:r>
          </w:p>
        </w:tc>
      </w:tr>
    </w:tbl>
    <w:p>
      <w:pPr>
        <w:spacing w:after="80"/>
      </w:pPr>
    </w:p>
    <w:p>
      <w:pPr>
        <w:keepNext/>
        <w:spacing w:before="280" w:after="120"/>
      </w:pPr>
      <w:r>
        <w:rPr>
          <w:rFonts w:ascii="Calibri" w:hAnsi="Calibri"/>
          <w:b/>
          <w:i w:val="0"/>
          <w:color w:val="1F3A5F"/>
          <w:sz w:val="26"/>
        </w:rPr>
        <w:t>5.2 Defence-in-depth structure</w:t>
      </w:r>
    </w:p>
    <w:p>
      <w:pPr>
        <w:spacing w:line="360" w:lineRule="auto" w:after="120"/>
        <w:jc w:val="both"/>
      </w:pPr>
      <w:r>
        <w:rPr>
          <w:rFonts w:ascii="Times New Roman" w:hAnsi="Times New Roman"/>
          <w:color w:val="101010"/>
          <w:sz w:val="22"/>
        </w:rPr>
        <w:t xml:space="preserve">The closures arrange into five serial gates (Figure 7: </w:t>
      </w:r>
      <w:r>
        <w:rPr>
          <w:rFonts w:ascii="Consolas" w:hAnsi="Consolas"/>
          <w:color w:val="101010"/>
          <w:sz w:val="22"/>
        </w:rPr>
        <w:t>figures/safety_interlock.png</w:t>
      </w:r>
      <w:r>
        <w:rPr>
          <w:rFonts w:ascii="Times New Roman" w:hAnsi="Times New Roman"/>
          <w:color w:val="101010"/>
          <w:sz w:val="22"/>
        </w:rPr>
        <w:t xml:space="preserve">): edge validation → queue admission → pre-flight interlock → in-flight guards → abort guarantee. The architecture's invariant — </w:t>
      </w:r>
      <w:r>
        <w:rPr>
          <w:rFonts w:ascii="Times New Roman" w:hAnsi="Times New Roman"/>
          <w:i/>
          <w:color w:val="101010"/>
          <w:sz w:val="22"/>
        </w:rPr>
        <w:t>the queue can never start a flight against an airborne vehicle</w:t>
      </w:r>
      <w:r>
        <w:rPr>
          <w:rFonts w:ascii="Times New Roman" w:hAnsi="Times New Roman"/>
          <w:color w:val="101010"/>
          <w:sz w:val="22"/>
        </w:rPr>
        <w:t xml:space="preserve"> — emerges from gates 3 and 5 jointly, and is the single sentence a reviewer should test the system against.</w:t>
      </w:r>
    </w:p>
    <w:p>
      <w:pPr>
        <w:keepNext/>
        <w:spacing w:before="280" w:after="120"/>
      </w:pPr>
      <w:r>
        <w:rPr>
          <w:rFonts w:ascii="Calibri" w:hAnsi="Calibri"/>
          <w:b/>
          <w:i w:val="0"/>
          <w:color w:val="1F3A5F"/>
          <w:sz w:val="26"/>
        </w:rPr>
        <w:t>5.3 Verified mode transition</w:t>
      </w:r>
    </w:p>
    <w:p>
      <w:pPr>
        <w:spacing w:line="360" w:lineRule="auto" w:after="120"/>
        <w:jc w:val="both"/>
      </w:pPr>
      <w:r>
        <w:rPr>
          <w:rFonts w:ascii="Times New Roman" w:hAnsi="Times New Roman"/>
          <w:color w:val="101010"/>
          <w:sz w:val="22"/>
        </w:rPr>
        <w:t xml:space="preserve">Stated as a protocol: issue through the high-level interface; loop until deadline reading the autopilot's HEARTBEAT-derived mode; every 700 ms of non-confirmation re-issue through COMMAND_LONG(MAV_CMD_DO_SET_MODE) and SET_MODE and re-poke the high-level setter; success iff the </w:t>
      </w:r>
      <w:r>
        <w:rPr>
          <w:rFonts w:ascii="Times New Roman" w:hAnsi="Times New Roman"/>
          <w:i/>
          <w:color w:val="101010"/>
          <w:sz w:val="22"/>
        </w:rPr>
        <w:t>autopilot reports</w:t>
      </w:r>
      <w:r>
        <w:rPr>
          <w:rFonts w:ascii="Times New Roman" w:hAnsi="Times New Roman"/>
          <w:color w:val="101010"/>
          <w:sz w:val="22"/>
        </w:rPr>
        <w:t xml:space="preserve"> the requested mode. Failure on the abort path triggers the cross-action fallback: an unconfirmable RTL becomes a LAND attempt and vice versa — some confirmed recovery beats an optimal unconfirmed one. Idempotence of mode-setting makes the retry loop safe; reading confirmation from the autopilot's own report makes it sound. Empirical behaviour: on ArduCopter 3.3 SITL, convergence within two retries; the original silent-rejection failure becomes a logged, retried, recovered event.</w:t>
      </w:r>
    </w:p>
    <w:p>
      <w:pPr>
        <w:keepNext/>
        <w:spacing w:before="280" w:after="120"/>
      </w:pPr>
      <w:r>
        <w:rPr>
          <w:rFonts w:ascii="Calibri" w:hAnsi="Calibri"/>
          <w:b/>
          <w:i w:val="0"/>
          <w:color w:val="1F3A5F"/>
          <w:sz w:val="26"/>
        </w:rPr>
        <w:t>5.4 The landing interlock</w:t>
      </w:r>
    </w:p>
    <w:p>
      <w:pPr>
        <w:spacing w:line="360" w:lineRule="auto" w:after="120"/>
        <w:jc w:val="both"/>
      </w:pPr>
      <w:r>
        <w:rPr>
          <w:rFonts w:ascii="Times New Roman" w:hAnsi="Times New Roman"/>
          <w:color w:val="101010"/>
          <w:sz w:val="22"/>
        </w:rPr>
        <w:t xml:space="preserve">Two mechanisms, redundant by intent. The </w:t>
      </w:r>
      <w:r>
        <w:rPr>
          <w:rFonts w:ascii="Times New Roman" w:hAnsi="Times New Roman"/>
          <w:b/>
          <w:color w:val="101010"/>
          <w:sz w:val="22"/>
        </w:rPr>
        <w:t>abort guarantee</w:t>
      </w:r>
      <w:r>
        <w:rPr>
          <w:rFonts w:ascii="Times New Roman" w:hAnsi="Times New Roman"/>
          <w:color w:val="101010"/>
          <w:sz w:val="22"/>
        </w:rPr>
        <w:t xml:space="preserve">: every abnormal termination (failsafe, recall, exception-with-airborne-vehicle) commands its action through §5.3 and then blocks — polling armed state and relative altitude — until disarm or a 240 s bound, before the queue regains control. The </w:t>
      </w:r>
      <w:r>
        <w:rPr>
          <w:rFonts w:ascii="Times New Roman" w:hAnsi="Times New Roman"/>
          <w:b/>
          <w:color w:val="101010"/>
          <w:sz w:val="22"/>
        </w:rPr>
        <w:t>pre-flight check</w:t>
      </w:r>
      <w:r>
        <w:rPr>
          <w:rFonts w:ascii="Times New Roman" w:hAnsi="Times New Roman"/>
          <w:color w:val="101010"/>
          <w:sz w:val="22"/>
        </w:rPr>
        <w:t>: a dequeued mission re-reads the armed flag and waits (bounded) or fails rather than arm an armed vehicle. Either mechanism alone closes H3 in the common case; together they make the invariant structural rather than probabilistic. The same property is defended at process boundaries: shutdown with an armed vehicle commands RTL (verified) before the MAVLink link drops (H9).</w:t>
      </w:r>
    </w:p>
    <w:p>
      <w:pPr>
        <w:keepNext/>
        <w:spacing w:before="280" w:after="120"/>
      </w:pPr>
      <w:r>
        <w:rPr>
          <w:rFonts w:ascii="Calibri" w:hAnsi="Calibri"/>
          <w:b/>
          <w:i w:val="0"/>
          <w:color w:val="1F3A5F"/>
          <w:sz w:val="26"/>
        </w:rPr>
        <w:t>5.5 Failsafe arbitration</w:t>
      </w:r>
    </w:p>
    <w:p>
      <w:pPr>
        <w:spacing w:line="360" w:lineRule="auto" w:after="120"/>
        <w:jc w:val="both"/>
      </w:pPr>
      <w:r>
        <w:rPr>
          <w:rFonts w:ascii="Times New Roman" w:hAnsi="Times New Roman"/>
          <w:color w:val="101010"/>
          <w:sz w:val="22"/>
        </w:rPr>
        <w:t xml:space="preserve">The arbiter evaluates four condition families at 1 Hz — battery low (20%) and critical (10%), GPS fix validity, geofence distance, mission wall-clock — and maintains exactly one demanded action under three rules. </w:t>
      </w:r>
      <w:r>
        <w:rPr>
          <w:rFonts w:ascii="Times New Roman" w:hAnsi="Times New Roman"/>
          <w:b/>
          <w:color w:val="101010"/>
          <w:sz w:val="22"/>
        </w:rPr>
        <w:t>Monotone severity</w:t>
      </w:r>
      <w:r>
        <w:rPr>
          <w:rFonts w:ascii="Times New Roman" w:hAnsi="Times New Roman"/>
          <w:color w:val="101010"/>
          <w:sz w:val="22"/>
        </w:rPr>
        <w:t xml:space="preserve">: demands only escalate (NONE &lt; RTL &lt; LAND); H6 closed by construction. </w:t>
      </w:r>
      <w:r>
        <w:rPr>
          <w:rFonts w:ascii="Times New Roman" w:hAnsi="Times New Roman"/>
          <w:b/>
          <w:color w:val="101010"/>
          <w:sz w:val="22"/>
        </w:rPr>
        <w:t>Debounce</w:t>
      </w:r>
      <w:r>
        <w:rPr>
          <w:rFonts w:ascii="Times New Roman" w:hAnsi="Times New Roman"/>
          <w:color w:val="101010"/>
          <w:sz w:val="22"/>
        </w:rPr>
        <w:t xml:space="preserve">: GPS loss fires only after N (default 3) consecutive bad samples, reset on recovery; it demands LAND because a return path is non-navigable without positioning; H4 closed with detection latency bounded at N seconds. </w:t>
      </w:r>
      <w:r>
        <w:rPr>
          <w:rFonts w:ascii="Times New Roman" w:hAnsi="Times New Roman"/>
          <w:b/>
          <w:color w:val="101010"/>
          <w:sz w:val="22"/>
        </w:rPr>
        <w:t>Fire-once</w:t>
      </w:r>
      <w:r>
        <w:rPr>
          <w:rFonts w:ascii="Times New Roman" w:hAnsi="Times New Roman"/>
          <w:color w:val="101010"/>
          <w:sz w:val="22"/>
        </w:rPr>
        <w:t xml:space="preserve">: each named hazard emits once per mission, re-emission permitted only as escalation — the incident record stays a record. The executor couples to the arbiter inside every blocking loop, </w:t>
      </w:r>
      <w:r>
        <w:rPr>
          <w:rFonts w:ascii="Times New Roman" w:hAnsi="Times New Roman"/>
          <w:i/>
          <w:color w:val="101010"/>
          <w:sz w:val="22"/>
        </w:rPr>
        <w:t>including the RTL loop</w:t>
      </w:r>
      <w:r>
        <w:rPr>
          <w:rFonts w:ascii="Times New Roman" w:hAnsi="Times New Roman"/>
          <w:color w:val="101010"/>
          <w:sz w:val="22"/>
        </w:rPr>
        <w:t>, which re-reads the demand each second and swaps to LAND on escalation (H5).</w:t>
      </w:r>
    </w:p>
    <w:p>
      <w:pPr>
        <w:keepNext/>
        <w:spacing w:before="280" w:after="120"/>
      </w:pPr>
      <w:r>
        <w:rPr>
          <w:rFonts w:ascii="Calibri" w:hAnsi="Calibri"/>
          <w:b/>
          <w:i w:val="0"/>
          <w:color w:val="1F3A5F"/>
          <w:sz w:val="26"/>
        </w:rPr>
        <w:t>5.6 What the software refuses to own</w:t>
      </w:r>
    </w:p>
    <w:p>
      <w:pPr>
        <w:spacing w:line="360" w:lineRule="auto" w:after="120"/>
        <w:jc w:val="both"/>
      </w:pPr>
      <w:r>
        <w:rPr>
          <w:rFonts w:ascii="Times New Roman" w:hAnsi="Times New Roman"/>
          <w:color w:val="101010"/>
          <w:sz w:val="22"/>
        </w:rPr>
        <w:t xml:space="preserve">Two authorities stay outside the stack by design. The hardware RC link (pilot mode-switch and kill) overrides anything this software commands — the architecture's last line is not software at all. And ArduPilot's own pre-arm checks and firmware failsafes stay at stock values on hardware: the SITL-only relaxation is dead code unless </w:t>
      </w:r>
      <w:r>
        <w:rPr>
          <w:rFonts w:ascii="Consolas" w:hAnsi="Consolas"/>
          <w:color w:val="101010"/>
          <w:sz w:val="22"/>
        </w:rPr>
        <w:t>SITL_MODE=1</w:t>
      </w:r>
      <w:r>
        <w:rPr>
          <w:rFonts w:ascii="Times New Roman" w:hAnsi="Times New Roman"/>
          <w:color w:val="101010"/>
          <w:sz w:val="22"/>
        </w:rPr>
        <w:t>, and the documentation treats setting it on a real aircraft as a defect, not an option.</w:t>
      </w:r>
    </w:p>
    <w:p>
      <w:pPr>
        <w:keepNext/>
        <w:spacing w:before="280" w:after="120"/>
      </w:pPr>
      <w:r>
        <w:rPr>
          <w:rFonts w:ascii="Calibri" w:hAnsi="Calibri"/>
          <w:b/>
          <w:i w:val="0"/>
          <w:color w:val="0D1F3D"/>
          <w:sz w:val="32"/>
        </w:rPr>
        <w:t>Chapter 6 — Evaluation</w:t>
      </w:r>
    </w:p>
    <w:p>
      <w:pPr>
        <w:keepNext/>
        <w:spacing w:before="280" w:after="120"/>
      </w:pPr>
      <w:r>
        <w:rPr>
          <w:rFonts w:ascii="Calibri" w:hAnsi="Calibri"/>
          <w:b/>
          <w:i w:val="0"/>
          <w:color w:val="1F3A5F"/>
          <w:sz w:val="26"/>
        </w:rPr>
        <w:t>6.1 Methodology</w:t>
      </w:r>
    </w:p>
    <w:p>
      <w:pPr>
        <w:spacing w:line="360" w:lineRule="auto" w:after="120"/>
        <w:jc w:val="both"/>
      </w:pPr>
      <w:r>
        <w:rPr>
          <w:rFonts w:ascii="Times New Roman" w:hAnsi="Times New Roman"/>
          <w:color w:val="101010"/>
          <w:sz w:val="22"/>
        </w:rPr>
        <w:t>Validation is two-tier by design (requirement N3): properties that can be checked in milliseconds must not require a flight.</w:t>
      </w:r>
    </w:p>
    <w:p>
      <w:pPr>
        <w:spacing w:line="360" w:lineRule="auto" w:after="120"/>
        <w:jc w:val="both"/>
      </w:pPr>
      <w:r>
        <w:rPr>
          <w:rFonts w:ascii="Times New Roman" w:hAnsi="Times New Roman"/>
          <w:b/>
          <w:color w:val="101010"/>
          <w:sz w:val="22"/>
        </w:rPr>
        <w:t>Tier 1 — unit suite (37 cases, ~13 s, no simulator).</w:t>
      </w:r>
      <w:r>
        <w:rPr>
          <w:rFonts w:ascii="Times New Roman" w:hAnsi="Times New Roman"/>
          <w:color w:val="101010"/>
          <w:sz w:val="22"/>
        </w:rPr>
        <w:t xml:space="preserve"> A synthetic vehicle object drives the arbiter through every rule of §5.5: low → RTL; critical → LAND, including over an in-progress RTL; never downgrade; N−1 bad GPS samples → no trigger, N → trigger, recovery resets; fire-once; geofence and timeout. Queue tests cover priority order, depth rejection, cancel of queued and of running missions (asserting </w:t>
      </w:r>
      <w:r>
        <w:rPr>
          <w:rFonts w:ascii="Consolas" w:hAnsi="Consolas"/>
          <w:color w:val="101010"/>
          <w:sz w:val="22"/>
        </w:rPr>
        <w:t>request_abort</w:t>
      </w:r>
      <w:r>
        <w:rPr>
          <w:rFonts w:ascii="Times New Roman" w:hAnsi="Times New Roman"/>
          <w:color w:val="101010"/>
          <w:sz w:val="22"/>
        </w:rPr>
        <w:t xml:space="preserve"> reaches the executor), history pruning that never drops active missions, and worker bookkeeping. Persistence tests cover round-trip and crash-orphan marking. Validation tests cover every rejection bound. Configuration tests pin env-at-construction semantics. The suite </w:t>
      </w:r>
      <w:r>
        <w:rPr>
          <w:rFonts w:ascii="Times New Roman" w:hAnsi="Times New Roman"/>
          <w:i/>
          <w:color w:val="101010"/>
          <w:sz w:val="22"/>
        </w:rPr>
        <w:t>discriminates</w:t>
      </w:r>
      <w:r>
        <w:rPr>
          <w:rFonts w:ascii="Times New Roman" w:hAnsi="Times New Roman"/>
          <w:color w:val="101010"/>
          <w:sz w:val="22"/>
        </w:rPr>
        <w:t>: run against the pre-hardening implementation, the debounce, cancel, and interlock cases fail — the tests encode the safety claims, not the code's reflection.</w:t>
      </w:r>
    </w:p>
    <w:p>
      <w:pPr>
        <w:spacing w:line="360" w:lineRule="auto" w:after="120"/>
        <w:jc w:val="both"/>
      </w:pPr>
      <w:r>
        <w:rPr>
          <w:rFonts w:ascii="Times New Roman" w:hAnsi="Times New Roman"/>
          <w:b/>
          <w:color w:val="101010"/>
          <w:sz w:val="22"/>
        </w:rPr>
        <w:t>Tier 2 — SITL acceptance flight.</w:t>
      </w:r>
      <w:r>
        <w:rPr>
          <w:rFonts w:ascii="Times New Roman" w:hAnsi="Times New Roman"/>
          <w:color w:val="101010"/>
          <w:sz w:val="22"/>
        </w:rPr>
        <w:t xml:space="preserve"> The harness boots </w:t>
      </w:r>
      <w:r>
        <w:rPr>
          <w:rFonts w:ascii="Consolas" w:hAnsi="Consolas"/>
          <w:color w:val="101010"/>
          <w:sz w:val="22"/>
        </w:rPr>
        <w:t>dronekit-sitl copter-3.3</w:t>
      </w:r>
      <w:r>
        <w:rPr>
          <w:rFonts w:ascii="Times New Roman" w:hAnsi="Times New Roman"/>
          <w:color w:val="101010"/>
          <w:sz w:val="22"/>
        </w:rPr>
        <w:t xml:space="preserve"> and the API as child processes, dispatches the 896 m New Delhi test mission (alt 15 m, dwell 5 s), polls telemetry at 1 Hz, and asserts eight properties: SITL listening, API listening, vehicle connected, armed, took off (≥80% of target altitude), reached target (closest approach ≤ 5 m), returned home (≤ 10 m, </w:t>
      </w:r>
      <w:r>
        <w:rPr>
          <w:rFonts w:ascii="Times New Roman" w:hAnsi="Times New Roman"/>
          <w:b/>
          <w:color w:val="101010"/>
          <w:sz w:val="22"/>
        </w:rPr>
        <w:t>required</w:t>
      </w:r>
      <w:r>
        <w:rPr>
          <w:rFonts w:ascii="Times New Roman" w:hAnsi="Times New Roman"/>
          <w:color w:val="101010"/>
          <w:sz w:val="22"/>
        </w:rPr>
        <w:t>), landed. No tolerance widening is applied.</w:t>
      </w:r>
    </w:p>
    <w:p>
      <w:pPr>
        <w:keepNext/>
        <w:spacing w:before="280" w:after="120"/>
      </w:pPr>
      <w:r>
        <w:rPr>
          <w:rFonts w:ascii="Calibri" w:hAnsi="Calibri"/>
          <w:b/>
          <w:i w:val="0"/>
          <w:color w:val="1F3A5F"/>
          <w:sz w:val="26"/>
        </w:rPr>
        <w:t>6.2 Results</w:t>
      </w:r>
    </w:p>
    <w:p>
      <w:pPr>
        <w:spacing w:line="360" w:lineRule="auto" w:after="120"/>
        <w:jc w:val="both"/>
      </w:pPr>
      <w:r>
        <w:rPr>
          <w:rFonts w:ascii="Times New Roman" w:hAnsi="Times New Roman"/>
          <w:color w:val="101010"/>
          <w:sz w:val="22"/>
        </w:rPr>
        <w:t>Six end-to-end missions span the development arc (Windows 11, Python 3.11.9):</w:t>
      </w:r>
    </w:p>
    <w:tbl>
      <w:tblPr>
        <w:tblW w:type="auto" w:w="0"/>
        <w:jc w:val="center"/>
        <w:tblLook w:firstColumn="1" w:firstRow="1" w:lastColumn="0" w:lastRow="0" w:noHBand="0" w:noVBand="1" w:val="04A0"/>
        <w:tblBorders>
          <w:top w:val="single" w:sz="4" w:color="9AA4B2"/>
          <w:left w:val="single" w:sz="4" w:color="9AA4B2"/>
          <w:bottom w:val="single" w:sz="4" w:color="9AA4B2"/>
          <w:right w:val="single" w:sz="4" w:color="9AA4B2"/>
          <w:insideH w:val="single" w:sz="4" w:color="9AA4B2"/>
          <w:insideV w:val="single" w:sz="4" w:color="9AA4B2"/>
        </w:tblBorders>
      </w:tblPr>
      <w:tblGrid>
        <w:gridCol w:w="1560"/>
        <w:gridCol w:w="1560"/>
        <w:gridCol w:w="1560"/>
        <w:gridCol w:w="1560"/>
        <w:gridCol w:w="1560"/>
        <w:gridCol w:w="1560"/>
      </w:tblGrid>
      <w:tr>
        <w:tc>
          <w:tcPr>
            <w:tcW w:type="dxa" w:w="1560"/>
            <w:shd w:val="clear" w:fill="1F3A5F"/>
          </w:tcPr>
          <w:p>
            <w:r>
              <w:rPr>
                <w:rFonts w:ascii="Calibri" w:hAnsi="Calibri"/>
                <w:b/>
                <w:color w:val="FFFFFF"/>
                <w:sz w:val="19"/>
              </w:rPr>
              <w:t>Metric</w:t>
            </w:r>
          </w:p>
        </w:tc>
        <w:tc>
          <w:tcPr>
            <w:tcW w:type="dxa" w:w="1560"/>
            <w:shd w:val="clear" w:fill="1F3A5F"/>
          </w:tcPr>
          <w:p>
            <w:r>
              <w:rPr>
                <w:rFonts w:ascii="Calibri" w:hAnsi="Calibri"/>
                <w:b/>
                <w:color w:val="FFFFFF"/>
                <w:sz w:val="19"/>
              </w:rPr>
              <w:t>Run 2</w:t>
            </w:r>
          </w:p>
        </w:tc>
        <w:tc>
          <w:tcPr>
            <w:tcW w:type="dxa" w:w="1560"/>
            <w:shd w:val="clear" w:fill="1F3A5F"/>
          </w:tcPr>
          <w:p>
            <w:r>
              <w:rPr>
                <w:rFonts w:ascii="Calibri" w:hAnsi="Calibri"/>
                <w:b/>
                <w:color w:val="FFFFFF"/>
                <w:sz w:val="19"/>
              </w:rPr>
              <w:t>Run 3</w:t>
            </w:r>
          </w:p>
        </w:tc>
        <w:tc>
          <w:tcPr>
            <w:tcW w:type="dxa" w:w="1560"/>
            <w:shd w:val="clear" w:fill="1F3A5F"/>
          </w:tcPr>
          <w:p>
            <w:r>
              <w:rPr>
                <w:rFonts w:ascii="Calibri" w:hAnsi="Calibri"/>
                <w:b/>
                <w:color w:val="FFFFFF"/>
                <w:sz w:val="19"/>
              </w:rPr>
              <w:t>Run 4</w:t>
            </w:r>
          </w:p>
        </w:tc>
        <w:tc>
          <w:tcPr>
            <w:tcW w:type="dxa" w:w="1560"/>
            <w:shd w:val="clear" w:fill="1F3A5F"/>
          </w:tcPr>
          <w:p>
            <w:r>
              <w:rPr>
                <w:rFonts w:ascii="Calibri" w:hAnsi="Calibri"/>
                <w:b/>
                <w:color w:val="FFFFFF"/>
                <w:sz w:val="19"/>
              </w:rPr>
              <w:t>Run 5</w:t>
            </w:r>
          </w:p>
        </w:tc>
        <w:tc>
          <w:tcPr>
            <w:tcW w:type="dxa" w:w="1560"/>
            <w:shd w:val="clear" w:fill="1F3A5F"/>
          </w:tcPr>
          <w:p>
            <w:r>
              <w:rPr>
                <w:rFonts w:ascii="Calibri" w:hAnsi="Calibri"/>
                <w:b/>
                <w:color w:val="FFFFFF"/>
                <w:sz w:val="19"/>
              </w:rPr>
              <w:t>Run 6 (hardened)</w:t>
            </w:r>
          </w:p>
        </w:tc>
      </w:tr>
      <w:tr>
        <w:tc>
          <w:tcPr>
            <w:tcW w:type="dxa" w:w="1560"/>
          </w:tcPr>
          <w:p>
            <w:r>
              <w:rPr>
                <w:rFonts w:ascii="Times New Roman" w:hAnsi="Times New Roman"/>
                <w:color w:val="101010"/>
                <w:sz w:val="19"/>
              </w:rPr>
              <w:t>Wall-clock (s)</w:t>
            </w:r>
          </w:p>
        </w:tc>
        <w:tc>
          <w:tcPr>
            <w:tcW w:type="dxa" w:w="1560"/>
          </w:tcPr>
          <w:p>
            <w:r>
              <w:rPr>
                <w:rFonts w:ascii="Times New Roman" w:hAnsi="Times New Roman"/>
                <w:color w:val="101010"/>
                <w:sz w:val="19"/>
              </w:rPr>
              <w:t>503.7</w:t>
            </w:r>
          </w:p>
        </w:tc>
        <w:tc>
          <w:tcPr>
            <w:tcW w:type="dxa" w:w="1560"/>
          </w:tcPr>
          <w:p>
            <w:r>
              <w:rPr>
                <w:rFonts w:ascii="Times New Roman" w:hAnsi="Times New Roman"/>
                <w:color w:val="101010"/>
                <w:sz w:val="19"/>
              </w:rPr>
              <w:t>321.6</w:t>
            </w:r>
          </w:p>
        </w:tc>
        <w:tc>
          <w:tcPr>
            <w:tcW w:type="dxa" w:w="1560"/>
          </w:tcPr>
          <w:p>
            <w:r>
              <w:rPr>
                <w:rFonts w:ascii="Times New Roman" w:hAnsi="Times New Roman"/>
                <w:color w:val="101010"/>
                <w:sz w:val="19"/>
              </w:rPr>
              <w:t>321.3</w:t>
            </w:r>
          </w:p>
        </w:tc>
        <w:tc>
          <w:tcPr>
            <w:tcW w:type="dxa" w:w="1560"/>
          </w:tcPr>
          <w:p>
            <w:r>
              <w:rPr>
                <w:rFonts w:ascii="Times New Roman" w:hAnsi="Times New Roman"/>
                <w:color w:val="101010"/>
                <w:sz w:val="19"/>
              </w:rPr>
              <w:t>330.7</w:t>
            </w:r>
          </w:p>
        </w:tc>
        <w:tc>
          <w:tcPr>
            <w:tcW w:type="dxa" w:w="1560"/>
          </w:tcPr>
          <w:p>
            <w:r>
              <w:rPr>
                <w:rFonts w:ascii="Times New Roman" w:hAnsi="Times New Roman"/>
                <w:color w:val="101010"/>
                <w:sz w:val="19"/>
              </w:rPr>
              <w:t>331.3</w:t>
            </w:r>
          </w:p>
        </w:tc>
      </w:tr>
      <w:tr>
        <w:tc>
          <w:tcPr>
            <w:tcW w:type="dxa" w:w="1560"/>
          </w:tcPr>
          <w:p>
            <w:r>
              <w:rPr>
                <w:rFonts w:ascii="Times New Roman" w:hAnsi="Times New Roman"/>
                <w:color w:val="101010"/>
                <w:sz w:val="19"/>
              </w:rPr>
              <w:t>Closest approach (m)</w:t>
            </w:r>
          </w:p>
        </w:tc>
        <w:tc>
          <w:tcPr>
            <w:tcW w:type="dxa" w:w="1560"/>
          </w:tcPr>
          <w:p>
            <w:r>
              <w:rPr>
                <w:rFonts w:ascii="Times New Roman" w:hAnsi="Times New Roman"/>
                <w:color w:val="101010"/>
                <w:sz w:val="19"/>
              </w:rPr>
              <w:t>0.4</w:t>
            </w:r>
          </w:p>
        </w:tc>
        <w:tc>
          <w:tcPr>
            <w:tcW w:type="dxa" w:w="1560"/>
          </w:tcPr>
          <w:p>
            <w:r>
              <w:rPr>
                <w:rFonts w:ascii="Times New Roman" w:hAnsi="Times New Roman"/>
                <w:color w:val="101010"/>
                <w:sz w:val="19"/>
              </w:rPr>
              <w:t>0.5</w:t>
            </w:r>
          </w:p>
        </w:tc>
        <w:tc>
          <w:tcPr>
            <w:tcW w:type="dxa" w:w="1560"/>
          </w:tcPr>
          <w:p>
            <w:r>
              <w:rPr>
                <w:rFonts w:ascii="Times New Roman" w:hAnsi="Times New Roman"/>
                <w:color w:val="101010"/>
                <w:sz w:val="19"/>
              </w:rPr>
              <w:t>0.4</w:t>
            </w:r>
          </w:p>
        </w:tc>
        <w:tc>
          <w:tcPr>
            <w:tcW w:type="dxa" w:w="1560"/>
          </w:tcPr>
          <w:p>
            <w:r>
              <w:rPr>
                <w:rFonts w:ascii="Times New Roman" w:hAnsi="Times New Roman"/>
                <w:color w:val="101010"/>
                <w:sz w:val="19"/>
              </w:rPr>
              <w:t>0.4</w:t>
            </w:r>
          </w:p>
        </w:tc>
        <w:tc>
          <w:tcPr>
            <w:tcW w:type="dxa" w:w="1560"/>
          </w:tcPr>
          <w:p>
            <w:r>
              <w:rPr>
                <w:rFonts w:ascii="Times New Roman" w:hAnsi="Times New Roman"/>
                <w:color w:val="101010"/>
                <w:sz w:val="19"/>
              </w:rPr>
              <w:t>0.6</w:t>
            </w:r>
          </w:p>
        </w:tc>
      </w:tr>
      <w:tr>
        <w:tc>
          <w:tcPr>
            <w:tcW w:type="dxa" w:w="1560"/>
          </w:tcPr>
          <w:p>
            <w:r>
              <w:rPr>
                <w:rFonts w:ascii="Times New Roman" w:hAnsi="Times New Roman"/>
                <w:color w:val="101010"/>
                <w:sz w:val="19"/>
              </w:rPr>
              <w:t>Final distance from home (m)</w:t>
            </w:r>
          </w:p>
        </w:tc>
        <w:tc>
          <w:tcPr>
            <w:tcW w:type="dxa" w:w="1560"/>
          </w:tcPr>
          <w:p>
            <w:r>
              <w:rPr>
                <w:rFonts w:ascii="Times New Roman" w:hAnsi="Times New Roman"/>
                <w:color w:val="101010"/>
                <w:sz w:val="19"/>
              </w:rPr>
              <w:t>0.1</w:t>
            </w:r>
          </w:p>
        </w:tc>
        <w:tc>
          <w:tcPr>
            <w:tcW w:type="dxa" w:w="1560"/>
          </w:tcPr>
          <w:p>
            <w:r>
              <w:rPr>
                <w:rFonts w:ascii="Times New Roman" w:hAnsi="Times New Roman"/>
                <w:color w:val="101010"/>
                <w:sz w:val="19"/>
              </w:rPr>
              <w:t>0.0</w:t>
            </w:r>
          </w:p>
        </w:tc>
        <w:tc>
          <w:tcPr>
            <w:tcW w:type="dxa" w:w="1560"/>
          </w:tcPr>
          <w:p>
            <w:r>
              <w:rPr>
                <w:rFonts w:ascii="Times New Roman" w:hAnsi="Times New Roman"/>
                <w:color w:val="101010"/>
                <w:sz w:val="19"/>
              </w:rPr>
              <w:t>0.0</w:t>
            </w:r>
          </w:p>
        </w:tc>
        <w:tc>
          <w:tcPr>
            <w:tcW w:type="dxa" w:w="1560"/>
          </w:tcPr>
          <w:p>
            <w:r>
              <w:rPr>
                <w:rFonts w:ascii="Times New Roman" w:hAnsi="Times New Roman"/>
                <w:color w:val="101010"/>
                <w:sz w:val="19"/>
              </w:rPr>
              <w:t>0.0</w:t>
            </w:r>
          </w:p>
        </w:tc>
        <w:tc>
          <w:tcPr>
            <w:tcW w:type="dxa" w:w="1560"/>
          </w:tcPr>
          <w:p>
            <w:r>
              <w:rPr>
                <w:rFonts w:ascii="Times New Roman" w:hAnsi="Times New Roman"/>
                <w:color w:val="101010"/>
                <w:sz w:val="19"/>
              </w:rPr>
              <w:t>0.0–0.2</w:t>
            </w:r>
          </w:p>
        </w:tc>
      </w:tr>
      <w:tr>
        <w:tc>
          <w:tcPr>
            <w:tcW w:type="dxa" w:w="1560"/>
          </w:tcPr>
          <w:p>
            <w:r>
              <w:rPr>
                <w:rFonts w:ascii="Times New Roman" w:hAnsi="Times New Roman"/>
                <w:color w:val="101010"/>
                <w:sz w:val="19"/>
              </w:rPr>
              <w:t>Verdict</w:t>
            </w:r>
          </w:p>
        </w:tc>
        <w:tc>
          <w:tcPr>
            <w:tcW w:type="dxa" w:w="1560"/>
          </w:tcPr>
          <w:p>
            <w:r>
              <w:rPr>
                <w:rFonts w:ascii="Times New Roman" w:hAnsi="Times New Roman"/>
                <w:color w:val="101010"/>
                <w:sz w:val="19"/>
              </w:rPr>
              <w:t>PASS†</w:t>
            </w:r>
          </w:p>
        </w:tc>
        <w:tc>
          <w:tcPr>
            <w:tcW w:type="dxa" w:w="1560"/>
          </w:tcPr>
          <w:p>
            <w:r>
              <w:rPr>
                <w:rFonts w:ascii="Times New Roman" w:hAnsi="Times New Roman"/>
                <w:color w:val="101010"/>
                <w:sz w:val="19"/>
              </w:rPr>
              <w:t>PASS</w:t>
            </w:r>
          </w:p>
        </w:tc>
        <w:tc>
          <w:tcPr>
            <w:tcW w:type="dxa" w:w="1560"/>
          </w:tcPr>
          <w:p>
            <w:r>
              <w:rPr>
                <w:rFonts w:ascii="Times New Roman" w:hAnsi="Times New Roman"/>
                <w:color w:val="101010"/>
                <w:sz w:val="19"/>
              </w:rPr>
              <w:t>PASS</w:t>
            </w:r>
          </w:p>
        </w:tc>
        <w:tc>
          <w:tcPr>
            <w:tcW w:type="dxa" w:w="1560"/>
          </w:tcPr>
          <w:p>
            <w:r>
              <w:rPr>
                <w:rFonts w:ascii="Times New Roman" w:hAnsi="Times New Roman"/>
                <w:color w:val="101010"/>
                <w:sz w:val="19"/>
              </w:rPr>
              <w:t>PASS</w:t>
            </w:r>
          </w:p>
        </w:tc>
        <w:tc>
          <w:tcPr>
            <w:tcW w:type="dxa" w:w="1560"/>
          </w:tcPr>
          <w:p>
            <w:r>
              <w:rPr>
                <w:rFonts w:ascii="Times New Roman" w:hAnsi="Times New Roman"/>
                <w:color w:val="101010"/>
                <w:sz w:val="19"/>
              </w:rPr>
              <w:t>PASS (8/8)</w:t>
            </w:r>
          </w:p>
        </w:tc>
      </w:tr>
    </w:tbl>
    <w:p>
      <w:pPr>
        <w:spacing w:after="80"/>
      </w:pPr>
    </w:p>
    <w:p>
      <w:pPr>
        <w:spacing w:line="360" w:lineRule="auto" w:after="120"/>
        <w:jc w:val="both"/>
      </w:pPr>
      <w:r>
        <w:rPr>
          <w:rFonts w:ascii="Times New Roman" w:hAnsi="Times New Roman"/>
          <w:color w:val="101010"/>
          <w:sz w:val="22"/>
        </w:rPr>
        <w:t>† harness predicate bug, §6.3 case 2; verdict unaffected.</w:t>
      </w:r>
    </w:p>
    <w:p>
      <w:pPr>
        <w:spacing w:line="360" w:lineRule="auto" w:after="120"/>
        <w:jc w:val="both"/>
      </w:pPr>
      <w:r>
        <w:rPr>
          <w:rFonts w:ascii="Times New Roman" w:hAnsi="Times New Roman"/>
          <w:color w:val="101010"/>
          <w:sz w:val="22"/>
        </w:rPr>
        <w:t>Unit tier: 37/37 on the hardened implementation. Terminal accuracy sits an order of magnitude inside tolerance — bounded by the autopilot's loiter behaviour, not the dispatch layer. Wall-clock variance across runs 3–6 is &lt;3%, dominated by simulator boot.</w:t>
      </w:r>
    </w:p>
    <w:p>
      <w:pPr>
        <w:keepNext/>
        <w:spacing w:before="280" w:after="120"/>
      </w:pPr>
      <w:r>
        <w:rPr>
          <w:rFonts w:ascii="Calibri" w:hAnsi="Calibri"/>
          <w:b/>
          <w:i w:val="0"/>
          <w:color w:val="1F3A5F"/>
          <w:sz w:val="26"/>
        </w:rPr>
        <w:t>6.3 Defect case studies</w:t>
      </w:r>
    </w:p>
    <w:p>
      <w:pPr>
        <w:spacing w:line="360" w:lineRule="auto" w:after="120"/>
        <w:jc w:val="both"/>
      </w:pPr>
      <w:r>
        <w:rPr>
          <w:rFonts w:ascii="Times New Roman" w:hAnsi="Times New Roman"/>
          <w:color w:val="101010"/>
          <w:sz w:val="22"/>
        </w:rPr>
        <w:t>Three defects found during the work are retained as evidence for the design philosophy.</w:t>
      </w:r>
    </w:p>
    <w:p>
      <w:pPr>
        <w:spacing w:line="360" w:lineRule="auto" w:after="120"/>
        <w:jc w:val="both"/>
      </w:pPr>
      <w:r>
        <w:rPr>
          <w:rFonts w:ascii="Times New Roman" w:hAnsi="Times New Roman"/>
          <w:b/>
          <w:color w:val="101010"/>
          <w:sz w:val="22"/>
        </w:rPr>
        <w:t>Case 1 — the silent mode rejection (run 1).</w:t>
      </w:r>
      <w:r>
        <w:rPr>
          <w:rFonts w:ascii="Times New Roman" w:hAnsi="Times New Roman"/>
          <w:color w:val="101010"/>
          <w:sz w:val="22"/>
        </w:rPr>
        <w:t xml:space="preserve"> Symptom: state machine reached TAKEOFF, altitude stayed 0.0 m, vehicle disarmed itself. Log forensics showed mode still STABILIZE despite the client reporting GUIDED. Root cause: unverified setter (H1). Fix: §5.3. Lesson: </w:t>
      </w:r>
      <w:r>
        <w:rPr>
          <w:rFonts w:ascii="Times New Roman" w:hAnsi="Times New Roman"/>
          <w:i/>
          <w:color w:val="101010"/>
          <w:sz w:val="22"/>
        </w:rPr>
        <w:t>the autopilot's report is the only truth; the client's state is a wish.</w:t>
      </w:r>
    </w:p>
    <w:p>
      <w:pPr>
        <w:spacing w:line="360" w:lineRule="auto" w:after="120"/>
        <w:jc w:val="both"/>
      </w:pPr>
      <w:r>
        <w:rPr>
          <w:rFonts w:ascii="Times New Roman" w:hAnsi="Times New Roman"/>
          <w:b/>
          <w:color w:val="101010"/>
          <w:sz w:val="22"/>
        </w:rPr>
        <w:t>Case 2 — the racing test predicate (run 2).</w:t>
      </w:r>
      <w:r>
        <w:rPr>
          <w:rFonts w:ascii="Times New Roman" w:hAnsi="Times New Roman"/>
          <w:color w:val="101010"/>
          <w:sz w:val="22"/>
        </w:rPr>
        <w:t xml:space="preserve"> The harness inferred "connected" from a telemetry state string that the connect path had begun parking at IDLE; the inference raced the transition. Fix: an explicit boolean on </w:t>
      </w:r>
      <w:r>
        <w:rPr>
          <w:rFonts w:ascii="Consolas" w:hAnsi="Consolas"/>
          <w:color w:val="101010"/>
          <w:sz w:val="22"/>
        </w:rPr>
        <w:t>/health</w:t>
      </w:r>
      <w:r>
        <w:rPr>
          <w:rFonts w:ascii="Times New Roman" w:hAnsi="Times New Roman"/>
          <w:color w:val="101010"/>
          <w:sz w:val="22"/>
        </w:rPr>
        <w:t xml:space="preserve">. Lesson: tests must consume </w:t>
      </w:r>
      <w:r>
        <w:rPr>
          <w:rFonts w:ascii="Times New Roman" w:hAnsi="Times New Roman"/>
          <w:i/>
          <w:color w:val="101010"/>
          <w:sz w:val="22"/>
        </w:rPr>
        <w:t>interfaces</w:t>
      </w:r>
      <w:r>
        <w:rPr>
          <w:rFonts w:ascii="Times New Roman" w:hAnsi="Times New Roman"/>
          <w:color w:val="101010"/>
          <w:sz w:val="22"/>
        </w:rPr>
        <w:t>, not coincidences of internal state.</w:t>
      </w:r>
    </w:p>
    <w:p>
      <w:pPr>
        <w:spacing w:line="360" w:lineRule="auto" w:after="120"/>
        <w:jc w:val="both"/>
      </w:pPr>
      <w:r>
        <w:rPr>
          <w:rFonts w:ascii="Times New Roman" w:hAnsi="Times New Roman"/>
          <w:b/>
          <w:color w:val="101010"/>
          <w:sz w:val="22"/>
        </w:rPr>
        <w:t>Case 3 — the unguarded abort path (found by review, closed before it fired).</w:t>
      </w:r>
      <w:r>
        <w:rPr>
          <w:rFonts w:ascii="Times New Roman" w:hAnsi="Times New Roman"/>
          <w:color w:val="101010"/>
          <w:sz w:val="22"/>
        </w:rPr>
        <w:t xml:space="preserve"> The original </w:t>
      </w:r>
      <w:r>
        <w:rPr>
          <w:rFonts w:ascii="Consolas" w:hAnsi="Consolas"/>
          <w:color w:val="101010"/>
          <w:sz w:val="22"/>
        </w:rPr>
        <w:t>_abort</w:t>
      </w:r>
      <w:r>
        <w:rPr>
          <w:rFonts w:ascii="Times New Roman" w:hAnsi="Times New Roman"/>
          <w:color w:val="101010"/>
          <w:sz w:val="22"/>
        </w:rPr>
        <w:t xml:space="preserve"> used the bare setter — the exact call proven unreliable in Case 1 — and returned with the vehicle airborne (H2+H3 compound). The unit tier now contains the regression tests that would have caught both. Lesson: </w:t>
      </w:r>
      <w:r>
        <w:rPr>
          <w:rFonts w:ascii="Times New Roman" w:hAnsi="Times New Roman"/>
          <w:i/>
          <w:color w:val="101010"/>
          <w:sz w:val="22"/>
        </w:rPr>
        <w:t>the emergency path must be held to a higher standard than the nominal path, and it is the one most easily left to a lower one.</w:t>
      </w:r>
    </w:p>
    <w:p>
      <w:pPr>
        <w:keepNext/>
        <w:spacing w:before="280" w:after="120"/>
      </w:pPr>
      <w:r>
        <w:rPr>
          <w:rFonts w:ascii="Calibri" w:hAnsi="Calibri"/>
          <w:b/>
          <w:i w:val="0"/>
          <w:color w:val="1F3A5F"/>
          <w:sz w:val="26"/>
        </w:rPr>
        <w:t>6.4 Threats to validity</w:t>
      </w:r>
    </w:p>
    <w:p>
      <w:pPr>
        <w:spacing w:line="360" w:lineRule="auto" w:after="120"/>
        <w:jc w:val="both"/>
      </w:pPr>
      <w:r>
        <w:rPr>
          <w:rFonts w:ascii="Times New Roman" w:hAnsi="Times New Roman"/>
          <w:color w:val="101010"/>
          <w:sz w:val="22"/>
        </w:rPr>
        <w:t>Firmware vintage (Copter 3.3; 4.x validation pending — though §5.3 is a superset of what 4.x needs); environmental idealism (no wind, perfect GPS in SITL; sensor faults injected only synthetically in tier 1); single-vehicle scope; security model bounded at shared-token + geofence (no TLS/replay protection inside the stack). Each maps to a Chapter 9 work item.</w:t>
      </w:r>
    </w:p>
    <w:p>
      <w:pPr>
        <w:keepNext/>
        <w:spacing w:before="280" w:after="120"/>
      </w:pPr>
      <w:r>
        <w:rPr>
          <w:rFonts w:ascii="Calibri" w:hAnsi="Calibri"/>
          <w:b/>
          <w:i w:val="0"/>
          <w:color w:val="0D1F3D"/>
          <w:sz w:val="32"/>
        </w:rPr>
        <w:t>Chapter 7 — Hardware Realization and Regulatory Context</w:t>
      </w:r>
    </w:p>
    <w:p>
      <w:pPr>
        <w:spacing w:line="360" w:lineRule="auto" w:after="120"/>
        <w:jc w:val="both"/>
      </w:pPr>
      <w:r>
        <w:rPr>
          <w:rFonts w:ascii="Times New Roman" w:hAnsi="Times New Roman"/>
          <w:i/>
          <w:color w:val="101010"/>
          <w:sz w:val="22"/>
        </w:rPr>
        <w:t>(Full procurement and assembly detail lives in `docs/BUILD_AND_OPERATIONS_GUIDE.md`; wiring, parameters, and calibration in `docs/HARDWARE_INTEGRATION.md`. This chapter summarizes the engineering decisions.)</w:t>
      </w:r>
    </w:p>
    <w:p>
      <w:pPr>
        <w:keepNext/>
        <w:spacing w:before="280" w:after="120"/>
      </w:pPr>
      <w:r>
        <w:rPr>
          <w:rFonts w:ascii="Calibri" w:hAnsi="Calibri"/>
          <w:b/>
          <w:i w:val="0"/>
          <w:color w:val="1F3A5F"/>
          <w:sz w:val="26"/>
        </w:rPr>
        <w:t>7.1 Airframe selection and budget</w:t>
      </w:r>
    </w:p>
    <w:p>
      <w:pPr>
        <w:spacing w:line="360" w:lineRule="auto" w:after="120"/>
        <w:jc w:val="both"/>
      </w:pPr>
      <w:r>
        <w:rPr>
          <w:rFonts w:ascii="Times New Roman" w:hAnsi="Times New Roman"/>
          <w:color w:val="101010"/>
          <w:sz w:val="22"/>
        </w:rPr>
        <w:t xml:space="preserve">The minimum viable platform is an F450-class quadcopter: Pixhawk 2.4.8 flight controller, u-blox M8N GNSS+compass, 2212/920 kV motors with 30 A ESCs and 1045 propellers, 3S 5200 mAh LiPo, FlySky six-channel RC link, and a Raspberry Pi Zero 2 W companion — ≈ ₹36,000 at Indian retail (Figure 6: </w:t>
      </w:r>
      <w:r>
        <w:rPr>
          <w:rFonts w:ascii="Consolas" w:hAnsi="Consolas"/>
          <w:color w:val="101010"/>
          <w:sz w:val="22"/>
        </w:rPr>
        <w:t>figures/hardware_architecture.png</w:t>
      </w:r>
      <w:r>
        <w:rPr>
          <w:rFonts w:ascii="Times New Roman" w:hAnsi="Times New Roman"/>
          <w:color w:val="101010"/>
          <w:sz w:val="22"/>
        </w:rPr>
        <w:t xml:space="preserve">; wiring in Figure 8: </w:t>
      </w:r>
      <w:r>
        <w:rPr>
          <w:rFonts w:ascii="Consolas" w:hAnsi="Consolas"/>
          <w:color w:val="101010"/>
          <w:sz w:val="22"/>
        </w:rPr>
        <w:t>figures/wiring.png</w:t>
      </w:r>
      <w:r>
        <w:rPr>
          <w:rFonts w:ascii="Times New Roman" w:hAnsi="Times New Roman"/>
          <w:color w:val="101010"/>
          <w:sz w:val="22"/>
        </w:rPr>
        <w:t>). The recommended tier (~₹58,000) upgrades to a current-generation autopilot (Pixhawk 6C), M10 GNSS, Pi 4, telemetry radio, and a second battery. The cost driver is the autopilot; nothing in the dispatch layer requires the expensive one — the budget build runs identical software (requirement N2).</w:t>
      </w:r>
    </w:p>
    <w:p>
      <w:pPr>
        <w:keepNext/>
        <w:spacing w:before="280" w:after="120"/>
      </w:pPr>
      <w:r>
        <w:rPr>
          <w:rFonts w:ascii="Calibri" w:hAnsi="Calibri"/>
          <w:b/>
          <w:i w:val="0"/>
          <w:color w:val="1F3A5F"/>
          <w:sz w:val="26"/>
        </w:rPr>
        <w:t>7.2 Integration</w:t>
      </w:r>
    </w:p>
    <w:p>
      <w:pPr>
        <w:spacing w:line="360" w:lineRule="auto" w:after="120"/>
        <w:jc w:val="both"/>
      </w:pPr>
      <w:r>
        <w:rPr>
          <w:rFonts w:ascii="Times New Roman" w:hAnsi="Times New Roman"/>
          <w:color w:val="101010"/>
          <w:sz w:val="22"/>
        </w:rPr>
        <w:t xml:space="preserve">The companion computer connects to the autopilot's TELEM2 UART at 921600 baud; </w:t>
      </w:r>
      <w:r>
        <w:rPr>
          <w:rFonts w:ascii="Consolas" w:hAnsi="Consolas"/>
          <w:color w:val="101010"/>
          <w:sz w:val="22"/>
        </w:rPr>
        <w:t>MAVLINK_CONNECTION=/dev/serial0,921600</w:t>
      </w:r>
      <w:r>
        <w:rPr>
          <w:rFonts w:ascii="Times New Roman" w:hAnsi="Times New Roman"/>
          <w:color w:val="101010"/>
          <w:sz w:val="22"/>
        </w:rPr>
        <w:t xml:space="preserve"> is the single configuration change from SITL. Production deployment is a systemd unit with </w:t>
      </w:r>
      <w:r>
        <w:rPr>
          <w:rFonts w:ascii="Consolas" w:hAnsi="Consolas"/>
          <w:color w:val="101010"/>
          <w:sz w:val="22"/>
        </w:rPr>
        <w:t>API_TOKEN</w:t>
      </w:r>
      <w:r>
        <w:rPr>
          <w:rFonts w:ascii="Times New Roman" w:hAnsi="Times New Roman"/>
          <w:color w:val="101010"/>
          <w:sz w:val="22"/>
        </w:rPr>
        <w:t xml:space="preserve"> set and </w:t>
      </w:r>
      <w:r>
        <w:rPr>
          <w:rFonts w:ascii="Consolas" w:hAnsi="Consolas"/>
          <w:color w:val="101010"/>
          <w:sz w:val="22"/>
        </w:rPr>
        <w:t>SITL_MODE</w:t>
      </w:r>
      <w:r>
        <w:rPr>
          <w:rFonts w:ascii="Times New Roman" w:hAnsi="Times New Roman"/>
          <w:color w:val="101010"/>
          <w:sz w:val="22"/>
        </w:rPr>
        <w:t xml:space="preserve"> unset, so ArduPilot pre-arm gating remains stock (§5.6). The RC transmitter is bound, with the mode switch and motor-kill assigned, </w:t>
      </w:r>
      <w:r>
        <w:rPr>
          <w:rFonts w:ascii="Times New Roman" w:hAnsi="Times New Roman"/>
          <w:i/>
          <w:color w:val="101010"/>
          <w:sz w:val="22"/>
        </w:rPr>
        <w:t>before</w:t>
      </w:r>
      <w:r>
        <w:rPr>
          <w:rFonts w:ascii="Times New Roman" w:hAnsi="Times New Roman"/>
          <w:color w:val="101010"/>
          <w:sz w:val="22"/>
        </w:rPr>
        <w:t xml:space="preserve"> the first arming test.</w:t>
      </w:r>
    </w:p>
    <w:p>
      <w:pPr>
        <w:keepNext/>
        <w:spacing w:before="280" w:after="120"/>
      </w:pPr>
      <w:r>
        <w:rPr>
          <w:rFonts w:ascii="Calibri" w:hAnsi="Calibri"/>
          <w:b/>
          <w:i w:val="0"/>
          <w:color w:val="1F3A5F"/>
          <w:sz w:val="26"/>
        </w:rPr>
        <w:t>7.3 Flight-test progression</w:t>
      </w:r>
    </w:p>
    <w:p>
      <w:pPr>
        <w:spacing w:line="360" w:lineRule="auto" w:after="120"/>
        <w:jc w:val="both"/>
      </w:pPr>
      <w:r>
        <w:rPr>
          <w:rFonts w:ascii="Times New Roman" w:hAnsi="Times New Roman"/>
          <w:color w:val="101010"/>
          <w:sz w:val="22"/>
        </w:rPr>
        <w:t>Five stages, each gating the next: props-off arming on the bench; manual hover (pilot on RC) for stability and vibration; one short GUIDED leg (30 m, 10 m altitude) with the pilot's hand on the switch; a tethered/short full autonomous cycle (trigger → hover → RTL within 100 m); then envelope expansion. The acceptance criteria at each stage are the same eight properties the SITL harness asserts, observed on real telemetry.</w:t>
      </w:r>
    </w:p>
    <w:p>
      <w:pPr>
        <w:keepNext/>
        <w:spacing w:before="280" w:after="120"/>
      </w:pPr>
      <w:r>
        <w:rPr>
          <w:rFonts w:ascii="Calibri" w:hAnsi="Calibri"/>
          <w:b/>
          <w:i w:val="0"/>
          <w:color w:val="1F3A5F"/>
          <w:sz w:val="26"/>
        </w:rPr>
        <w:t>7.4 Regulatory mapping (India)</w:t>
      </w:r>
    </w:p>
    <w:p>
      <w:pPr>
        <w:spacing w:line="360" w:lineRule="auto" w:after="120"/>
        <w:jc w:val="both"/>
      </w:pPr>
      <w:r>
        <w:rPr>
          <w:rFonts w:ascii="Times New Roman" w:hAnsi="Times New Roman"/>
          <w:color w:val="101010"/>
          <w:sz w:val="22"/>
        </w:rPr>
        <w:t>Under the Drone Rules 2021 [15]: register the aircraft for a UIN on DigitalSky; operate in permitted zones only (check the airspace map per flight); the builds of §7.1 fall in Micro (if &lt;2 kg AUW) or Small class; remote-pilot certification requirements apply per class and operation; and the 120 m altitude bound enforced at the API edge mirrors the regulatory ceiling. The system's no-manual-piloting design does not remove the requirement for a responsible pilot in command with override capability — the RC link of §7.2 is that capability.</w:t>
      </w:r>
    </w:p>
    <w:p>
      <w:pPr>
        <w:keepNext/>
        <w:spacing w:before="280" w:after="120"/>
      </w:pPr>
      <w:r>
        <w:rPr>
          <w:rFonts w:ascii="Calibri" w:hAnsi="Calibri"/>
          <w:b/>
          <w:i w:val="0"/>
          <w:color w:val="0D1F3D"/>
          <w:sz w:val="32"/>
        </w:rPr>
        <w:t>Chapter 8 — Intellectual Property Analysis</w:t>
      </w:r>
    </w:p>
    <w:p>
      <w:pPr>
        <w:keepNext/>
        <w:spacing w:before="280" w:after="120"/>
      </w:pPr>
      <w:r>
        <w:rPr>
          <w:rFonts w:ascii="Calibri" w:hAnsi="Calibri"/>
          <w:b/>
          <w:i w:val="0"/>
          <w:color w:val="1F3A5F"/>
          <w:sz w:val="26"/>
        </w:rPr>
        <w:t>8.1 Landscape</w:t>
      </w:r>
    </w:p>
    <w:p>
      <w:pPr>
        <w:spacing w:line="360" w:lineRule="auto" w:after="120"/>
        <w:jc w:val="both"/>
      </w:pPr>
      <w:r>
        <w:rPr>
          <w:rFonts w:ascii="Times New Roman" w:hAnsi="Times New Roman"/>
          <w:color w:val="101010"/>
          <w:sz w:val="22"/>
        </w:rPr>
        <w:t>Trigger-dispatched UAVs are densely patented (US 10,216,181 B2; US 10,089,889 B2; US 12,184,803 B2; delivery families US 9,573,684 B2, US 10,737,782 B2): a filing that claims "launch a drone to a coordinate upon an external trigger" fails on its face. Firmware failsafes are non-patent prior art (ArduPilot/PX4 documentation).</w:t>
      </w:r>
    </w:p>
    <w:p>
      <w:pPr>
        <w:keepNext/>
        <w:spacing w:before="280" w:after="120"/>
      </w:pPr>
      <w:r>
        <w:rPr>
          <w:rFonts w:ascii="Calibri" w:hAnsi="Calibri"/>
          <w:b/>
          <w:i w:val="0"/>
          <w:color w:val="1F3A5F"/>
          <w:sz w:val="26"/>
        </w:rPr>
        <w:t>8.2 The distinguishable layer</w:t>
      </w:r>
    </w:p>
    <w:p>
      <w:pPr>
        <w:spacing w:line="360" w:lineRule="auto" w:after="120"/>
        <w:jc w:val="both"/>
      </w:pPr>
      <w:r>
        <w:rPr>
          <w:rFonts w:ascii="Times New Roman" w:hAnsi="Times New Roman"/>
          <w:color w:val="101010"/>
          <w:sz w:val="22"/>
        </w:rPr>
        <w:t xml:space="preserve">What the landscape does not disclose, to the author's knowledge, is the </w:t>
      </w:r>
      <w:r>
        <w:rPr>
          <w:rFonts w:ascii="Times New Roman" w:hAnsi="Times New Roman"/>
          <w:i/>
          <w:color w:val="101010"/>
          <w:sz w:val="22"/>
        </w:rPr>
        <w:t>assurance layer</w:t>
      </w:r>
      <w:r>
        <w:rPr>
          <w:rFonts w:ascii="Times New Roman" w:hAnsi="Times New Roman"/>
          <w:color w:val="101010"/>
          <w:sz w:val="22"/>
        </w:rPr>
        <w:t>: (i) telemetry-confirmed mode transition with layered re-encoding and cross-action emergency fallback; (ii) the landing interlock as a structural queue invariant; (iii) companion-level arbitration semantics (monotone severity, debounce-with-reset, mid-recovery escalation, fire-once). Two draft complete specifications in Indian Patent Office Form-2 structure are included in the repository (</w:t>
      </w:r>
      <w:r>
        <w:rPr>
          <w:rFonts w:ascii="Consolas" w:hAnsi="Consolas"/>
          <w:color w:val="101010"/>
          <w:sz w:val="22"/>
        </w:rPr>
        <w:t>docs/patents/</w:t>
      </w:r>
      <w:r>
        <w:rPr>
          <w:rFonts w:ascii="Times New Roman" w:hAnsi="Times New Roman"/>
          <w:color w:val="101010"/>
          <w:sz w:val="22"/>
        </w:rPr>
        <w:t>): Draft 1 claims (i)+(ii) as method and system; Draft 2 claims (iii) as method and system. Both disclose the known art honestly and are drafted to be distinguishable from it.</w:t>
      </w:r>
    </w:p>
    <w:p>
      <w:pPr>
        <w:keepNext/>
        <w:spacing w:before="280" w:after="120"/>
      </w:pPr>
      <w:r>
        <w:rPr>
          <w:rFonts w:ascii="Calibri" w:hAnsi="Calibri"/>
          <w:b/>
          <w:i w:val="0"/>
          <w:color w:val="1F3A5F"/>
          <w:sz w:val="26"/>
        </w:rPr>
        <w:t>8.3 Honest assessment and process</w:t>
      </w:r>
    </w:p>
    <w:p>
      <w:pPr>
        <w:spacing w:line="360" w:lineRule="auto" w:after="120"/>
        <w:jc w:val="both"/>
      </w:pPr>
      <w:r>
        <w:rPr>
          <w:rFonts w:ascii="Times New Roman" w:hAnsi="Times New Roman"/>
          <w:color w:val="101010"/>
          <w:sz w:val="22"/>
        </w:rPr>
        <w:t xml:space="preserve">Patentability is decided by an examiner, not an author. The drafts require: an official novelty search (IPO InPASS, WIPO PATENTSCOPE) against the </w:t>
      </w:r>
      <w:r>
        <w:rPr>
          <w:rFonts w:ascii="Times New Roman" w:hAnsi="Times New Roman"/>
          <w:i/>
          <w:color w:val="101010"/>
          <w:sz w:val="22"/>
        </w:rPr>
        <w:t>claims</w:t>
      </w:r>
      <w:r>
        <w:rPr>
          <w:rFonts w:ascii="Times New Roman" w:hAnsi="Times New Roman"/>
          <w:color w:val="101010"/>
          <w:sz w:val="22"/>
        </w:rPr>
        <w:t>; engagement of a registered patent agent for claim scoping, Rule-15 drawings, and filing (Forms 1/2/3/5, 18/18A); and an urgent assessment of self-disclosure — this repository is public, and in India the grace provisions are narrow, so the publication dates of the repository weigh on novelty and argue for filing promptly rather than polishing further.</w:t>
      </w:r>
    </w:p>
    <w:p>
      <w:pPr>
        <w:keepNext/>
        <w:spacing w:before="280" w:after="120"/>
      </w:pPr>
      <w:r>
        <w:rPr>
          <w:rFonts w:ascii="Calibri" w:hAnsi="Calibri"/>
          <w:b/>
          <w:i w:val="0"/>
          <w:color w:val="0D1F3D"/>
          <w:sz w:val="32"/>
        </w:rPr>
        <w:t>Chapter 9 — Conclusions and Future Work</w:t>
      </w:r>
    </w:p>
    <w:p>
      <w:pPr>
        <w:keepNext/>
        <w:spacing w:before="280" w:after="120"/>
      </w:pPr>
      <w:r>
        <w:rPr>
          <w:rFonts w:ascii="Calibri" w:hAnsi="Calibri"/>
          <w:b/>
          <w:i w:val="0"/>
          <w:color w:val="1F3A5F"/>
          <w:sz w:val="26"/>
        </w:rPr>
        <w:t>9.1 Conclusions</w:t>
      </w:r>
    </w:p>
    <w:p>
      <w:pPr>
        <w:spacing w:line="360" w:lineRule="auto" w:after="120"/>
        <w:jc w:val="both"/>
      </w:pPr>
      <w:r>
        <w:rPr>
          <w:rFonts w:ascii="Times New Roman" w:hAnsi="Times New Roman"/>
          <w:color w:val="101010"/>
          <w:sz w:val="22"/>
        </w:rPr>
        <w:t>A dispatch layer becomes trustworthy not by adding intelligence but by removing trust: treat the autopilot as an unreliable command sink and prove adoption from its telemetry; treat "mission finished" as a claim requiring evidence (disarmed, on the ground) before the next mission may exist; treat failsafe policy as an arbitration problem with stated semantics rather than a pile of triggers. Under those three disciplines, the failure modes observed and analysed in this work — silent mode rejection, mission overlap, glitch-triggered landings, downgraded emergencies — become either retried-and-recovered events or cleanly failed missions. The implementation validates end-to-end in simulation with terminal accuracy an order of magnitude inside tolerance, its safety semantics pinned by a unit suite fast enough for CI, and its hardware path specified to the last connector and rupee.</w:t>
      </w:r>
    </w:p>
    <w:p>
      <w:pPr>
        <w:keepNext/>
        <w:spacing w:before="280" w:after="120"/>
      </w:pPr>
      <w:r>
        <w:rPr>
          <w:rFonts w:ascii="Calibri" w:hAnsi="Calibri"/>
          <w:b/>
          <w:i w:val="0"/>
          <w:color w:val="1F3A5F"/>
          <w:sz w:val="26"/>
        </w:rPr>
        <w:t>9.2 Future work</w:t>
      </w:r>
    </w:p>
    <w:p>
      <w:pPr>
        <w:spacing w:line="360" w:lineRule="auto" w:after="60"/>
        <w:ind w:left="360"/>
        <w:jc w:val="both"/>
      </w:pPr>
      <w:r>
        <w:rPr>
          <w:rFonts w:ascii="Times New Roman" w:hAnsi="Times New Roman"/>
          <w:color w:val="101010"/>
          <w:sz w:val="22"/>
        </w:rPr>
        <w:t xml:space="preserve">1. </w:t>
      </w:r>
      <w:r>
        <w:rPr>
          <w:rFonts w:ascii="Times New Roman" w:hAnsi="Times New Roman"/>
          <w:b/>
          <w:color w:val="101010"/>
          <w:sz w:val="22"/>
        </w:rPr>
        <w:t>Autopilot layer modernization</w:t>
      </w:r>
      <w:r>
        <w:rPr>
          <w:rFonts w:ascii="Times New Roman" w:hAnsi="Times New Roman"/>
          <w:color w:val="101010"/>
          <w:sz w:val="22"/>
        </w:rPr>
        <w:t xml:space="preserve"> — replace DroneKit with</w:t>
      </w:r>
    </w:p>
    <w:p>
      <w:pPr>
        <w:spacing w:line="360" w:lineRule="auto" w:after="120"/>
        <w:jc w:val="both"/>
      </w:pPr>
      <w:r>
        <w:rPr>
          <w:rFonts w:ascii="Times New Roman" w:hAnsi="Times New Roman"/>
          <w:color w:val="101010"/>
          <w:sz w:val="22"/>
        </w:rPr>
        <w:t>pymavlink/MAVSDK; validate against ArduPilot 4.x SITL; port the verified setter to PX4 mode identifiers.</w:t>
      </w:r>
    </w:p>
    <w:p>
      <w:pPr>
        <w:spacing w:line="360" w:lineRule="auto" w:after="60"/>
        <w:ind w:left="360"/>
        <w:jc w:val="both"/>
      </w:pPr>
      <w:r>
        <w:rPr>
          <w:rFonts w:ascii="Times New Roman" w:hAnsi="Times New Roman"/>
          <w:color w:val="101010"/>
          <w:sz w:val="22"/>
        </w:rPr>
        <w:t xml:space="preserve">2. </w:t>
      </w:r>
      <w:r>
        <w:rPr>
          <w:rFonts w:ascii="Times New Roman" w:hAnsi="Times New Roman"/>
          <w:b/>
          <w:color w:val="101010"/>
          <w:sz w:val="22"/>
        </w:rPr>
        <w:t>Fault-injection flight campaign</w:t>
      </w:r>
      <w:r>
        <w:rPr>
          <w:rFonts w:ascii="Times New Roman" w:hAnsi="Times New Roman"/>
          <w:color w:val="101010"/>
          <w:sz w:val="22"/>
        </w:rPr>
        <w:t xml:space="preserve"> — scripted SITL scenarios</w:t>
      </w:r>
    </w:p>
    <w:p>
      <w:pPr>
        <w:spacing w:line="360" w:lineRule="auto" w:after="120"/>
        <w:jc w:val="both"/>
      </w:pPr>
      <w:r>
        <w:rPr>
          <w:rFonts w:ascii="Times New Roman" w:hAnsi="Times New Roman"/>
          <w:color w:val="101010"/>
          <w:sz w:val="22"/>
        </w:rPr>
        <w:t>(battery collapse, GPS denial windows, fence breach) measuring response latency and touchdown dispersion; then hardware-in-the-loop.</w:t>
      </w:r>
    </w:p>
    <w:p>
      <w:pPr>
        <w:spacing w:line="360" w:lineRule="auto" w:after="60"/>
        <w:ind w:left="360"/>
        <w:jc w:val="both"/>
      </w:pPr>
      <w:r>
        <w:rPr>
          <w:rFonts w:ascii="Times New Roman" w:hAnsi="Times New Roman"/>
          <w:color w:val="101010"/>
          <w:sz w:val="22"/>
        </w:rPr>
        <w:t xml:space="preserve">3. </w:t>
      </w:r>
      <w:r>
        <w:rPr>
          <w:rFonts w:ascii="Times New Roman" w:hAnsi="Times New Roman"/>
          <w:b/>
          <w:color w:val="101010"/>
          <w:sz w:val="22"/>
        </w:rPr>
        <w:t>Security hardening</w:t>
      </w:r>
      <w:r>
        <w:rPr>
          <w:rFonts w:ascii="Times New Roman" w:hAnsi="Times New Roman"/>
          <w:color w:val="101010"/>
          <w:sz w:val="22"/>
        </w:rPr>
        <w:t xml:space="preserve"> — TLS termination, per-operator identity,</w:t>
      </w:r>
    </w:p>
    <w:p>
      <w:pPr>
        <w:spacing w:line="360" w:lineRule="auto" w:after="120"/>
        <w:jc w:val="both"/>
      </w:pPr>
      <w:r>
        <w:rPr>
          <w:rFonts w:ascii="Times New Roman" w:hAnsi="Times New Roman"/>
          <w:color w:val="101010"/>
          <w:sz w:val="22"/>
        </w:rPr>
        <w:t>replay protection, signed mission records.</w:t>
      </w:r>
    </w:p>
    <w:p>
      <w:pPr>
        <w:spacing w:line="360" w:lineRule="auto" w:after="60"/>
        <w:ind w:left="360"/>
        <w:jc w:val="both"/>
      </w:pPr>
      <w:r>
        <w:rPr>
          <w:rFonts w:ascii="Times New Roman" w:hAnsi="Times New Roman"/>
          <w:color w:val="101010"/>
          <w:sz w:val="22"/>
        </w:rPr>
        <w:t xml:space="preserve">4. </w:t>
      </w:r>
      <w:r>
        <w:rPr>
          <w:rFonts w:ascii="Times New Roman" w:hAnsi="Times New Roman"/>
          <w:b/>
          <w:color w:val="101010"/>
          <w:sz w:val="22"/>
        </w:rPr>
        <w:t>Multi-vehicle dispatch</w:t>
      </w:r>
      <w:r>
        <w:rPr>
          <w:rFonts w:ascii="Times New Roman" w:hAnsi="Times New Roman"/>
          <w:color w:val="101010"/>
          <w:sz w:val="22"/>
        </w:rPr>
        <w:t xml:space="preserve"> — per-vehicle executors under a routing</w:t>
      </w:r>
    </w:p>
    <w:p>
      <w:pPr>
        <w:spacing w:line="360" w:lineRule="auto" w:after="120"/>
        <w:jc w:val="both"/>
      </w:pPr>
      <w:r>
        <w:rPr>
          <w:rFonts w:ascii="Times New Roman" w:hAnsi="Times New Roman"/>
          <w:color w:val="101010"/>
          <w:sz w:val="22"/>
        </w:rPr>
        <w:t>layer (nearest-available, energy-aware); the interlock invariant becomes per-airframe.</w:t>
      </w:r>
    </w:p>
    <w:p>
      <w:pPr>
        <w:spacing w:line="360" w:lineRule="auto" w:after="60"/>
        <w:ind w:left="360"/>
        <w:jc w:val="both"/>
      </w:pPr>
      <w:r>
        <w:rPr>
          <w:rFonts w:ascii="Times New Roman" w:hAnsi="Times New Roman"/>
          <w:color w:val="101010"/>
          <w:sz w:val="22"/>
        </w:rPr>
        <w:t xml:space="preserve">5. </w:t>
      </w:r>
      <w:r>
        <w:rPr>
          <w:rFonts w:ascii="Times New Roman" w:hAnsi="Times New Roman"/>
          <w:b/>
          <w:color w:val="101010"/>
          <w:sz w:val="22"/>
        </w:rPr>
        <w:t>GPS-denied resilience</w:t>
      </w:r>
      <w:r>
        <w:rPr>
          <w:rFonts w:ascii="Times New Roman" w:hAnsi="Times New Roman"/>
          <w:color w:val="101010"/>
          <w:sz w:val="22"/>
        </w:rPr>
        <w:t xml:space="preserve"> — optical flow / visual odometry as a</w:t>
      </w:r>
    </w:p>
    <w:p>
      <w:pPr>
        <w:spacing w:line="360" w:lineRule="auto" w:after="120"/>
        <w:jc w:val="both"/>
      </w:pPr>
      <w:r>
        <w:rPr>
          <w:rFonts w:ascii="Times New Roman" w:hAnsi="Times New Roman"/>
          <w:color w:val="101010"/>
          <w:sz w:val="22"/>
        </w:rPr>
        <w:t>landing-quality degraded mode, raising the GPS-loss response from "land now" to "land well."</w:t>
      </w:r>
    </w:p>
    <w:p>
      <w:pPr>
        <w:spacing w:line="360" w:lineRule="auto" w:after="60"/>
        <w:ind w:left="360"/>
        <w:jc w:val="both"/>
      </w:pPr>
      <w:r>
        <w:rPr>
          <w:rFonts w:ascii="Times New Roman" w:hAnsi="Times New Roman"/>
          <w:color w:val="101010"/>
          <w:sz w:val="22"/>
        </w:rPr>
        <w:t xml:space="preserve">6. </w:t>
      </w:r>
      <w:r>
        <w:rPr>
          <w:rFonts w:ascii="Times New Roman" w:hAnsi="Times New Roman"/>
          <w:b/>
          <w:color w:val="101010"/>
          <w:sz w:val="22"/>
        </w:rPr>
        <w:t>Field validation</w:t>
      </w:r>
      <w:r>
        <w:rPr>
          <w:rFonts w:ascii="Times New Roman" w:hAnsi="Times New Roman"/>
          <w:color w:val="101010"/>
          <w:sz w:val="22"/>
        </w:rPr>
        <w:t xml:space="preserve"> — the Chapter 7 progression flown on the</w:t>
      </w:r>
    </w:p>
    <w:p>
      <w:pPr>
        <w:spacing w:line="360" w:lineRule="auto" w:after="120"/>
        <w:jc w:val="both"/>
      </w:pPr>
      <w:r>
        <w:rPr>
          <w:rFonts w:ascii="Times New Roman" w:hAnsi="Times New Roman"/>
          <w:color w:val="101010"/>
          <w:sz w:val="22"/>
        </w:rPr>
        <w:t>documented build, with the thesis's acceptance properties observed on real telemetry.</w:t>
      </w:r>
    </w:p>
    <w:p>
      <w:pPr>
        <w:keepNext/>
        <w:spacing w:before="280" w:after="120"/>
      </w:pPr>
      <w:r>
        <w:rPr>
          <w:rFonts w:ascii="Calibri" w:hAnsi="Calibri"/>
          <w:b/>
          <w:i w:val="0"/>
          <w:color w:val="0D1F3D"/>
          <w:sz w:val="32"/>
        </w:rPr>
        <w:t>References</w:t>
      </w:r>
    </w:p>
    <w:p>
      <w:pPr>
        <w:spacing w:line="360" w:lineRule="auto" w:after="60"/>
        <w:ind w:left="360"/>
        <w:jc w:val="both"/>
      </w:pPr>
      <w:r>
        <w:rPr>
          <w:rFonts w:ascii="Times New Roman" w:hAnsi="Times New Roman"/>
          <w:color w:val="101010"/>
          <w:sz w:val="22"/>
        </w:rPr>
        <w:t>1. ArduPilot Project — firmware, SITL, and failsafe documentation.</w:t>
      </w:r>
    </w:p>
    <w:p>
      <w:pPr>
        <w:spacing w:line="360" w:lineRule="auto" w:after="120"/>
        <w:jc w:val="both"/>
      </w:pPr>
      <w:r>
        <w:rPr>
          <w:rFonts w:ascii="Times New Roman" w:hAnsi="Times New Roman"/>
          <w:color w:val="0563C1"/>
          <w:sz w:val="22"/>
          <w:u w:val="single"/>
        </w:rPr>
        <w:t>https://ardupilot.org</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2. MAVLink Developer Guide — protocol specification (HEARTBEAT,</w:t>
      </w:r>
    </w:p>
    <w:p>
      <w:pPr>
        <w:spacing w:line="360" w:lineRule="auto" w:after="120"/>
        <w:jc w:val="both"/>
      </w:pPr>
      <w:r>
        <w:rPr>
          <w:rFonts w:ascii="Times New Roman" w:hAnsi="Times New Roman"/>
          <w:color w:val="101010"/>
          <w:sz w:val="22"/>
        </w:rPr>
        <w:t xml:space="preserve">SET_MODE, COMMAND_LONG/MAV_CMD_DO_SET_MODE). </w:t>
      </w:r>
      <w:r>
        <w:rPr>
          <w:rFonts w:ascii="Times New Roman" w:hAnsi="Times New Roman"/>
          <w:color w:val="0563C1"/>
          <w:sz w:val="22"/>
          <w:u w:val="single"/>
        </w:rPr>
        <w:t>https://mavlink.io/en/</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3. DroneKit-Python 2.9.2.</w:t>
      </w:r>
    </w:p>
    <w:p>
      <w:pPr>
        <w:spacing w:line="360" w:lineRule="auto" w:after="120"/>
        <w:jc w:val="both"/>
      </w:pPr>
      <w:r>
        <w:rPr>
          <w:rFonts w:ascii="Times New Roman" w:hAnsi="Times New Roman"/>
          <w:color w:val="0563C1"/>
          <w:sz w:val="22"/>
          <w:u w:val="single"/>
        </w:rPr>
        <w:t>https://github.com/dronekit/dronekit-python</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 xml:space="preserve">4. pymavlink. </w:t>
      </w:r>
      <w:r>
        <w:rPr>
          <w:rFonts w:ascii="Times New Roman" w:hAnsi="Times New Roman"/>
          <w:color w:val="0563C1"/>
          <w:sz w:val="22"/>
          <w:u w:val="single"/>
        </w:rPr>
        <w:t>https://github.com/ArduPilot/pymavlink</w:t>
      </w:r>
      <w:r>
        <w:rPr>
          <w:rFonts w:ascii="Times New Roman" w:hAnsi="Times New Roman"/>
          <w:color w:val="101010"/>
          <w:sz w:val="22"/>
        </w:rPr>
        <w:t>. Accessed</w:t>
      </w:r>
    </w:p>
    <w:p>
      <w:pPr>
        <w:spacing w:line="360" w:lineRule="auto" w:after="120"/>
        <w:jc w:val="both"/>
      </w:pPr>
      <w:r>
        <w:rPr>
          <w:rFonts w:ascii="Times New Roman" w:hAnsi="Times New Roman"/>
          <w:color w:val="101010"/>
          <w:sz w:val="22"/>
        </w:rPr>
        <w:t>2026-06-11.</w:t>
      </w:r>
    </w:p>
    <w:p>
      <w:pPr>
        <w:spacing w:line="360" w:lineRule="auto" w:after="60"/>
        <w:ind w:left="360"/>
        <w:jc w:val="both"/>
      </w:pPr>
      <w:r>
        <w:rPr>
          <w:rFonts w:ascii="Times New Roman" w:hAnsi="Times New Roman"/>
          <w:color w:val="101010"/>
          <w:sz w:val="22"/>
        </w:rPr>
        <w:t xml:space="preserve">5. dronekit-sitl 3.3.0. </w:t>
      </w:r>
      <w:r>
        <w:rPr>
          <w:rFonts w:ascii="Times New Roman" w:hAnsi="Times New Roman"/>
          <w:color w:val="0563C1"/>
          <w:sz w:val="22"/>
          <w:u w:val="single"/>
        </w:rPr>
        <w:t>https://github.com/dronekit/dronekit-sitl</w:t>
      </w:r>
      <w:r>
        <w:rPr>
          <w:rFonts w:ascii="Times New Roman" w:hAnsi="Times New Roman"/>
          <w:color w:val="101010"/>
          <w:sz w:val="22"/>
        </w:rPr>
        <w:t>.</w:t>
      </w:r>
    </w:p>
    <w:p>
      <w:pPr>
        <w:spacing w:line="360" w:lineRule="auto" w:after="120"/>
        <w:jc w:val="both"/>
      </w:pPr>
      <w:r>
        <w:rPr>
          <w:rFonts w:ascii="Times New Roman" w:hAnsi="Times New Roman"/>
          <w:color w:val="101010"/>
          <w:sz w:val="22"/>
        </w:rPr>
        <w:t>Accessed 2026-06-11.</w:t>
      </w:r>
    </w:p>
    <w:p>
      <w:pPr>
        <w:spacing w:line="360" w:lineRule="auto" w:after="60"/>
        <w:ind w:left="360"/>
        <w:jc w:val="both"/>
      </w:pPr>
      <w:r>
        <w:rPr>
          <w:rFonts w:ascii="Times New Roman" w:hAnsi="Times New Roman"/>
          <w:color w:val="101010"/>
          <w:sz w:val="22"/>
        </w:rPr>
        <w:t xml:space="preserve">6. FastAPI. </w:t>
      </w:r>
      <w:r>
        <w:rPr>
          <w:rFonts w:ascii="Times New Roman" w:hAnsi="Times New Roman"/>
          <w:color w:val="0563C1"/>
          <w:sz w:val="22"/>
          <w:u w:val="single"/>
        </w:rPr>
        <w:t>https://fastapi.tiangolo.com</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 xml:space="preserve">7. Uvicorn. </w:t>
      </w:r>
      <w:r>
        <w:rPr>
          <w:rFonts w:ascii="Times New Roman" w:hAnsi="Times New Roman"/>
          <w:color w:val="0563C1"/>
          <w:sz w:val="22"/>
          <w:u w:val="single"/>
        </w:rPr>
        <w:t>https://www.uvicorn.org</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 xml:space="preserve">8. React 18. </w:t>
      </w:r>
      <w:r>
        <w:rPr>
          <w:rFonts w:ascii="Times New Roman" w:hAnsi="Times New Roman"/>
          <w:color w:val="0563C1"/>
          <w:sz w:val="22"/>
          <w:u w:val="single"/>
        </w:rPr>
        <w:t>https://react.dev</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 xml:space="preserve">9. Vite 5. </w:t>
      </w:r>
      <w:r>
        <w:rPr>
          <w:rFonts w:ascii="Times New Roman" w:hAnsi="Times New Roman"/>
          <w:color w:val="0563C1"/>
          <w:sz w:val="22"/>
          <w:u w:val="single"/>
        </w:rPr>
        <w:t>https://vite.dev</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 xml:space="preserve">10. Leaflet 1.9. </w:t>
      </w:r>
      <w:r>
        <w:rPr>
          <w:rFonts w:ascii="Times New Roman" w:hAnsi="Times New Roman"/>
          <w:color w:val="0563C1"/>
          <w:sz w:val="22"/>
          <w:u w:val="single"/>
        </w:rPr>
        <w:t>https://leafletjs.com</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 xml:space="preserve">11. OpenStreetMap. </w:t>
      </w:r>
      <w:r>
        <w:rPr>
          <w:rFonts w:ascii="Times New Roman" w:hAnsi="Times New Roman"/>
          <w:color w:val="0563C1"/>
          <w:sz w:val="22"/>
          <w:u w:val="single"/>
        </w:rPr>
        <w:t>https://www.openstreetmap.org</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 xml:space="preserve">12. Pixhawk hardware reference. </w:t>
      </w:r>
      <w:r>
        <w:rPr>
          <w:rFonts w:ascii="Times New Roman" w:hAnsi="Times New Roman"/>
          <w:color w:val="0563C1"/>
          <w:sz w:val="22"/>
          <w:u w:val="single"/>
        </w:rPr>
        <w:t>https://pixhawk.org</w:t>
      </w:r>
      <w:r>
        <w:rPr>
          <w:rFonts w:ascii="Times New Roman" w:hAnsi="Times New Roman"/>
          <w:color w:val="101010"/>
          <w:sz w:val="22"/>
        </w:rPr>
        <w:t>. Accessed</w:t>
      </w:r>
    </w:p>
    <w:p>
      <w:pPr>
        <w:spacing w:line="360" w:lineRule="auto" w:after="120"/>
        <w:jc w:val="both"/>
      </w:pPr>
      <w:r>
        <w:rPr>
          <w:rFonts w:ascii="Times New Roman" w:hAnsi="Times New Roman"/>
          <w:color w:val="101010"/>
          <w:sz w:val="22"/>
        </w:rPr>
        <w:t>2026-06-11.</w:t>
      </w:r>
    </w:p>
    <w:p>
      <w:pPr>
        <w:spacing w:line="360" w:lineRule="auto" w:after="60"/>
        <w:ind w:left="360"/>
        <w:jc w:val="both"/>
      </w:pPr>
      <w:r>
        <w:rPr>
          <w:rFonts w:ascii="Times New Roman" w:hAnsi="Times New Roman"/>
          <w:color w:val="101010"/>
          <w:sz w:val="22"/>
        </w:rPr>
        <w:t>13. U.S. FAA, Part 107 — Small Unmanned Aircraft Systems.</w:t>
      </w:r>
    </w:p>
    <w:p>
      <w:pPr>
        <w:spacing w:line="360" w:lineRule="auto" w:after="120"/>
        <w:jc w:val="both"/>
      </w:pPr>
      <w:r>
        <w:rPr>
          <w:rFonts w:ascii="Times New Roman" w:hAnsi="Times New Roman"/>
          <w:color w:val="0563C1"/>
          <w:sz w:val="22"/>
          <w:u w:val="single"/>
        </w:rPr>
        <w:t>https://www.faa.gov/uas/commercial_operators</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14. Python 3.10 — What's New (collections ABC relocation).</w:t>
      </w:r>
    </w:p>
    <w:p>
      <w:pPr>
        <w:spacing w:line="360" w:lineRule="auto" w:after="120"/>
        <w:jc w:val="both"/>
      </w:pPr>
      <w:r>
        <w:rPr>
          <w:rFonts w:ascii="Times New Roman" w:hAnsi="Times New Roman"/>
          <w:color w:val="0563C1"/>
          <w:sz w:val="22"/>
          <w:u w:val="single"/>
        </w:rPr>
        <w:t>https://docs.python.org/3.10/whatsnew/3.10.html</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15. Ministry of Civil Aviation, Government of India — The Drone Rules,</w:t>
      </w:r>
    </w:p>
    <w:p>
      <w:pPr>
        <w:spacing w:line="360" w:lineRule="auto" w:after="120"/>
        <w:jc w:val="both"/>
      </w:pPr>
      <w:r>
        <w:rPr>
          <w:rFonts w:ascii="Times New Roman" w:hAnsi="Times New Roman"/>
          <w:color w:val="101010"/>
          <w:sz w:val="22"/>
        </w:rPr>
        <w:t xml:space="preserve">2021; DigitalSky platform. </w:t>
      </w:r>
      <w:r>
        <w:rPr>
          <w:rFonts w:ascii="Times New Roman" w:hAnsi="Times New Roman"/>
          <w:color w:val="0563C1"/>
          <w:sz w:val="22"/>
          <w:u w:val="single"/>
        </w:rPr>
        <w:t>https://digitalsky.dgca.gov.in</w:t>
      </w:r>
      <w:r>
        <w:rPr>
          <w:rFonts w:ascii="Times New Roman" w:hAnsi="Times New Roman"/>
          <w:color w:val="101010"/>
          <w:sz w:val="22"/>
        </w:rPr>
        <w:t>. Accessed 2026-06-11.</w:t>
      </w:r>
    </w:p>
    <w:p>
      <w:pPr>
        <w:spacing w:line="360" w:lineRule="auto" w:after="60"/>
        <w:ind w:left="360"/>
        <w:jc w:val="both"/>
      </w:pPr>
      <w:r>
        <w:rPr>
          <w:rFonts w:ascii="Times New Roman" w:hAnsi="Times New Roman"/>
          <w:color w:val="101010"/>
          <w:sz w:val="22"/>
        </w:rPr>
        <w:t>16. Patent documents: US 10,216,181 B2; US 10,089,889 B2;</w:t>
      </w:r>
    </w:p>
    <w:p>
      <w:pPr>
        <w:spacing w:line="360" w:lineRule="auto" w:after="120"/>
        <w:jc w:val="both"/>
      </w:pPr>
      <w:r>
        <w:rPr>
          <w:rFonts w:ascii="Times New Roman" w:hAnsi="Times New Roman"/>
          <w:color w:val="101010"/>
          <w:sz w:val="22"/>
        </w:rPr>
        <w:t>US 12,184,803 B2; US 9,573,684 B2; US 10,737,782 B2 (Google Patents / USPTO full-text).</w:t>
      </w:r>
    </w:p>
    <w:p>
      <w:pPr>
        <w:keepNext/>
        <w:spacing w:before="280" w:after="120"/>
      </w:pPr>
      <w:r>
        <w:rPr>
          <w:rFonts w:ascii="Calibri" w:hAnsi="Calibri"/>
          <w:b/>
          <w:i w:val="0"/>
          <w:color w:val="0D1F3D"/>
          <w:sz w:val="32"/>
        </w:rPr>
        <w:t>Appendix A — API Reference Summary</w:t>
      </w:r>
    </w:p>
    <w:tbl>
      <w:tblPr>
        <w:tblW w:type="auto" w:w="0"/>
        <w:jc w:val="center"/>
        <w:tblLook w:firstColumn="1" w:firstRow="1" w:lastColumn="0" w:lastRow="0" w:noHBand="0" w:noVBand="1" w:val="04A0"/>
        <w:tblBorders>
          <w:top w:val="single" w:sz="4" w:color="9AA4B2"/>
          <w:left w:val="single" w:sz="4" w:color="9AA4B2"/>
          <w:bottom w:val="single" w:sz="4" w:color="9AA4B2"/>
          <w:right w:val="single" w:sz="4" w:color="9AA4B2"/>
          <w:insideH w:val="single" w:sz="4" w:color="9AA4B2"/>
          <w:insideV w:val="single" w:sz="4" w:color="9AA4B2"/>
        </w:tblBorders>
      </w:tblPr>
      <w:tblGrid>
        <w:gridCol w:w="2340"/>
        <w:gridCol w:w="2340"/>
        <w:gridCol w:w="2340"/>
        <w:gridCol w:w="2340"/>
      </w:tblGrid>
      <w:tr>
        <w:tc>
          <w:tcPr>
            <w:tcW w:type="dxa" w:w="2340"/>
            <w:shd w:val="clear" w:fill="1F3A5F"/>
          </w:tcPr>
          <w:p>
            <w:r>
              <w:rPr>
                <w:rFonts w:ascii="Calibri" w:hAnsi="Calibri"/>
                <w:b/>
                <w:color w:val="FFFFFF"/>
                <w:sz w:val="19"/>
              </w:rPr>
              <w:t>Method</w:t>
            </w:r>
          </w:p>
        </w:tc>
        <w:tc>
          <w:tcPr>
            <w:tcW w:type="dxa" w:w="2340"/>
            <w:shd w:val="clear" w:fill="1F3A5F"/>
          </w:tcPr>
          <w:p>
            <w:r>
              <w:rPr>
                <w:rFonts w:ascii="Calibri" w:hAnsi="Calibri"/>
                <w:b/>
                <w:color w:val="FFFFFF"/>
                <w:sz w:val="19"/>
              </w:rPr>
              <w:t>Path</w:t>
            </w:r>
          </w:p>
        </w:tc>
        <w:tc>
          <w:tcPr>
            <w:tcW w:type="dxa" w:w="2340"/>
            <w:shd w:val="clear" w:fill="1F3A5F"/>
          </w:tcPr>
          <w:p>
            <w:r>
              <w:rPr>
                <w:rFonts w:ascii="Calibri" w:hAnsi="Calibri"/>
                <w:b/>
                <w:color w:val="FFFFFF"/>
                <w:sz w:val="19"/>
              </w:rPr>
              <w:t>Auth</w:t>
            </w:r>
          </w:p>
        </w:tc>
        <w:tc>
          <w:tcPr>
            <w:tcW w:type="dxa" w:w="2340"/>
            <w:shd w:val="clear" w:fill="1F3A5F"/>
          </w:tcPr>
          <w:p>
            <w:r>
              <w:rPr>
                <w:rFonts w:ascii="Calibri" w:hAnsi="Calibri"/>
                <w:b/>
                <w:color w:val="FFFFFF"/>
                <w:sz w:val="19"/>
              </w:rPr>
              <w:t>Purpose</w:t>
            </w:r>
          </w:p>
        </w:tc>
      </w:tr>
      <w:tr>
        <w:tc>
          <w:tcPr>
            <w:tcW w:type="dxa" w:w="2340"/>
          </w:tcPr>
          <w:p>
            <w:r>
              <w:rPr>
                <w:rFonts w:ascii="Times New Roman" w:hAnsi="Times New Roman"/>
                <w:color w:val="101010"/>
                <w:sz w:val="19"/>
              </w:rPr>
              <w:t>POST</w:t>
            </w:r>
          </w:p>
        </w:tc>
        <w:tc>
          <w:tcPr>
            <w:tcW w:type="dxa" w:w="2340"/>
          </w:tcPr>
          <w:p>
            <w:r>
              <w:rPr>
                <w:rFonts w:ascii="Consolas" w:hAnsi="Consolas"/>
                <w:color w:val="101010"/>
                <w:sz w:val="19"/>
              </w:rPr>
              <w:t>/trigger</w:t>
            </w:r>
          </w:p>
        </w:tc>
        <w:tc>
          <w:tcPr>
            <w:tcW w:type="dxa" w:w="2340"/>
          </w:tcPr>
          <w:p>
            <w:r>
              <w:rPr>
                <w:rFonts w:ascii="Times New Roman" w:hAnsi="Times New Roman"/>
                <w:color w:val="101010"/>
                <w:sz w:val="19"/>
              </w:rPr>
              <w:t>X-API-Key*</w:t>
            </w:r>
          </w:p>
        </w:tc>
        <w:tc>
          <w:tcPr>
            <w:tcW w:type="dxa" w:w="2340"/>
          </w:tcPr>
          <w:p>
            <w:r>
              <w:rPr>
                <w:rFonts w:ascii="Times New Roman" w:hAnsi="Times New Roman"/>
                <w:color w:val="101010"/>
                <w:sz w:val="19"/>
              </w:rPr>
              <w:t>Validate + enqueue mission; returns id, ETA</w:t>
            </w:r>
          </w:p>
        </w:tc>
      </w:tr>
      <w:tr>
        <w:tc>
          <w:tcPr>
            <w:tcW w:type="dxa" w:w="2340"/>
          </w:tcPr>
          <w:p>
            <w:r>
              <w:rPr>
                <w:rFonts w:ascii="Times New Roman" w:hAnsi="Times New Roman"/>
                <w:color w:val="101010"/>
                <w:sz w:val="19"/>
              </w:rPr>
              <w:t>GET</w:t>
            </w:r>
          </w:p>
        </w:tc>
        <w:tc>
          <w:tcPr>
            <w:tcW w:type="dxa" w:w="2340"/>
          </w:tcPr>
          <w:p>
            <w:r>
              <w:rPr>
                <w:rFonts w:ascii="Consolas" w:hAnsi="Consolas"/>
                <w:color w:val="101010"/>
                <w:sz w:val="19"/>
              </w:rPr>
              <w:t>/mission/{id}</w:t>
            </w:r>
          </w:p>
        </w:tc>
        <w:tc>
          <w:tcPr>
            <w:tcW w:type="dxa" w:w="2340"/>
          </w:tcPr>
          <w:p>
            <w:r>
              <w:rPr>
                <w:rFonts w:ascii="Times New Roman" w:hAnsi="Times New Roman"/>
                <w:color w:val="101010"/>
                <w:sz w:val="19"/>
              </w:rPr>
              <w:t>—</w:t>
            </w:r>
          </w:p>
        </w:tc>
        <w:tc>
          <w:tcPr>
            <w:tcW w:type="dxa" w:w="2340"/>
          </w:tcPr>
          <w:p>
            <w:r>
              <w:rPr>
                <w:rFonts w:ascii="Times New Roman" w:hAnsi="Times New Roman"/>
                <w:color w:val="101010"/>
                <w:sz w:val="19"/>
              </w:rPr>
              <w:t>Mission status</w:t>
            </w:r>
          </w:p>
        </w:tc>
      </w:tr>
      <w:tr>
        <w:tc>
          <w:tcPr>
            <w:tcW w:type="dxa" w:w="2340"/>
          </w:tcPr>
          <w:p>
            <w:r>
              <w:rPr>
                <w:rFonts w:ascii="Times New Roman" w:hAnsi="Times New Roman"/>
                <w:color w:val="101010"/>
                <w:sz w:val="19"/>
              </w:rPr>
              <w:t>POST</w:t>
            </w:r>
          </w:p>
        </w:tc>
        <w:tc>
          <w:tcPr>
            <w:tcW w:type="dxa" w:w="2340"/>
          </w:tcPr>
          <w:p>
            <w:r>
              <w:rPr>
                <w:rFonts w:ascii="Consolas" w:hAnsi="Consolas"/>
                <w:color w:val="101010"/>
                <w:sz w:val="19"/>
              </w:rPr>
              <w:t>/mission/{id}/cancel</w:t>
            </w:r>
          </w:p>
        </w:tc>
        <w:tc>
          <w:tcPr>
            <w:tcW w:type="dxa" w:w="2340"/>
          </w:tcPr>
          <w:p>
            <w:r>
              <w:rPr>
                <w:rFonts w:ascii="Times New Roman" w:hAnsi="Times New Roman"/>
                <w:color w:val="101010"/>
                <w:sz w:val="19"/>
              </w:rPr>
              <w:t>X-API-Key*</w:t>
            </w:r>
          </w:p>
        </w:tc>
        <w:tc>
          <w:tcPr>
            <w:tcW w:type="dxa" w:w="2340"/>
          </w:tcPr>
          <w:p>
            <w:r>
              <w:rPr>
                <w:rFonts w:ascii="Times New Roman" w:hAnsi="Times New Roman"/>
                <w:color w:val="101010"/>
                <w:sz w:val="19"/>
              </w:rPr>
              <w:t>Recall (dequeue / abort-to-RTL)</w:t>
            </w:r>
          </w:p>
        </w:tc>
      </w:tr>
      <w:tr>
        <w:tc>
          <w:tcPr>
            <w:tcW w:type="dxa" w:w="2340"/>
          </w:tcPr>
          <w:p>
            <w:r>
              <w:rPr>
                <w:rFonts w:ascii="Times New Roman" w:hAnsi="Times New Roman"/>
                <w:color w:val="101010"/>
                <w:sz w:val="19"/>
              </w:rPr>
              <w:t>POST</w:t>
            </w:r>
          </w:p>
        </w:tc>
        <w:tc>
          <w:tcPr>
            <w:tcW w:type="dxa" w:w="2340"/>
          </w:tcPr>
          <w:p>
            <w:r>
              <w:rPr>
                <w:rFonts w:ascii="Consolas" w:hAnsi="Consolas"/>
                <w:color w:val="101010"/>
                <w:sz w:val="19"/>
              </w:rPr>
              <w:t>/mission/{id}/waypoint</w:t>
            </w:r>
          </w:p>
        </w:tc>
        <w:tc>
          <w:tcPr>
            <w:tcW w:type="dxa" w:w="2340"/>
          </w:tcPr>
          <w:p>
            <w:r>
              <w:rPr>
                <w:rFonts w:ascii="Times New Roman" w:hAnsi="Times New Roman"/>
                <w:color w:val="101010"/>
                <w:sz w:val="19"/>
              </w:rPr>
              <w:t>X-API-Key*</w:t>
            </w:r>
          </w:p>
        </w:tc>
        <w:tc>
          <w:tcPr>
            <w:tcW w:type="dxa" w:w="2340"/>
          </w:tcPr>
          <w:p>
            <w:r>
              <w:rPr>
                <w:rFonts w:ascii="Times New Roman" w:hAnsi="Times New Roman"/>
                <w:color w:val="101010"/>
                <w:sz w:val="19"/>
              </w:rPr>
              <w:t>Mid-flight detour</w:t>
            </w:r>
          </w:p>
        </w:tc>
      </w:tr>
      <w:tr>
        <w:tc>
          <w:tcPr>
            <w:tcW w:type="dxa" w:w="2340"/>
          </w:tcPr>
          <w:p>
            <w:r>
              <w:rPr>
                <w:rFonts w:ascii="Times New Roman" w:hAnsi="Times New Roman"/>
                <w:color w:val="101010"/>
                <w:sz w:val="19"/>
              </w:rPr>
              <w:t>GET</w:t>
            </w:r>
          </w:p>
        </w:tc>
        <w:tc>
          <w:tcPr>
            <w:tcW w:type="dxa" w:w="2340"/>
          </w:tcPr>
          <w:p>
            <w:r>
              <w:rPr>
                <w:rFonts w:ascii="Consolas" w:hAnsi="Consolas"/>
                <w:color w:val="101010"/>
                <w:sz w:val="19"/>
              </w:rPr>
              <w:t>/missions</w:t>
            </w:r>
          </w:p>
        </w:tc>
        <w:tc>
          <w:tcPr>
            <w:tcW w:type="dxa" w:w="2340"/>
          </w:tcPr>
          <w:p>
            <w:r>
              <w:rPr>
                <w:rFonts w:ascii="Times New Roman" w:hAnsi="Times New Roman"/>
                <w:color w:val="101010"/>
                <w:sz w:val="19"/>
              </w:rPr>
              <w:t>—</w:t>
            </w:r>
          </w:p>
        </w:tc>
        <w:tc>
          <w:tcPr>
            <w:tcW w:type="dxa" w:w="2340"/>
          </w:tcPr>
          <w:p>
            <w:r>
              <w:rPr>
                <w:rFonts w:ascii="Times New Roman" w:hAnsi="Times New Roman"/>
                <w:color w:val="101010"/>
                <w:sz w:val="19"/>
              </w:rPr>
              <w:t>Recent history (memory)</w:t>
            </w:r>
          </w:p>
        </w:tc>
      </w:tr>
      <w:tr>
        <w:tc>
          <w:tcPr>
            <w:tcW w:type="dxa" w:w="2340"/>
          </w:tcPr>
          <w:p>
            <w:r>
              <w:rPr>
                <w:rFonts w:ascii="Times New Roman" w:hAnsi="Times New Roman"/>
                <w:color w:val="101010"/>
                <w:sz w:val="19"/>
              </w:rPr>
              <w:t>GET</w:t>
            </w:r>
          </w:p>
        </w:tc>
        <w:tc>
          <w:tcPr>
            <w:tcW w:type="dxa" w:w="2340"/>
          </w:tcPr>
          <w:p>
            <w:r>
              <w:rPr>
                <w:rFonts w:ascii="Consolas" w:hAnsi="Consolas"/>
                <w:color w:val="101010"/>
                <w:sz w:val="19"/>
              </w:rPr>
              <w:t>/missions/archive</w:t>
            </w:r>
          </w:p>
        </w:tc>
        <w:tc>
          <w:tcPr>
            <w:tcW w:type="dxa" w:w="2340"/>
          </w:tcPr>
          <w:p>
            <w:r>
              <w:rPr>
                <w:rFonts w:ascii="Times New Roman" w:hAnsi="Times New Roman"/>
                <w:color w:val="101010"/>
                <w:sz w:val="19"/>
              </w:rPr>
              <w:t>—</w:t>
            </w:r>
          </w:p>
        </w:tc>
        <w:tc>
          <w:tcPr>
            <w:tcW w:type="dxa" w:w="2340"/>
          </w:tcPr>
          <w:p>
            <w:r>
              <w:rPr>
                <w:rFonts w:ascii="Times New Roman" w:hAnsi="Times New Roman"/>
                <w:color w:val="101010"/>
                <w:sz w:val="19"/>
              </w:rPr>
              <w:t>Persisted history (SQLite)</w:t>
            </w:r>
          </w:p>
        </w:tc>
      </w:tr>
      <w:tr>
        <w:tc>
          <w:tcPr>
            <w:tcW w:type="dxa" w:w="2340"/>
          </w:tcPr>
          <w:p>
            <w:r>
              <w:rPr>
                <w:rFonts w:ascii="Times New Roman" w:hAnsi="Times New Roman"/>
                <w:color w:val="101010"/>
                <w:sz w:val="19"/>
              </w:rPr>
              <w:t>GET</w:t>
            </w:r>
          </w:p>
        </w:tc>
        <w:tc>
          <w:tcPr>
            <w:tcW w:type="dxa" w:w="2340"/>
          </w:tcPr>
          <w:p>
            <w:r>
              <w:rPr>
                <w:rFonts w:ascii="Consolas" w:hAnsi="Consolas"/>
                <w:color w:val="101010"/>
                <w:sz w:val="19"/>
              </w:rPr>
              <w:t>/telemetry</w:t>
            </w:r>
          </w:p>
        </w:tc>
        <w:tc>
          <w:tcPr>
            <w:tcW w:type="dxa" w:w="2340"/>
          </w:tcPr>
          <w:p>
            <w:r>
              <w:rPr>
                <w:rFonts w:ascii="Times New Roman" w:hAnsi="Times New Roman"/>
                <w:color w:val="101010"/>
                <w:sz w:val="19"/>
              </w:rPr>
              <w:t>—</w:t>
            </w:r>
          </w:p>
        </w:tc>
        <w:tc>
          <w:tcPr>
            <w:tcW w:type="dxa" w:w="2340"/>
          </w:tcPr>
          <w:p>
            <w:r>
              <w:rPr>
                <w:rFonts w:ascii="Times New Roman" w:hAnsi="Times New Roman"/>
                <w:color w:val="101010"/>
                <w:sz w:val="19"/>
              </w:rPr>
              <w:t>Snapshot</w:t>
            </w:r>
          </w:p>
        </w:tc>
      </w:tr>
      <w:tr>
        <w:tc>
          <w:tcPr>
            <w:tcW w:type="dxa" w:w="2340"/>
          </w:tcPr>
          <w:p>
            <w:r>
              <w:rPr>
                <w:rFonts w:ascii="Times New Roman" w:hAnsi="Times New Roman"/>
                <w:color w:val="101010"/>
                <w:sz w:val="19"/>
              </w:rPr>
              <w:t>WS</w:t>
            </w:r>
          </w:p>
        </w:tc>
        <w:tc>
          <w:tcPr>
            <w:tcW w:type="dxa" w:w="2340"/>
          </w:tcPr>
          <w:p>
            <w:r>
              <w:rPr>
                <w:rFonts w:ascii="Consolas" w:hAnsi="Consolas"/>
                <w:color w:val="101010"/>
                <w:sz w:val="19"/>
              </w:rPr>
              <w:t>/ws/telemetry</w:t>
            </w:r>
          </w:p>
        </w:tc>
        <w:tc>
          <w:tcPr>
            <w:tcW w:type="dxa" w:w="2340"/>
          </w:tcPr>
          <w:p>
            <w:r>
              <w:rPr>
                <w:rFonts w:ascii="Times New Roman" w:hAnsi="Times New Roman"/>
                <w:color w:val="101010"/>
                <w:sz w:val="19"/>
              </w:rPr>
              <w:t>—</w:t>
            </w:r>
          </w:p>
        </w:tc>
        <w:tc>
          <w:tcPr>
            <w:tcW w:type="dxa" w:w="2340"/>
          </w:tcPr>
          <w:p>
            <w:r>
              <w:rPr>
                <w:rFonts w:ascii="Times New Roman" w:hAnsi="Times New Roman"/>
                <w:color w:val="101010"/>
                <w:sz w:val="19"/>
              </w:rPr>
              <w:t>2 Hz stream</w:t>
            </w:r>
          </w:p>
        </w:tc>
      </w:tr>
      <w:tr>
        <w:tc>
          <w:tcPr>
            <w:tcW w:type="dxa" w:w="2340"/>
          </w:tcPr>
          <w:p>
            <w:r>
              <w:rPr>
                <w:rFonts w:ascii="Times New Roman" w:hAnsi="Times New Roman"/>
                <w:color w:val="101010"/>
                <w:sz w:val="19"/>
              </w:rPr>
              <w:t>GET</w:t>
            </w:r>
          </w:p>
        </w:tc>
        <w:tc>
          <w:tcPr>
            <w:tcW w:type="dxa" w:w="2340"/>
          </w:tcPr>
          <w:p>
            <w:r>
              <w:rPr>
                <w:rFonts w:ascii="Consolas" w:hAnsi="Consolas"/>
                <w:color w:val="101010"/>
                <w:sz w:val="19"/>
              </w:rPr>
              <w:t>/health</w:t>
            </w:r>
          </w:p>
        </w:tc>
        <w:tc>
          <w:tcPr>
            <w:tcW w:type="dxa" w:w="2340"/>
          </w:tcPr>
          <w:p>
            <w:r>
              <w:rPr>
                <w:rFonts w:ascii="Times New Roman" w:hAnsi="Times New Roman"/>
                <w:color w:val="101010"/>
                <w:sz w:val="19"/>
              </w:rPr>
              <w:t>—</w:t>
            </w:r>
          </w:p>
        </w:tc>
        <w:tc>
          <w:tcPr>
            <w:tcW w:type="dxa" w:w="2340"/>
          </w:tcPr>
          <w:p>
            <w:r>
              <w:rPr>
                <w:rFonts w:ascii="Times New Roman" w:hAnsi="Times New Roman"/>
                <w:color w:val="101010"/>
                <w:sz w:val="19"/>
              </w:rPr>
              <w:t>Liveness, connectivity, queue depth</w:t>
            </w:r>
          </w:p>
        </w:tc>
      </w:tr>
    </w:tbl>
    <w:p>
      <w:pPr>
        <w:spacing w:after="80"/>
      </w:pPr>
    </w:p>
    <w:p>
      <w:pPr>
        <w:spacing w:line="360" w:lineRule="auto" w:after="120"/>
        <w:jc w:val="both"/>
      </w:pPr>
      <w:r>
        <w:rPr>
          <w:rFonts w:ascii="Times New Roman" w:hAnsi="Times New Roman"/>
          <w:color w:val="101010"/>
          <w:sz w:val="22"/>
        </w:rPr>
        <w:t xml:space="preserve">\* enforced when </w:t>
      </w:r>
      <w:r>
        <w:rPr>
          <w:rFonts w:ascii="Consolas" w:hAnsi="Consolas"/>
          <w:color w:val="101010"/>
          <w:sz w:val="22"/>
        </w:rPr>
        <w:t>API_TOKEN</w:t>
      </w:r>
      <w:r>
        <w:rPr>
          <w:rFonts w:ascii="Times New Roman" w:hAnsi="Times New Roman"/>
          <w:color w:val="101010"/>
          <w:sz w:val="22"/>
        </w:rPr>
        <w:t xml:space="preserve"> is set.</w:t>
      </w:r>
    </w:p>
    <w:p>
      <w:pPr>
        <w:keepNext/>
        <w:spacing w:before="280" w:after="120"/>
      </w:pPr>
      <w:r>
        <w:rPr>
          <w:rFonts w:ascii="Calibri" w:hAnsi="Calibri"/>
          <w:b/>
          <w:i w:val="0"/>
          <w:color w:val="0D1F3D"/>
          <w:sz w:val="32"/>
        </w:rPr>
        <w:t>Appendix B — Configuration Reference</w:t>
      </w:r>
    </w:p>
    <w:tbl>
      <w:tblPr>
        <w:tblW w:type="auto" w:w="0"/>
        <w:jc w:val="center"/>
        <w:tblLook w:firstColumn="1" w:firstRow="1" w:lastColumn="0" w:lastRow="0" w:noHBand="0" w:noVBand="1" w:val="04A0"/>
        <w:tblBorders>
          <w:top w:val="single" w:sz="4" w:color="9AA4B2"/>
          <w:left w:val="single" w:sz="4" w:color="9AA4B2"/>
          <w:bottom w:val="single" w:sz="4" w:color="9AA4B2"/>
          <w:right w:val="single" w:sz="4" w:color="9AA4B2"/>
          <w:insideH w:val="single" w:sz="4" w:color="9AA4B2"/>
          <w:insideV w:val="single" w:sz="4" w:color="9AA4B2"/>
        </w:tblBorders>
      </w:tblPr>
      <w:tblGrid>
        <w:gridCol w:w="3120"/>
        <w:gridCol w:w="3120"/>
        <w:gridCol w:w="3120"/>
      </w:tblGrid>
      <w:tr>
        <w:tc>
          <w:tcPr>
            <w:tcW w:type="dxa" w:w="3120"/>
            <w:shd w:val="clear" w:fill="1F3A5F"/>
          </w:tcPr>
          <w:p>
            <w:r>
              <w:rPr>
                <w:rFonts w:ascii="Calibri" w:hAnsi="Calibri"/>
                <w:b/>
                <w:color w:val="FFFFFF"/>
                <w:sz w:val="19"/>
              </w:rPr>
              <w:t>Variable</w:t>
            </w:r>
          </w:p>
        </w:tc>
        <w:tc>
          <w:tcPr>
            <w:tcW w:type="dxa" w:w="3120"/>
            <w:shd w:val="clear" w:fill="1F3A5F"/>
          </w:tcPr>
          <w:p>
            <w:r>
              <w:rPr>
                <w:rFonts w:ascii="Calibri" w:hAnsi="Calibri"/>
                <w:b/>
                <w:color w:val="FFFFFF"/>
                <w:sz w:val="19"/>
              </w:rPr>
              <w:t>Default</w:t>
            </w:r>
          </w:p>
        </w:tc>
        <w:tc>
          <w:tcPr>
            <w:tcW w:type="dxa" w:w="3120"/>
            <w:shd w:val="clear" w:fill="1F3A5F"/>
          </w:tcPr>
          <w:p>
            <w:r>
              <w:rPr>
                <w:rFonts w:ascii="Calibri" w:hAnsi="Calibri"/>
                <w:b/>
                <w:color w:val="FFFFFF"/>
                <w:sz w:val="19"/>
              </w:rPr>
              <w:t>Governs</w:t>
            </w:r>
          </w:p>
        </w:tc>
      </w:tr>
      <w:tr>
        <w:tc>
          <w:tcPr>
            <w:tcW w:type="dxa" w:w="3120"/>
          </w:tcPr>
          <w:p>
            <w:r>
              <w:rPr>
                <w:rFonts w:ascii="Consolas" w:hAnsi="Consolas"/>
                <w:color w:val="101010"/>
                <w:sz w:val="19"/>
              </w:rPr>
              <w:t>MAVLINK_CONNECTION</w:t>
            </w:r>
          </w:p>
        </w:tc>
        <w:tc>
          <w:tcPr>
            <w:tcW w:type="dxa" w:w="3120"/>
          </w:tcPr>
          <w:p>
            <w:r>
              <w:rPr>
                <w:rFonts w:ascii="Consolas" w:hAnsi="Consolas"/>
                <w:color w:val="101010"/>
                <w:sz w:val="19"/>
              </w:rPr>
              <w:t>tcp:127.0.0.1:5760</w:t>
            </w:r>
          </w:p>
        </w:tc>
        <w:tc>
          <w:tcPr>
            <w:tcW w:type="dxa" w:w="3120"/>
          </w:tcPr>
          <w:p>
            <w:r>
              <w:rPr>
                <w:rFonts w:ascii="Times New Roman" w:hAnsi="Times New Roman"/>
                <w:color w:val="101010"/>
                <w:sz w:val="19"/>
              </w:rPr>
              <w:t>Autopilot link (SITL/serial)</w:t>
            </w:r>
          </w:p>
        </w:tc>
      </w:tr>
      <w:tr>
        <w:tc>
          <w:tcPr>
            <w:tcW w:type="dxa" w:w="3120"/>
          </w:tcPr>
          <w:p>
            <w:r>
              <w:rPr>
                <w:rFonts w:ascii="Consolas" w:hAnsi="Consolas"/>
                <w:color w:val="101010"/>
                <w:sz w:val="19"/>
              </w:rPr>
              <w:t>HOME_LAT</w:t>
            </w:r>
            <w:r>
              <w:rPr>
                <w:rFonts w:ascii="Times New Roman" w:hAnsi="Times New Roman"/>
                <w:color w:val="101010"/>
                <w:sz w:val="19"/>
              </w:rPr>
              <w:t>/</w:t>
            </w:r>
            <w:r>
              <w:rPr>
                <w:rFonts w:ascii="Consolas" w:hAnsi="Consolas"/>
                <w:color w:val="101010"/>
                <w:sz w:val="19"/>
              </w:rPr>
              <w:t>HOME_LON</w:t>
            </w:r>
          </w:p>
        </w:tc>
        <w:tc>
          <w:tcPr>
            <w:tcW w:type="dxa" w:w="3120"/>
          </w:tcPr>
          <w:p>
            <w:r>
              <w:rPr>
                <w:rFonts w:ascii="Times New Roman" w:hAnsi="Times New Roman"/>
                <w:color w:val="101010"/>
                <w:sz w:val="19"/>
              </w:rPr>
              <w:t>28.6139 / 77.2090</w:t>
            </w:r>
          </w:p>
        </w:tc>
        <w:tc>
          <w:tcPr>
            <w:tcW w:type="dxa" w:w="3120"/>
          </w:tcPr>
          <w:p>
            <w:r>
              <w:rPr>
                <w:rFonts w:ascii="Times New Roman" w:hAnsi="Times New Roman"/>
                <w:color w:val="101010"/>
                <w:sz w:val="19"/>
              </w:rPr>
              <w:t>Home + geofence centre</w:t>
            </w:r>
          </w:p>
        </w:tc>
      </w:tr>
      <w:tr>
        <w:tc>
          <w:tcPr>
            <w:tcW w:type="dxa" w:w="3120"/>
          </w:tcPr>
          <w:p>
            <w:r>
              <w:rPr>
                <w:rFonts w:ascii="Consolas" w:hAnsi="Consolas"/>
                <w:color w:val="101010"/>
                <w:sz w:val="19"/>
              </w:rPr>
              <w:t>CRUISE_ALT</w:t>
            </w:r>
            <w:r>
              <w:rPr>
                <w:rFonts w:ascii="Times New Roman" w:hAnsi="Times New Roman"/>
                <w:color w:val="101010"/>
                <w:sz w:val="19"/>
              </w:rPr>
              <w:t xml:space="preserve"> / </w:t>
            </w:r>
            <w:r>
              <w:rPr>
                <w:rFonts w:ascii="Consolas" w:hAnsi="Consolas"/>
                <w:color w:val="101010"/>
                <w:sz w:val="19"/>
              </w:rPr>
              <w:t>CRUISE_SPEED</w:t>
            </w:r>
          </w:p>
        </w:tc>
        <w:tc>
          <w:tcPr>
            <w:tcW w:type="dxa" w:w="3120"/>
          </w:tcPr>
          <w:p>
            <w:r>
              <w:rPr>
                <w:rFonts w:ascii="Times New Roman" w:hAnsi="Times New Roman"/>
                <w:color w:val="101010"/>
                <w:sz w:val="19"/>
              </w:rPr>
              <w:t>15 m / 8 m/s</w:t>
            </w:r>
          </w:p>
        </w:tc>
        <w:tc>
          <w:tcPr>
            <w:tcW w:type="dxa" w:w="3120"/>
          </w:tcPr>
          <w:p>
            <w:r>
              <w:rPr>
                <w:rFonts w:ascii="Times New Roman" w:hAnsi="Times New Roman"/>
                <w:color w:val="101010"/>
                <w:sz w:val="19"/>
              </w:rPr>
              <w:t>Defaults per mission</w:t>
            </w:r>
          </w:p>
        </w:tc>
      </w:tr>
      <w:tr>
        <w:tc>
          <w:tcPr>
            <w:tcW w:type="dxa" w:w="3120"/>
          </w:tcPr>
          <w:p>
            <w:r>
              <w:rPr>
                <w:rFonts w:ascii="Consolas" w:hAnsi="Consolas"/>
                <w:color w:val="101010"/>
                <w:sz w:val="19"/>
              </w:rPr>
              <w:t>MIN_ALTITUDE</w:t>
            </w:r>
            <w:r>
              <w:rPr>
                <w:rFonts w:ascii="Times New Roman" w:hAnsi="Times New Roman"/>
                <w:color w:val="101010"/>
                <w:sz w:val="19"/>
              </w:rPr>
              <w:t>/</w:t>
            </w:r>
            <w:r>
              <w:rPr>
                <w:rFonts w:ascii="Consolas" w:hAnsi="Consolas"/>
                <w:color w:val="101010"/>
                <w:sz w:val="19"/>
              </w:rPr>
              <w:t>MAX_ALTITUDE</w:t>
            </w:r>
          </w:p>
        </w:tc>
        <w:tc>
          <w:tcPr>
            <w:tcW w:type="dxa" w:w="3120"/>
          </w:tcPr>
          <w:p>
            <w:r>
              <w:rPr>
                <w:rFonts w:ascii="Times New Roman" w:hAnsi="Times New Roman"/>
                <w:color w:val="101010"/>
                <w:sz w:val="19"/>
              </w:rPr>
              <w:t>2 / 120 m</w:t>
            </w:r>
          </w:p>
        </w:tc>
        <w:tc>
          <w:tcPr>
            <w:tcW w:type="dxa" w:w="3120"/>
          </w:tcPr>
          <w:p>
            <w:r>
              <w:rPr>
                <w:rFonts w:ascii="Times New Roman" w:hAnsi="Times New Roman"/>
                <w:color w:val="101010"/>
                <w:sz w:val="19"/>
              </w:rPr>
              <w:t>Edge validation bounds</w:t>
            </w:r>
          </w:p>
        </w:tc>
      </w:tr>
      <w:tr>
        <w:tc>
          <w:tcPr>
            <w:tcW w:type="dxa" w:w="3120"/>
          </w:tcPr>
          <w:p>
            <w:r>
              <w:rPr>
                <w:rFonts w:ascii="Consolas" w:hAnsi="Consolas"/>
                <w:color w:val="101010"/>
                <w:sz w:val="19"/>
              </w:rPr>
              <w:t>LOW_BATTERY_PCT</w:t>
            </w:r>
            <w:r>
              <w:rPr>
                <w:rFonts w:ascii="Times New Roman" w:hAnsi="Times New Roman"/>
                <w:color w:val="101010"/>
                <w:sz w:val="19"/>
              </w:rPr>
              <w:t>/</w:t>
            </w:r>
            <w:r>
              <w:rPr>
                <w:rFonts w:ascii="Consolas" w:hAnsi="Consolas"/>
                <w:color w:val="101010"/>
                <w:sz w:val="19"/>
              </w:rPr>
              <w:t>CRIT_BATTERY_PCT</w:t>
            </w:r>
          </w:p>
        </w:tc>
        <w:tc>
          <w:tcPr>
            <w:tcW w:type="dxa" w:w="3120"/>
          </w:tcPr>
          <w:p>
            <w:r>
              <w:rPr>
                <w:rFonts w:ascii="Times New Roman" w:hAnsi="Times New Roman"/>
                <w:color w:val="101010"/>
                <w:sz w:val="19"/>
              </w:rPr>
              <w:t>20 / 10</w:t>
            </w:r>
          </w:p>
        </w:tc>
        <w:tc>
          <w:tcPr>
            <w:tcW w:type="dxa" w:w="3120"/>
          </w:tcPr>
          <w:p>
            <w:r>
              <w:rPr>
                <w:rFonts w:ascii="Times New Roman" w:hAnsi="Times New Roman"/>
                <w:color w:val="101010"/>
                <w:sz w:val="19"/>
              </w:rPr>
              <w:t>RTL / LAND demands</w:t>
            </w:r>
          </w:p>
        </w:tc>
      </w:tr>
      <w:tr>
        <w:tc>
          <w:tcPr>
            <w:tcW w:type="dxa" w:w="3120"/>
          </w:tcPr>
          <w:p>
            <w:r>
              <w:rPr>
                <w:rFonts w:ascii="Consolas" w:hAnsi="Consolas"/>
                <w:color w:val="101010"/>
                <w:sz w:val="19"/>
              </w:rPr>
              <w:t>GPS_BAD_SAMPLES</w:t>
            </w:r>
          </w:p>
        </w:tc>
        <w:tc>
          <w:tcPr>
            <w:tcW w:type="dxa" w:w="3120"/>
          </w:tcPr>
          <w:p>
            <w:r>
              <w:rPr>
                <w:rFonts w:ascii="Times New Roman" w:hAnsi="Times New Roman"/>
                <w:color w:val="101010"/>
                <w:sz w:val="19"/>
              </w:rPr>
              <w:t>3</w:t>
            </w:r>
          </w:p>
        </w:tc>
        <w:tc>
          <w:tcPr>
            <w:tcW w:type="dxa" w:w="3120"/>
          </w:tcPr>
          <w:p>
            <w:r>
              <w:rPr>
                <w:rFonts w:ascii="Times New Roman" w:hAnsi="Times New Roman"/>
                <w:color w:val="101010"/>
                <w:sz w:val="19"/>
              </w:rPr>
              <w:t>GPS-loss debounce N</w:t>
            </w:r>
          </w:p>
        </w:tc>
      </w:tr>
      <w:tr>
        <w:tc>
          <w:tcPr>
            <w:tcW w:type="dxa" w:w="3120"/>
          </w:tcPr>
          <w:p>
            <w:r>
              <w:rPr>
                <w:rFonts w:ascii="Consolas" w:hAnsi="Consolas"/>
                <w:color w:val="101010"/>
                <w:sz w:val="19"/>
              </w:rPr>
              <w:t>GEOFENCE_RADIUS</w:t>
            </w:r>
          </w:p>
        </w:tc>
        <w:tc>
          <w:tcPr>
            <w:tcW w:type="dxa" w:w="3120"/>
          </w:tcPr>
          <w:p>
            <w:r>
              <w:rPr>
                <w:rFonts w:ascii="Times New Roman" w:hAnsi="Times New Roman"/>
                <w:color w:val="101010"/>
                <w:sz w:val="19"/>
              </w:rPr>
              <w:t>5000 m</w:t>
            </w:r>
          </w:p>
        </w:tc>
        <w:tc>
          <w:tcPr>
            <w:tcW w:type="dxa" w:w="3120"/>
          </w:tcPr>
          <w:p>
            <w:r>
              <w:rPr>
                <w:rFonts w:ascii="Times New Roman" w:hAnsi="Times New Roman"/>
                <w:color w:val="101010"/>
                <w:sz w:val="19"/>
              </w:rPr>
              <w:t>Edge rejection + in-flight RTL</w:t>
            </w:r>
          </w:p>
        </w:tc>
      </w:tr>
      <w:tr>
        <w:tc>
          <w:tcPr>
            <w:tcW w:type="dxa" w:w="3120"/>
          </w:tcPr>
          <w:p>
            <w:r>
              <w:rPr>
                <w:rFonts w:ascii="Consolas" w:hAnsi="Consolas"/>
                <w:color w:val="101010"/>
                <w:sz w:val="19"/>
              </w:rPr>
              <w:t>LEG_STALL_TIMEOUT</w:t>
            </w:r>
          </w:p>
        </w:tc>
        <w:tc>
          <w:tcPr>
            <w:tcW w:type="dxa" w:w="3120"/>
          </w:tcPr>
          <w:p>
            <w:r>
              <w:rPr>
                <w:rFonts w:ascii="Times New Roman" w:hAnsi="Times New Roman"/>
                <w:color w:val="101010"/>
                <w:sz w:val="19"/>
              </w:rPr>
              <w:t>45 s</w:t>
            </w:r>
          </w:p>
        </w:tc>
        <w:tc>
          <w:tcPr>
            <w:tcW w:type="dxa" w:w="3120"/>
          </w:tcPr>
          <w:p>
            <w:r>
              <w:rPr>
                <w:rFonts w:ascii="Times New Roman" w:hAnsi="Times New Roman"/>
                <w:color w:val="101010"/>
                <w:sz w:val="19"/>
              </w:rPr>
              <w:t>Progress watchdog</w:t>
            </w:r>
          </w:p>
        </w:tc>
      </w:tr>
      <w:tr>
        <w:tc>
          <w:tcPr>
            <w:tcW w:type="dxa" w:w="3120"/>
          </w:tcPr>
          <w:p>
            <w:r>
              <w:rPr>
                <w:rFonts w:ascii="Consolas" w:hAnsi="Consolas"/>
                <w:color w:val="101010"/>
                <w:sz w:val="19"/>
              </w:rPr>
              <w:t>MAX_MISSION_DURATION</w:t>
            </w:r>
          </w:p>
        </w:tc>
        <w:tc>
          <w:tcPr>
            <w:tcW w:type="dxa" w:w="3120"/>
          </w:tcPr>
          <w:p>
            <w:r>
              <w:rPr>
                <w:rFonts w:ascii="Times New Roman" w:hAnsi="Times New Roman"/>
                <w:color w:val="101010"/>
                <w:sz w:val="19"/>
              </w:rPr>
              <w:t>1800 s</w:t>
            </w:r>
          </w:p>
        </w:tc>
        <w:tc>
          <w:tcPr>
            <w:tcW w:type="dxa" w:w="3120"/>
          </w:tcPr>
          <w:p>
            <w:r>
              <w:rPr>
                <w:rFonts w:ascii="Times New Roman" w:hAnsi="Times New Roman"/>
                <w:color w:val="101010"/>
                <w:sz w:val="19"/>
              </w:rPr>
              <w:t>Mission timeout</w:t>
            </w:r>
          </w:p>
        </w:tc>
      </w:tr>
      <w:tr>
        <w:tc>
          <w:tcPr>
            <w:tcW w:type="dxa" w:w="3120"/>
          </w:tcPr>
          <w:p>
            <w:r>
              <w:rPr>
                <w:rFonts w:ascii="Consolas" w:hAnsi="Consolas"/>
                <w:color w:val="101010"/>
                <w:sz w:val="19"/>
              </w:rPr>
              <w:t>API_TOKEN</w:t>
            </w:r>
          </w:p>
        </w:tc>
        <w:tc>
          <w:tcPr>
            <w:tcW w:type="dxa" w:w="3120"/>
          </w:tcPr>
          <w:p>
            <w:r>
              <w:rPr>
                <w:rFonts w:ascii="Times New Roman" w:hAnsi="Times New Roman"/>
                <w:color w:val="101010"/>
                <w:sz w:val="19"/>
              </w:rPr>
              <w:t>unset</w:t>
            </w:r>
          </w:p>
        </w:tc>
        <w:tc>
          <w:tcPr>
            <w:tcW w:type="dxa" w:w="3120"/>
          </w:tcPr>
          <w:p>
            <w:r>
              <w:rPr>
                <w:rFonts w:ascii="Times New Roman" w:hAnsi="Times New Roman"/>
                <w:color w:val="101010"/>
                <w:sz w:val="19"/>
              </w:rPr>
              <w:t>Write-endpoint auth</w:t>
            </w:r>
          </w:p>
        </w:tc>
      </w:tr>
      <w:tr>
        <w:tc>
          <w:tcPr>
            <w:tcW w:type="dxa" w:w="3120"/>
          </w:tcPr>
          <w:p>
            <w:r>
              <w:rPr>
                <w:rFonts w:ascii="Consolas" w:hAnsi="Consolas"/>
                <w:color w:val="101010"/>
                <w:sz w:val="19"/>
              </w:rPr>
              <w:t>MAX_QUEUE_DEPTH</w:t>
            </w:r>
            <w:r>
              <w:rPr>
                <w:rFonts w:ascii="Times New Roman" w:hAnsi="Times New Roman"/>
                <w:color w:val="101010"/>
                <w:sz w:val="19"/>
              </w:rPr>
              <w:t xml:space="preserve"> / </w:t>
            </w:r>
            <w:r>
              <w:rPr>
                <w:rFonts w:ascii="Consolas" w:hAnsi="Consolas"/>
                <w:color w:val="101010"/>
                <w:sz w:val="19"/>
              </w:rPr>
              <w:t>HISTORY_LIMIT</w:t>
            </w:r>
          </w:p>
        </w:tc>
        <w:tc>
          <w:tcPr>
            <w:tcW w:type="dxa" w:w="3120"/>
          </w:tcPr>
          <w:p>
            <w:r>
              <w:rPr>
                <w:rFonts w:ascii="Times New Roman" w:hAnsi="Times New Roman"/>
                <w:color w:val="101010"/>
                <w:sz w:val="19"/>
              </w:rPr>
              <w:t>20 / 1000</w:t>
            </w:r>
          </w:p>
        </w:tc>
        <w:tc>
          <w:tcPr>
            <w:tcW w:type="dxa" w:w="3120"/>
          </w:tcPr>
          <w:p>
            <w:r>
              <w:rPr>
                <w:rFonts w:ascii="Times New Roman" w:hAnsi="Times New Roman"/>
                <w:color w:val="101010"/>
                <w:sz w:val="19"/>
              </w:rPr>
              <w:t>Admission / memory bounds</w:t>
            </w:r>
          </w:p>
        </w:tc>
      </w:tr>
      <w:tr>
        <w:tc>
          <w:tcPr>
            <w:tcW w:type="dxa" w:w="3120"/>
          </w:tcPr>
          <w:p>
            <w:r>
              <w:rPr>
                <w:rFonts w:ascii="Consolas" w:hAnsi="Consolas"/>
                <w:color w:val="101010"/>
                <w:sz w:val="19"/>
              </w:rPr>
              <w:t>DB_PATH</w:t>
            </w:r>
          </w:p>
        </w:tc>
        <w:tc>
          <w:tcPr>
            <w:tcW w:type="dxa" w:w="3120"/>
          </w:tcPr>
          <w:p>
            <w:r>
              <w:rPr>
                <w:rFonts w:ascii="Consolas" w:hAnsi="Consolas"/>
                <w:color w:val="101010"/>
                <w:sz w:val="19"/>
              </w:rPr>
              <w:t>logs/missions.db</w:t>
            </w:r>
          </w:p>
        </w:tc>
        <w:tc>
          <w:tcPr>
            <w:tcW w:type="dxa" w:w="3120"/>
          </w:tcPr>
          <w:p>
            <w:r>
              <w:rPr>
                <w:rFonts w:ascii="Times New Roman" w:hAnsi="Times New Roman"/>
                <w:color w:val="101010"/>
                <w:sz w:val="19"/>
              </w:rPr>
              <w:t>Persistence</w:t>
            </w:r>
          </w:p>
        </w:tc>
      </w:tr>
      <w:tr>
        <w:tc>
          <w:tcPr>
            <w:tcW w:type="dxa" w:w="3120"/>
          </w:tcPr>
          <w:p>
            <w:r>
              <w:rPr>
                <w:rFonts w:ascii="Consolas" w:hAnsi="Consolas"/>
                <w:color w:val="101010"/>
                <w:sz w:val="19"/>
              </w:rPr>
              <w:t>SITL_MODE</w:t>
            </w:r>
          </w:p>
        </w:tc>
        <w:tc>
          <w:tcPr>
            <w:tcW w:type="dxa" w:w="3120"/>
          </w:tcPr>
          <w:p>
            <w:r>
              <w:rPr>
                <w:rFonts w:ascii="Times New Roman" w:hAnsi="Times New Roman"/>
                <w:color w:val="101010"/>
                <w:sz w:val="19"/>
              </w:rPr>
              <w:t>unset</w:t>
            </w:r>
          </w:p>
        </w:tc>
        <w:tc>
          <w:tcPr>
            <w:tcW w:type="dxa" w:w="3120"/>
          </w:tcPr>
          <w:p>
            <w:r>
              <w:rPr>
                <w:rFonts w:ascii="Times New Roman" w:hAnsi="Times New Roman"/>
                <w:color w:val="101010"/>
                <w:sz w:val="19"/>
              </w:rPr>
              <w:t>SITL-only pre-arm relaxation gate</w:t>
            </w:r>
          </w:p>
        </w:tc>
      </w:tr>
    </w:tbl>
    <w:p>
      <w:pPr>
        <w:spacing w:after="80"/>
      </w:pPr>
    </w:p>
    <w:p>
      <w:pPr>
        <w:keepNext/>
        <w:spacing w:before="280" w:after="120"/>
      </w:pPr>
      <w:r>
        <w:rPr>
          <w:rFonts w:ascii="Calibri" w:hAnsi="Calibri"/>
          <w:b/>
          <w:i w:val="0"/>
          <w:color w:val="0D1F3D"/>
          <w:sz w:val="32"/>
        </w:rPr>
        <w:t>Appendix C — Test Inventory</w:t>
      </w:r>
    </w:p>
    <w:p>
      <w:pPr>
        <w:spacing w:line="360" w:lineRule="auto" w:after="120"/>
        <w:jc w:val="both"/>
      </w:pPr>
      <w:r>
        <w:rPr>
          <w:rFonts w:ascii="Times New Roman" w:hAnsi="Times New Roman"/>
          <w:b/>
          <w:color w:val="101010"/>
          <w:sz w:val="22"/>
        </w:rPr>
        <w:t>Tier 1 (37 cases, `tests/test_units.py`):</w:t>
      </w:r>
      <w:r>
        <w:rPr>
          <w:rFonts w:ascii="Times New Roman" w:hAnsi="Times New Roman"/>
          <w:color w:val="101010"/>
          <w:sz w:val="22"/>
        </w:rPr>
        <w:t xml:space="preserve"> 10 failsafe-arbiter cases (thresholds, escalation, no-downgrade, debounce ×2, fire-once, geofence, timeout, healthy baseline); 7 queue cases (priority, depth cap, prune, cancel ×3, worker bookkeeping); 2 persistence cases (round-trip + orphan marking, prune); 15 validation cases (coordinate, altitude, hover, priority, waypoint bounds); 3 configuration cases.</w:t>
      </w:r>
    </w:p>
    <w:p>
      <w:pPr>
        <w:spacing w:line="360" w:lineRule="auto" w:after="120"/>
        <w:jc w:val="both"/>
      </w:pPr>
      <w:r>
        <w:rPr>
          <w:rFonts w:ascii="Times New Roman" w:hAnsi="Times New Roman"/>
          <w:b/>
          <w:color w:val="101010"/>
          <w:sz w:val="22"/>
        </w:rPr>
        <w:t>Tier 2 (`tests/test_full_mission.py`):</w:t>
      </w:r>
      <w:r>
        <w:rPr>
          <w:rFonts w:ascii="Times New Roman" w:hAnsi="Times New Roman"/>
          <w:color w:val="101010"/>
          <w:sz w:val="22"/>
        </w:rPr>
        <w:t xml:space="preserve"> eight-property acceptance flight described in §6.1, runnable on any machine with </w:t>
      </w:r>
      <w:r>
        <w:rPr>
          <w:rFonts w:ascii="Consolas" w:hAnsi="Consolas"/>
          <w:color w:val="101010"/>
          <w:sz w:val="22"/>
        </w:rPr>
        <w:t>python tests/test_full_mission.py</w:t>
      </w:r>
      <w:r>
        <w:rPr>
          <w:rFonts w:ascii="Times New Roman" w:hAnsi="Times New Roman"/>
          <w:color w:val="101010"/>
          <w:sz w:val="22"/>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