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0580" w14:textId="77777777" w:rsidR="00FD3C71" w:rsidRDefault="003071C6" w:rsidP="004E21DC">
      <w:pPr>
        <w:spacing w:after="0" w:line="240" w:lineRule="auto"/>
        <w:jc w:val="center"/>
      </w:pPr>
      <w:r>
        <w:rPr>
          <w:b/>
          <w:sz w:val="32"/>
        </w:rPr>
        <w:t>INFLUENCE OF PHARMACEUTICAL WATER QUALITY PARAMETERS ON BIOFILM FORMATION AND DISINFECTANT TOLERANCE OF BURKHOLDERIA CEPACIA COMPLEX</w:t>
      </w:r>
    </w:p>
    <w:p w14:paraId="7FE3CFE5" w14:textId="77777777" w:rsidR="00FD3C71" w:rsidRDefault="003071C6" w:rsidP="004E21DC">
      <w:pPr>
        <w:spacing w:after="0" w:line="240" w:lineRule="auto"/>
        <w:jc w:val="center"/>
        <w:rPr>
          <w:b/>
          <w:i/>
          <w:sz w:val="32"/>
          <w:szCs w:val="32"/>
        </w:rPr>
      </w:pPr>
      <w:r w:rsidRPr="00CD6E92">
        <w:rPr>
          <w:b/>
          <w:i/>
          <w:sz w:val="32"/>
          <w:szCs w:val="32"/>
        </w:rPr>
        <w:t>SYNOPSIS</w:t>
      </w:r>
    </w:p>
    <w:p w14:paraId="5D399225" w14:textId="77777777" w:rsidR="004E21DC" w:rsidRDefault="004E21DC" w:rsidP="004E21DC">
      <w:pPr>
        <w:spacing w:after="0" w:line="240" w:lineRule="auto"/>
        <w:jc w:val="center"/>
        <w:rPr>
          <w:b/>
          <w:i/>
          <w:sz w:val="32"/>
          <w:szCs w:val="32"/>
        </w:rPr>
      </w:pPr>
    </w:p>
    <w:p w14:paraId="4F7F4F46" w14:textId="77777777" w:rsidR="004E21DC" w:rsidRPr="00CD6E92" w:rsidRDefault="004E21DC" w:rsidP="004E21DC">
      <w:pPr>
        <w:spacing w:after="0" w:line="240" w:lineRule="auto"/>
        <w:jc w:val="center"/>
        <w:rPr>
          <w:sz w:val="32"/>
          <w:szCs w:val="32"/>
        </w:rPr>
      </w:pPr>
    </w:p>
    <w:p w14:paraId="61AB8092" w14:textId="491D47EF" w:rsidR="00FD3C71" w:rsidRPr="007126D9" w:rsidRDefault="00CD6E92">
      <w:pPr>
        <w:jc w:val="center"/>
        <w:rPr>
          <w:i/>
          <w:iCs/>
          <w:sz w:val="24"/>
          <w:szCs w:val="24"/>
        </w:rPr>
      </w:pPr>
      <w:r w:rsidRPr="007126D9">
        <w:rPr>
          <w:i/>
          <w:iCs/>
          <w:sz w:val="24"/>
          <w:szCs w:val="24"/>
        </w:rPr>
        <w:t>P</w:t>
      </w:r>
      <w:r w:rsidR="003071C6" w:rsidRPr="007126D9">
        <w:rPr>
          <w:i/>
          <w:iCs/>
          <w:sz w:val="24"/>
          <w:szCs w:val="24"/>
        </w:rPr>
        <w:t xml:space="preserve">artial fulfilment </w:t>
      </w:r>
    </w:p>
    <w:p w14:paraId="0B704EF6" w14:textId="77777777" w:rsidR="00FD3C71" w:rsidRDefault="003071C6">
      <w:pPr>
        <w:jc w:val="center"/>
        <w:rPr>
          <w:i/>
          <w:iCs/>
          <w:sz w:val="24"/>
          <w:szCs w:val="24"/>
        </w:rPr>
      </w:pPr>
      <w:r w:rsidRPr="007126D9">
        <w:rPr>
          <w:i/>
          <w:iCs/>
          <w:sz w:val="24"/>
          <w:szCs w:val="24"/>
        </w:rPr>
        <w:t>SUBMITTED TO</w:t>
      </w:r>
    </w:p>
    <w:p w14:paraId="0C7FF717" w14:textId="13F248FA" w:rsidR="00D979DE" w:rsidRDefault="00D979DE">
      <w:pPr>
        <w:jc w:val="center"/>
        <w:rPr>
          <w:i/>
          <w:iCs/>
          <w:sz w:val="24"/>
          <w:szCs w:val="24"/>
        </w:rPr>
      </w:pPr>
      <w:r>
        <w:rPr>
          <w:noProof/>
        </w:rPr>
        <w:drawing>
          <wp:inline distT="0" distB="0" distL="0" distR="0" wp14:anchorId="50E666D3" wp14:editId="32039BD9">
            <wp:extent cx="1385718" cy="1349569"/>
            <wp:effectExtent l="19050" t="19050" r="24130" b="22225"/>
            <wp:docPr id="201833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3029" cy="1356689"/>
                    </a:xfrm>
                    <a:prstGeom prst="rect">
                      <a:avLst/>
                    </a:prstGeom>
                    <a:noFill/>
                    <a:ln>
                      <a:solidFill>
                        <a:schemeClr val="tx1">
                          <a:lumMod val="95000"/>
                          <a:lumOff val="5000"/>
                        </a:schemeClr>
                      </a:solidFill>
                    </a:ln>
                  </pic:spPr>
                </pic:pic>
              </a:graphicData>
            </a:graphic>
          </wp:inline>
        </w:drawing>
      </w:r>
    </w:p>
    <w:p w14:paraId="3F3345DC" w14:textId="591B9018" w:rsidR="00D979DE" w:rsidRPr="00D979DE" w:rsidRDefault="00D979DE">
      <w:pPr>
        <w:jc w:val="center"/>
        <w:rPr>
          <w:sz w:val="24"/>
          <w:szCs w:val="24"/>
        </w:rPr>
      </w:pPr>
      <w:r w:rsidRPr="00D979DE">
        <w:rPr>
          <w:sz w:val="24"/>
          <w:szCs w:val="24"/>
        </w:rPr>
        <w:t xml:space="preserve">FOR THE AWARD OF THE DEGREE OF </w:t>
      </w:r>
    </w:p>
    <w:p w14:paraId="6E91F8C0" w14:textId="77777777" w:rsidR="00FD3C71" w:rsidRPr="005D1888" w:rsidRDefault="003071C6" w:rsidP="005D1888">
      <w:pPr>
        <w:spacing w:after="0" w:line="360" w:lineRule="auto"/>
        <w:jc w:val="center"/>
        <w:rPr>
          <w:b/>
          <w:sz w:val="28"/>
          <w:szCs w:val="28"/>
        </w:rPr>
      </w:pPr>
      <w:r w:rsidRPr="005D1888">
        <w:rPr>
          <w:b/>
          <w:sz w:val="28"/>
          <w:szCs w:val="28"/>
        </w:rPr>
        <w:t>DOCT</w:t>
      </w:r>
      <w:r w:rsidRPr="005D1888">
        <w:rPr>
          <w:b/>
          <w:sz w:val="28"/>
          <w:szCs w:val="28"/>
        </w:rPr>
        <w:t>OR OF PHILOSOPHY</w:t>
      </w:r>
    </w:p>
    <w:p w14:paraId="7100BF3B" w14:textId="77777777" w:rsidR="00FD3C71" w:rsidRPr="005D1888" w:rsidRDefault="003071C6" w:rsidP="005D1888">
      <w:pPr>
        <w:spacing w:after="0" w:line="360" w:lineRule="auto"/>
        <w:jc w:val="center"/>
        <w:rPr>
          <w:sz w:val="28"/>
          <w:szCs w:val="28"/>
        </w:rPr>
      </w:pPr>
      <w:r w:rsidRPr="005D1888">
        <w:rPr>
          <w:b/>
          <w:sz w:val="28"/>
          <w:szCs w:val="28"/>
        </w:rPr>
        <w:t>IN</w:t>
      </w:r>
    </w:p>
    <w:p w14:paraId="44B52069" w14:textId="5C0BD741" w:rsidR="00FD3C71" w:rsidRPr="005D1888" w:rsidRDefault="008B5900" w:rsidP="005D1888">
      <w:pPr>
        <w:spacing w:after="0" w:line="360" w:lineRule="auto"/>
        <w:jc w:val="center"/>
        <w:rPr>
          <w:b/>
          <w:bCs/>
          <w:sz w:val="28"/>
          <w:szCs w:val="28"/>
        </w:rPr>
      </w:pPr>
      <w:r w:rsidRPr="005D1888">
        <w:rPr>
          <w:b/>
          <w:bCs/>
          <w:sz w:val="28"/>
          <w:szCs w:val="28"/>
        </w:rPr>
        <w:t>MICROBIOLOGY</w:t>
      </w:r>
    </w:p>
    <w:p w14:paraId="73A93E39" w14:textId="7807D364" w:rsidR="00FD3C71" w:rsidRDefault="00FD3C71">
      <w:pPr>
        <w:spacing w:after="260"/>
        <w:jc w:val="center"/>
      </w:pPr>
    </w:p>
    <w:p w14:paraId="3EC507FE" w14:textId="77777777" w:rsidR="00FD3C71" w:rsidRDefault="003071C6">
      <w:pPr>
        <w:jc w:val="center"/>
      </w:pPr>
      <w:r>
        <w:t>Supervisor                                              Researcher</w:t>
      </w:r>
    </w:p>
    <w:p w14:paraId="27D07BB5" w14:textId="562211BD" w:rsidR="00FD3C71" w:rsidRPr="00E24EE2" w:rsidRDefault="003071C6">
      <w:pPr>
        <w:jc w:val="center"/>
        <w:rPr>
          <w:b/>
          <w:bCs/>
        </w:rPr>
      </w:pPr>
      <w:r w:rsidRPr="00E24EE2">
        <w:rPr>
          <w:b/>
          <w:bCs/>
        </w:rPr>
        <w:t>DR.</w:t>
      </w:r>
      <w:r w:rsidR="004E08C0" w:rsidRPr="00E24EE2">
        <w:rPr>
          <w:b/>
          <w:bCs/>
        </w:rPr>
        <w:t xml:space="preserve"> </w:t>
      </w:r>
      <w:r w:rsidR="009C01F4" w:rsidRPr="00E24EE2">
        <w:rPr>
          <w:b/>
          <w:bCs/>
        </w:rPr>
        <w:t>AAKANSHA GOS</w:t>
      </w:r>
      <w:r w:rsidR="00CC4F0F" w:rsidRPr="00E24EE2">
        <w:rPr>
          <w:b/>
          <w:bCs/>
        </w:rPr>
        <w:t>WAMI</w:t>
      </w:r>
      <w:r w:rsidRPr="00E24EE2">
        <w:rPr>
          <w:b/>
          <w:bCs/>
        </w:rPr>
        <w:t xml:space="preserve">                              BHUPENDRA </w:t>
      </w:r>
      <w:r w:rsidR="00CC4F0F" w:rsidRPr="00E24EE2">
        <w:rPr>
          <w:b/>
          <w:bCs/>
        </w:rPr>
        <w:t xml:space="preserve">MOHAN </w:t>
      </w:r>
      <w:r w:rsidRPr="00E24EE2">
        <w:rPr>
          <w:b/>
          <w:bCs/>
        </w:rPr>
        <w:t>BAJAJ</w:t>
      </w:r>
    </w:p>
    <w:p w14:paraId="04269FD5" w14:textId="0A32599E" w:rsidR="00FD3C71" w:rsidRDefault="003071C6" w:rsidP="004E21DC">
      <w:pPr>
        <w:spacing w:after="260"/>
        <w:ind w:left="2880" w:firstLine="720"/>
        <w:jc w:val="center"/>
        <w:rPr>
          <w:b/>
          <w:bCs/>
        </w:rPr>
      </w:pPr>
      <w:r w:rsidRPr="00E24EE2">
        <w:rPr>
          <w:b/>
          <w:bCs/>
        </w:rPr>
        <w:t xml:space="preserve">REG. NO. </w:t>
      </w:r>
      <w:r w:rsidR="00E24EE2" w:rsidRPr="00E24EE2">
        <w:rPr>
          <w:b/>
          <w:bCs/>
        </w:rPr>
        <w:t>23VU4864</w:t>
      </w:r>
    </w:p>
    <w:p w14:paraId="417C197B" w14:textId="77777777" w:rsidR="004E21DC" w:rsidRDefault="004E21DC" w:rsidP="004E21DC">
      <w:pPr>
        <w:spacing w:after="260"/>
        <w:ind w:left="2880" w:firstLine="720"/>
        <w:jc w:val="center"/>
        <w:rPr>
          <w:b/>
          <w:bCs/>
        </w:rPr>
      </w:pPr>
    </w:p>
    <w:p w14:paraId="58CE5005" w14:textId="5E1F219C" w:rsidR="00FD3C71" w:rsidRPr="00D7541A" w:rsidRDefault="003071C6" w:rsidP="00D7541A">
      <w:pPr>
        <w:spacing w:after="0" w:line="240" w:lineRule="auto"/>
        <w:jc w:val="center"/>
        <w:rPr>
          <w:sz w:val="28"/>
          <w:szCs w:val="28"/>
        </w:rPr>
      </w:pPr>
      <w:r w:rsidRPr="00D7541A">
        <w:rPr>
          <w:b/>
          <w:sz w:val="28"/>
          <w:szCs w:val="28"/>
        </w:rPr>
        <w:t xml:space="preserve">SCHOOL OF </w:t>
      </w:r>
      <w:r w:rsidR="00CC4F0F" w:rsidRPr="00D7541A">
        <w:rPr>
          <w:b/>
          <w:sz w:val="28"/>
          <w:szCs w:val="28"/>
        </w:rPr>
        <w:t>NATURAL AND APPLIED SCIEN</w:t>
      </w:r>
      <w:r w:rsidR="00A443E5" w:rsidRPr="00D7541A">
        <w:rPr>
          <w:b/>
          <w:sz w:val="28"/>
          <w:szCs w:val="28"/>
        </w:rPr>
        <w:t>CE</w:t>
      </w:r>
    </w:p>
    <w:p w14:paraId="7DE0BF02" w14:textId="77777777" w:rsidR="00FD3C71" w:rsidRPr="00D7541A" w:rsidRDefault="003071C6" w:rsidP="00D7541A">
      <w:pPr>
        <w:spacing w:after="0" w:line="240" w:lineRule="auto"/>
        <w:jc w:val="center"/>
        <w:rPr>
          <w:sz w:val="28"/>
          <w:szCs w:val="28"/>
        </w:rPr>
      </w:pPr>
      <w:r w:rsidRPr="00D7541A">
        <w:rPr>
          <w:b/>
          <w:sz w:val="28"/>
          <w:szCs w:val="28"/>
        </w:rPr>
        <w:t>VIKRANT UNIVERSITY</w:t>
      </w:r>
    </w:p>
    <w:p w14:paraId="320C9ED9" w14:textId="77777777" w:rsidR="00FD3C71" w:rsidRPr="00D7541A" w:rsidRDefault="003071C6" w:rsidP="00D7541A">
      <w:pPr>
        <w:spacing w:after="0" w:line="240" w:lineRule="auto"/>
        <w:jc w:val="center"/>
        <w:rPr>
          <w:sz w:val="28"/>
          <w:szCs w:val="28"/>
        </w:rPr>
      </w:pPr>
      <w:r w:rsidRPr="00D7541A">
        <w:rPr>
          <w:b/>
          <w:sz w:val="28"/>
          <w:szCs w:val="28"/>
        </w:rPr>
        <w:t>GWALIOR (M.P.)</w:t>
      </w:r>
    </w:p>
    <w:p w14:paraId="2936ACB2" w14:textId="77777777" w:rsidR="00FD3C71" w:rsidRPr="00D7541A" w:rsidRDefault="003071C6" w:rsidP="00D7541A">
      <w:pPr>
        <w:spacing w:after="0" w:line="240" w:lineRule="auto"/>
        <w:jc w:val="center"/>
        <w:rPr>
          <w:b/>
          <w:bCs/>
          <w:sz w:val="28"/>
          <w:szCs w:val="28"/>
        </w:rPr>
      </w:pPr>
      <w:r w:rsidRPr="00D7541A">
        <w:rPr>
          <w:b/>
          <w:bCs/>
          <w:sz w:val="28"/>
          <w:szCs w:val="28"/>
        </w:rPr>
        <w:t>2026</w:t>
      </w:r>
    </w:p>
    <w:p w14:paraId="318BF58B" w14:textId="77777777" w:rsidR="00FD3C71" w:rsidRPr="00D7541A" w:rsidRDefault="003071C6">
      <w:pPr>
        <w:jc w:val="both"/>
        <w:rPr>
          <w:sz w:val="28"/>
          <w:szCs w:val="28"/>
        </w:rPr>
      </w:pPr>
      <w:r w:rsidRPr="00D7541A">
        <w:rPr>
          <w:sz w:val="28"/>
          <w:szCs w:val="28"/>
        </w:rPr>
        <w:br w:type="page"/>
      </w:r>
    </w:p>
    <w:p w14:paraId="615796E8" w14:textId="77777777" w:rsidR="00FD3C71" w:rsidRDefault="003071C6" w:rsidP="009925C7">
      <w:pPr>
        <w:pStyle w:val="Heading1"/>
        <w:jc w:val="center"/>
      </w:pPr>
      <w:r>
        <w:rPr>
          <w:rFonts w:ascii="Times New Roman" w:hAnsi="Times New Roman"/>
          <w:sz w:val="32"/>
        </w:rPr>
        <w:lastRenderedPageBreak/>
        <w:t>DECLARATION</w:t>
      </w:r>
    </w:p>
    <w:p w14:paraId="78453212" w14:textId="77777777" w:rsidR="00FD3C71" w:rsidRDefault="003071C6" w:rsidP="009925C7">
      <w:pPr>
        <w:jc w:val="both"/>
      </w:pPr>
      <w:r>
        <w:t>I declare that the synopsis entitled “</w:t>
      </w:r>
      <w:r w:rsidRPr="00DE4F4A">
        <w:rPr>
          <w:b/>
          <w:bCs/>
        </w:rPr>
        <w:t>Influence of Pharmaceutical Water Quality Parameters on Biofilm Formation and Disinfectant Tolerance of Burkholderia cepacia Complex</w:t>
      </w:r>
      <w:r>
        <w:t>” is my original academic work prepared for submission to Vikrant University, Gwalior (M.P.). It has not been submitted to any other university or institution for the award of a degree or diploma. The information and references included in this synopsis have been acknowledged appropriately.</w:t>
      </w:r>
    </w:p>
    <w:p w14:paraId="119EDD0B" w14:textId="7C67DB02" w:rsidR="00FD3C71" w:rsidRDefault="00FD3C71" w:rsidP="009925C7"/>
    <w:p w14:paraId="67AA2372" w14:textId="77777777" w:rsidR="00141F22" w:rsidRDefault="00141F22" w:rsidP="009925C7">
      <w:pPr>
        <w:rPr>
          <w:b/>
        </w:rPr>
      </w:pPr>
    </w:p>
    <w:p w14:paraId="1692B641" w14:textId="3174C4AE" w:rsidR="00FD3C71" w:rsidRDefault="003071C6" w:rsidP="00FD2112">
      <w:pPr>
        <w:ind w:left="5760"/>
      </w:pPr>
      <w:r>
        <w:rPr>
          <w:b/>
        </w:rPr>
        <w:t>Signature of the Research Scholar</w:t>
      </w:r>
    </w:p>
    <w:p w14:paraId="1566AB7D" w14:textId="70A3D774" w:rsidR="00FD3C71" w:rsidRDefault="003071C6" w:rsidP="00FD2112">
      <w:pPr>
        <w:ind w:left="5760"/>
      </w:pPr>
      <w:r>
        <w:t xml:space="preserve">BHUPENDRA </w:t>
      </w:r>
      <w:r w:rsidR="00141F22">
        <w:t xml:space="preserve">MOHAN </w:t>
      </w:r>
      <w:r>
        <w:t>BAJAJ</w:t>
      </w:r>
    </w:p>
    <w:p w14:paraId="1ECDA604" w14:textId="4CB33C12" w:rsidR="00FD3C71" w:rsidRDefault="003071C6" w:rsidP="00FD2112">
      <w:pPr>
        <w:ind w:left="5760"/>
      </w:pPr>
      <w:r>
        <w:t xml:space="preserve">Registration No.: </w:t>
      </w:r>
      <w:r w:rsidR="00141F22">
        <w:t>23VU4864</w:t>
      </w:r>
    </w:p>
    <w:p w14:paraId="5266A57E" w14:textId="77777777" w:rsidR="00FD3C71" w:rsidRDefault="003071C6">
      <w:pPr>
        <w:jc w:val="both"/>
      </w:pPr>
      <w:r>
        <w:br w:type="page"/>
      </w:r>
    </w:p>
    <w:p w14:paraId="46E7BBE6" w14:textId="77777777" w:rsidR="00FD3C71" w:rsidRDefault="003071C6">
      <w:pPr>
        <w:pStyle w:val="Heading1"/>
        <w:jc w:val="both"/>
      </w:pPr>
      <w:r>
        <w:rPr>
          <w:rFonts w:ascii="Times New Roman" w:hAnsi="Times New Roman"/>
        </w:rPr>
        <w:lastRenderedPageBreak/>
        <w:t>TABLE OF CONTENTS</w:t>
      </w:r>
    </w:p>
    <w:tbl>
      <w:tblPr>
        <w:tblStyle w:val="TableGrid"/>
        <w:tblW w:w="0" w:type="auto"/>
        <w:jc w:val="center"/>
        <w:tblLook w:val="04A0" w:firstRow="1" w:lastRow="0" w:firstColumn="1" w:lastColumn="0" w:noHBand="0" w:noVBand="1"/>
      </w:tblPr>
      <w:tblGrid>
        <w:gridCol w:w="988"/>
        <w:gridCol w:w="6662"/>
        <w:gridCol w:w="1628"/>
      </w:tblGrid>
      <w:tr w:rsidR="00FD3C71" w14:paraId="1C370527" w14:textId="77777777" w:rsidTr="00E83AD8">
        <w:trPr>
          <w:jc w:val="center"/>
        </w:trPr>
        <w:tc>
          <w:tcPr>
            <w:tcW w:w="988" w:type="dxa"/>
          </w:tcPr>
          <w:p w14:paraId="43203A53" w14:textId="77777777" w:rsidR="00FD3C71" w:rsidRPr="009925C7" w:rsidRDefault="003071C6">
            <w:pPr>
              <w:jc w:val="both"/>
              <w:rPr>
                <w:b/>
                <w:bCs/>
                <w:sz w:val="18"/>
                <w:szCs w:val="18"/>
              </w:rPr>
            </w:pPr>
            <w:r w:rsidRPr="009925C7">
              <w:rPr>
                <w:b/>
                <w:bCs/>
                <w:sz w:val="18"/>
                <w:szCs w:val="18"/>
              </w:rPr>
              <w:t>S. NO.</w:t>
            </w:r>
          </w:p>
        </w:tc>
        <w:tc>
          <w:tcPr>
            <w:tcW w:w="6662" w:type="dxa"/>
          </w:tcPr>
          <w:p w14:paraId="466A5ED7" w14:textId="77777777" w:rsidR="00FD3C71" w:rsidRPr="009925C7" w:rsidRDefault="003071C6">
            <w:pPr>
              <w:jc w:val="both"/>
              <w:rPr>
                <w:b/>
                <w:bCs/>
                <w:sz w:val="18"/>
                <w:szCs w:val="18"/>
              </w:rPr>
            </w:pPr>
            <w:r w:rsidRPr="009925C7">
              <w:rPr>
                <w:b/>
                <w:bCs/>
                <w:sz w:val="18"/>
                <w:szCs w:val="18"/>
              </w:rPr>
              <w:t>CONTENTS</w:t>
            </w:r>
          </w:p>
        </w:tc>
        <w:tc>
          <w:tcPr>
            <w:tcW w:w="1628" w:type="dxa"/>
          </w:tcPr>
          <w:p w14:paraId="79C52C07" w14:textId="77777777" w:rsidR="00FD3C71" w:rsidRPr="009925C7" w:rsidRDefault="003071C6">
            <w:pPr>
              <w:jc w:val="both"/>
              <w:rPr>
                <w:b/>
                <w:bCs/>
                <w:sz w:val="18"/>
                <w:szCs w:val="18"/>
              </w:rPr>
            </w:pPr>
            <w:r w:rsidRPr="009925C7">
              <w:rPr>
                <w:b/>
                <w:bCs/>
                <w:sz w:val="18"/>
                <w:szCs w:val="18"/>
              </w:rPr>
              <w:t>PAGE NO.</w:t>
            </w:r>
          </w:p>
        </w:tc>
      </w:tr>
      <w:tr w:rsidR="00FD3C71" w14:paraId="724B3A1F" w14:textId="77777777" w:rsidTr="00E83AD8">
        <w:trPr>
          <w:jc w:val="center"/>
        </w:trPr>
        <w:tc>
          <w:tcPr>
            <w:tcW w:w="988" w:type="dxa"/>
          </w:tcPr>
          <w:p w14:paraId="05CD5F58" w14:textId="77777777" w:rsidR="00FD3C71" w:rsidRPr="009925C7" w:rsidRDefault="003071C6">
            <w:pPr>
              <w:jc w:val="both"/>
              <w:rPr>
                <w:b/>
                <w:bCs/>
                <w:sz w:val="18"/>
                <w:szCs w:val="18"/>
              </w:rPr>
            </w:pPr>
            <w:r w:rsidRPr="009925C7">
              <w:rPr>
                <w:b/>
                <w:bCs/>
                <w:sz w:val="18"/>
                <w:szCs w:val="18"/>
              </w:rPr>
              <w:t>1</w:t>
            </w:r>
          </w:p>
        </w:tc>
        <w:tc>
          <w:tcPr>
            <w:tcW w:w="6662" w:type="dxa"/>
          </w:tcPr>
          <w:p w14:paraId="32CF72F5" w14:textId="77777777" w:rsidR="00FD3C71" w:rsidRPr="009925C7" w:rsidRDefault="003071C6">
            <w:pPr>
              <w:jc w:val="both"/>
              <w:rPr>
                <w:b/>
                <w:bCs/>
                <w:sz w:val="18"/>
                <w:szCs w:val="18"/>
              </w:rPr>
            </w:pPr>
            <w:r w:rsidRPr="009925C7">
              <w:rPr>
                <w:b/>
                <w:bCs/>
                <w:sz w:val="18"/>
                <w:szCs w:val="18"/>
              </w:rPr>
              <w:t>INTRODUCTION</w:t>
            </w:r>
          </w:p>
        </w:tc>
        <w:tc>
          <w:tcPr>
            <w:tcW w:w="1628" w:type="dxa"/>
          </w:tcPr>
          <w:p w14:paraId="5B79FF7D" w14:textId="628440CB" w:rsidR="00FD3C71" w:rsidRPr="009925C7" w:rsidRDefault="00FD2112">
            <w:pPr>
              <w:jc w:val="both"/>
              <w:rPr>
                <w:b/>
                <w:bCs/>
                <w:sz w:val="18"/>
                <w:szCs w:val="18"/>
              </w:rPr>
            </w:pPr>
            <w:r>
              <w:rPr>
                <w:b/>
                <w:bCs/>
                <w:sz w:val="18"/>
                <w:szCs w:val="18"/>
              </w:rPr>
              <w:t>04</w:t>
            </w:r>
          </w:p>
        </w:tc>
      </w:tr>
      <w:tr w:rsidR="00FD3C71" w14:paraId="6F5A6D10" w14:textId="77777777" w:rsidTr="00E83AD8">
        <w:trPr>
          <w:jc w:val="center"/>
        </w:trPr>
        <w:tc>
          <w:tcPr>
            <w:tcW w:w="988" w:type="dxa"/>
          </w:tcPr>
          <w:p w14:paraId="4B019DB0" w14:textId="77777777" w:rsidR="00FD3C71" w:rsidRPr="009925C7" w:rsidRDefault="003071C6">
            <w:pPr>
              <w:jc w:val="both"/>
              <w:rPr>
                <w:b/>
                <w:bCs/>
                <w:sz w:val="18"/>
                <w:szCs w:val="18"/>
              </w:rPr>
            </w:pPr>
            <w:r w:rsidRPr="009925C7">
              <w:rPr>
                <w:b/>
                <w:bCs/>
                <w:sz w:val="18"/>
                <w:szCs w:val="18"/>
              </w:rPr>
              <w:t>2</w:t>
            </w:r>
          </w:p>
        </w:tc>
        <w:tc>
          <w:tcPr>
            <w:tcW w:w="6662" w:type="dxa"/>
          </w:tcPr>
          <w:p w14:paraId="180B4E78" w14:textId="77777777" w:rsidR="00FD3C71" w:rsidRPr="009925C7" w:rsidRDefault="003071C6">
            <w:pPr>
              <w:jc w:val="both"/>
              <w:rPr>
                <w:b/>
                <w:bCs/>
                <w:sz w:val="18"/>
                <w:szCs w:val="18"/>
              </w:rPr>
            </w:pPr>
            <w:r w:rsidRPr="009925C7">
              <w:rPr>
                <w:b/>
                <w:bCs/>
                <w:sz w:val="18"/>
                <w:szCs w:val="18"/>
              </w:rPr>
              <w:t>SIGNIFICANCE OF THE STUDY</w:t>
            </w:r>
          </w:p>
        </w:tc>
        <w:tc>
          <w:tcPr>
            <w:tcW w:w="1628" w:type="dxa"/>
          </w:tcPr>
          <w:p w14:paraId="04CE09CB" w14:textId="2412B2F3" w:rsidR="00FD3C71" w:rsidRPr="009925C7" w:rsidRDefault="00FD2112">
            <w:pPr>
              <w:jc w:val="both"/>
              <w:rPr>
                <w:b/>
                <w:bCs/>
                <w:sz w:val="18"/>
                <w:szCs w:val="18"/>
              </w:rPr>
            </w:pPr>
            <w:r>
              <w:rPr>
                <w:b/>
                <w:bCs/>
                <w:sz w:val="18"/>
                <w:szCs w:val="18"/>
              </w:rPr>
              <w:t>05</w:t>
            </w:r>
          </w:p>
        </w:tc>
      </w:tr>
      <w:tr w:rsidR="00FD3C71" w14:paraId="713935A4" w14:textId="77777777" w:rsidTr="00E83AD8">
        <w:trPr>
          <w:jc w:val="center"/>
        </w:trPr>
        <w:tc>
          <w:tcPr>
            <w:tcW w:w="988" w:type="dxa"/>
          </w:tcPr>
          <w:p w14:paraId="7B16E11D" w14:textId="77777777" w:rsidR="00FD3C71" w:rsidRPr="009925C7" w:rsidRDefault="003071C6">
            <w:pPr>
              <w:jc w:val="both"/>
              <w:rPr>
                <w:b/>
                <w:bCs/>
                <w:sz w:val="18"/>
                <w:szCs w:val="18"/>
              </w:rPr>
            </w:pPr>
            <w:r w:rsidRPr="009925C7">
              <w:rPr>
                <w:b/>
                <w:bCs/>
                <w:sz w:val="18"/>
                <w:szCs w:val="18"/>
              </w:rPr>
              <w:t>3</w:t>
            </w:r>
          </w:p>
        </w:tc>
        <w:tc>
          <w:tcPr>
            <w:tcW w:w="6662" w:type="dxa"/>
          </w:tcPr>
          <w:p w14:paraId="37C721BA" w14:textId="77777777" w:rsidR="00FD3C71" w:rsidRPr="009925C7" w:rsidRDefault="003071C6">
            <w:pPr>
              <w:jc w:val="both"/>
              <w:rPr>
                <w:b/>
                <w:bCs/>
                <w:sz w:val="18"/>
                <w:szCs w:val="18"/>
              </w:rPr>
            </w:pPr>
            <w:r w:rsidRPr="009925C7">
              <w:rPr>
                <w:b/>
                <w:bCs/>
                <w:sz w:val="18"/>
                <w:szCs w:val="18"/>
              </w:rPr>
              <w:t>PROBLEM DEFINITION</w:t>
            </w:r>
          </w:p>
        </w:tc>
        <w:tc>
          <w:tcPr>
            <w:tcW w:w="1628" w:type="dxa"/>
          </w:tcPr>
          <w:p w14:paraId="6D65B0B6" w14:textId="05666E69" w:rsidR="00FD3C71" w:rsidRPr="009925C7" w:rsidRDefault="001E0557">
            <w:pPr>
              <w:jc w:val="both"/>
              <w:rPr>
                <w:b/>
                <w:bCs/>
                <w:sz w:val="18"/>
                <w:szCs w:val="18"/>
              </w:rPr>
            </w:pPr>
            <w:r>
              <w:rPr>
                <w:b/>
                <w:bCs/>
                <w:sz w:val="18"/>
                <w:szCs w:val="18"/>
              </w:rPr>
              <w:t>06</w:t>
            </w:r>
          </w:p>
        </w:tc>
      </w:tr>
      <w:tr w:rsidR="00FD3C71" w14:paraId="715C1D9E" w14:textId="77777777" w:rsidTr="00E83AD8">
        <w:trPr>
          <w:jc w:val="center"/>
        </w:trPr>
        <w:tc>
          <w:tcPr>
            <w:tcW w:w="988" w:type="dxa"/>
          </w:tcPr>
          <w:p w14:paraId="3ACBDAC6" w14:textId="77777777" w:rsidR="00FD3C71" w:rsidRPr="009925C7" w:rsidRDefault="003071C6">
            <w:pPr>
              <w:jc w:val="both"/>
              <w:rPr>
                <w:b/>
                <w:bCs/>
                <w:sz w:val="18"/>
                <w:szCs w:val="18"/>
              </w:rPr>
            </w:pPr>
            <w:r w:rsidRPr="009925C7">
              <w:rPr>
                <w:b/>
                <w:bCs/>
                <w:sz w:val="18"/>
                <w:szCs w:val="18"/>
              </w:rPr>
              <w:t>4</w:t>
            </w:r>
          </w:p>
        </w:tc>
        <w:tc>
          <w:tcPr>
            <w:tcW w:w="6662" w:type="dxa"/>
          </w:tcPr>
          <w:p w14:paraId="3994C40F" w14:textId="77777777" w:rsidR="00FD3C71" w:rsidRPr="009925C7" w:rsidRDefault="003071C6">
            <w:pPr>
              <w:jc w:val="both"/>
              <w:rPr>
                <w:b/>
                <w:bCs/>
                <w:sz w:val="18"/>
                <w:szCs w:val="18"/>
              </w:rPr>
            </w:pPr>
            <w:r w:rsidRPr="009925C7">
              <w:rPr>
                <w:b/>
                <w:bCs/>
                <w:sz w:val="18"/>
                <w:szCs w:val="18"/>
              </w:rPr>
              <w:t>OBJECTIVES OF THE RESEARCH</w:t>
            </w:r>
          </w:p>
        </w:tc>
        <w:tc>
          <w:tcPr>
            <w:tcW w:w="1628" w:type="dxa"/>
          </w:tcPr>
          <w:p w14:paraId="1B323D08" w14:textId="19C68B42" w:rsidR="00FD3C71" w:rsidRPr="009925C7" w:rsidRDefault="001E0557">
            <w:pPr>
              <w:jc w:val="both"/>
              <w:rPr>
                <w:b/>
                <w:bCs/>
                <w:sz w:val="18"/>
                <w:szCs w:val="18"/>
              </w:rPr>
            </w:pPr>
            <w:r>
              <w:rPr>
                <w:b/>
                <w:bCs/>
                <w:sz w:val="18"/>
                <w:szCs w:val="18"/>
              </w:rPr>
              <w:t>07</w:t>
            </w:r>
          </w:p>
        </w:tc>
      </w:tr>
      <w:tr w:rsidR="00FD3C71" w14:paraId="6F5003AF" w14:textId="77777777" w:rsidTr="00E83AD8">
        <w:trPr>
          <w:jc w:val="center"/>
        </w:trPr>
        <w:tc>
          <w:tcPr>
            <w:tcW w:w="988" w:type="dxa"/>
          </w:tcPr>
          <w:p w14:paraId="75E91BB3" w14:textId="77777777" w:rsidR="00FD3C71" w:rsidRPr="009925C7" w:rsidRDefault="003071C6">
            <w:pPr>
              <w:jc w:val="both"/>
              <w:rPr>
                <w:b/>
                <w:bCs/>
                <w:sz w:val="18"/>
                <w:szCs w:val="18"/>
              </w:rPr>
            </w:pPr>
            <w:r w:rsidRPr="009925C7">
              <w:rPr>
                <w:b/>
                <w:bCs/>
                <w:sz w:val="18"/>
                <w:szCs w:val="18"/>
              </w:rPr>
              <w:t>5</w:t>
            </w:r>
          </w:p>
        </w:tc>
        <w:tc>
          <w:tcPr>
            <w:tcW w:w="6662" w:type="dxa"/>
          </w:tcPr>
          <w:p w14:paraId="0AD8920C" w14:textId="77777777" w:rsidR="00FD3C71" w:rsidRPr="009925C7" w:rsidRDefault="003071C6">
            <w:pPr>
              <w:jc w:val="both"/>
              <w:rPr>
                <w:b/>
                <w:bCs/>
                <w:sz w:val="18"/>
                <w:szCs w:val="18"/>
              </w:rPr>
            </w:pPr>
            <w:r w:rsidRPr="009925C7">
              <w:rPr>
                <w:b/>
                <w:bCs/>
                <w:sz w:val="18"/>
                <w:szCs w:val="18"/>
              </w:rPr>
              <w:t>REVIEW OF LITERATURE</w:t>
            </w:r>
          </w:p>
        </w:tc>
        <w:tc>
          <w:tcPr>
            <w:tcW w:w="1628" w:type="dxa"/>
          </w:tcPr>
          <w:p w14:paraId="31679F1E" w14:textId="54DFFF0F" w:rsidR="00FD3C71" w:rsidRPr="009925C7" w:rsidRDefault="001E0557">
            <w:pPr>
              <w:jc w:val="both"/>
              <w:rPr>
                <w:b/>
                <w:bCs/>
                <w:sz w:val="18"/>
                <w:szCs w:val="18"/>
              </w:rPr>
            </w:pPr>
            <w:r>
              <w:rPr>
                <w:b/>
                <w:bCs/>
                <w:sz w:val="18"/>
                <w:szCs w:val="18"/>
              </w:rPr>
              <w:t>07</w:t>
            </w:r>
          </w:p>
        </w:tc>
      </w:tr>
      <w:tr w:rsidR="00FD3C71" w14:paraId="689F3B63" w14:textId="77777777" w:rsidTr="00E83AD8">
        <w:trPr>
          <w:jc w:val="center"/>
        </w:trPr>
        <w:tc>
          <w:tcPr>
            <w:tcW w:w="988" w:type="dxa"/>
          </w:tcPr>
          <w:p w14:paraId="6BAA3CD8" w14:textId="77777777" w:rsidR="00FD3C71" w:rsidRPr="009925C7" w:rsidRDefault="003071C6">
            <w:pPr>
              <w:jc w:val="both"/>
              <w:rPr>
                <w:b/>
                <w:bCs/>
                <w:sz w:val="18"/>
                <w:szCs w:val="18"/>
              </w:rPr>
            </w:pPr>
            <w:r w:rsidRPr="009925C7">
              <w:rPr>
                <w:b/>
                <w:bCs/>
                <w:sz w:val="18"/>
                <w:szCs w:val="18"/>
              </w:rPr>
              <w:t>6</w:t>
            </w:r>
          </w:p>
        </w:tc>
        <w:tc>
          <w:tcPr>
            <w:tcW w:w="6662" w:type="dxa"/>
          </w:tcPr>
          <w:p w14:paraId="7CED1670" w14:textId="77777777" w:rsidR="00FD3C71" w:rsidRPr="009925C7" w:rsidRDefault="003071C6">
            <w:pPr>
              <w:jc w:val="both"/>
              <w:rPr>
                <w:b/>
                <w:bCs/>
                <w:sz w:val="18"/>
                <w:szCs w:val="18"/>
              </w:rPr>
            </w:pPr>
            <w:r w:rsidRPr="009925C7">
              <w:rPr>
                <w:b/>
                <w:bCs/>
                <w:sz w:val="18"/>
                <w:szCs w:val="18"/>
              </w:rPr>
              <w:t>RESEARCH GAP</w:t>
            </w:r>
          </w:p>
        </w:tc>
        <w:tc>
          <w:tcPr>
            <w:tcW w:w="1628" w:type="dxa"/>
          </w:tcPr>
          <w:p w14:paraId="2E82BD27" w14:textId="73CD9922" w:rsidR="00FD3C71" w:rsidRPr="009925C7" w:rsidRDefault="001E0557">
            <w:pPr>
              <w:jc w:val="both"/>
              <w:rPr>
                <w:b/>
                <w:bCs/>
                <w:sz w:val="18"/>
                <w:szCs w:val="18"/>
              </w:rPr>
            </w:pPr>
            <w:r>
              <w:rPr>
                <w:b/>
                <w:bCs/>
                <w:sz w:val="18"/>
                <w:szCs w:val="18"/>
              </w:rPr>
              <w:t>08</w:t>
            </w:r>
          </w:p>
        </w:tc>
      </w:tr>
      <w:tr w:rsidR="00FD3C71" w14:paraId="4C28639D" w14:textId="77777777" w:rsidTr="00E83AD8">
        <w:trPr>
          <w:jc w:val="center"/>
        </w:trPr>
        <w:tc>
          <w:tcPr>
            <w:tcW w:w="988" w:type="dxa"/>
          </w:tcPr>
          <w:p w14:paraId="3FB623F9" w14:textId="77777777" w:rsidR="00FD3C71" w:rsidRPr="009925C7" w:rsidRDefault="003071C6">
            <w:pPr>
              <w:jc w:val="both"/>
              <w:rPr>
                <w:b/>
                <w:bCs/>
                <w:sz w:val="18"/>
                <w:szCs w:val="18"/>
              </w:rPr>
            </w:pPr>
            <w:r w:rsidRPr="009925C7">
              <w:rPr>
                <w:b/>
                <w:bCs/>
                <w:sz w:val="18"/>
                <w:szCs w:val="18"/>
              </w:rPr>
              <w:t>7</w:t>
            </w:r>
          </w:p>
        </w:tc>
        <w:tc>
          <w:tcPr>
            <w:tcW w:w="6662" w:type="dxa"/>
          </w:tcPr>
          <w:p w14:paraId="498EED96" w14:textId="77777777" w:rsidR="00FD3C71" w:rsidRPr="009925C7" w:rsidRDefault="003071C6">
            <w:pPr>
              <w:jc w:val="both"/>
              <w:rPr>
                <w:b/>
                <w:bCs/>
                <w:sz w:val="18"/>
                <w:szCs w:val="18"/>
              </w:rPr>
            </w:pPr>
            <w:r w:rsidRPr="009925C7">
              <w:rPr>
                <w:b/>
                <w:bCs/>
                <w:sz w:val="18"/>
                <w:szCs w:val="18"/>
              </w:rPr>
              <w:t>RESEARCH QUESTIONS AND HYPOTHESES</w:t>
            </w:r>
          </w:p>
        </w:tc>
        <w:tc>
          <w:tcPr>
            <w:tcW w:w="1628" w:type="dxa"/>
          </w:tcPr>
          <w:p w14:paraId="0B3D5D13" w14:textId="7EE3241A" w:rsidR="00FD3C71" w:rsidRPr="009925C7" w:rsidRDefault="001E0557">
            <w:pPr>
              <w:jc w:val="both"/>
              <w:rPr>
                <w:b/>
                <w:bCs/>
                <w:sz w:val="18"/>
                <w:szCs w:val="18"/>
              </w:rPr>
            </w:pPr>
            <w:r>
              <w:rPr>
                <w:b/>
                <w:bCs/>
                <w:sz w:val="18"/>
                <w:szCs w:val="18"/>
              </w:rPr>
              <w:t>09</w:t>
            </w:r>
          </w:p>
        </w:tc>
      </w:tr>
      <w:tr w:rsidR="00FD3C71" w14:paraId="679BE1FF" w14:textId="77777777" w:rsidTr="00E83AD8">
        <w:trPr>
          <w:jc w:val="center"/>
        </w:trPr>
        <w:tc>
          <w:tcPr>
            <w:tcW w:w="988" w:type="dxa"/>
          </w:tcPr>
          <w:p w14:paraId="44826357" w14:textId="77777777" w:rsidR="00FD3C71" w:rsidRPr="009925C7" w:rsidRDefault="003071C6">
            <w:pPr>
              <w:jc w:val="both"/>
              <w:rPr>
                <w:b/>
                <w:bCs/>
                <w:sz w:val="18"/>
                <w:szCs w:val="18"/>
              </w:rPr>
            </w:pPr>
            <w:r w:rsidRPr="009925C7">
              <w:rPr>
                <w:b/>
                <w:bCs/>
                <w:sz w:val="18"/>
                <w:szCs w:val="18"/>
              </w:rPr>
              <w:t>8</w:t>
            </w:r>
          </w:p>
        </w:tc>
        <w:tc>
          <w:tcPr>
            <w:tcW w:w="6662" w:type="dxa"/>
          </w:tcPr>
          <w:p w14:paraId="5929CA42" w14:textId="77777777" w:rsidR="00FD3C71" w:rsidRPr="009925C7" w:rsidRDefault="003071C6">
            <w:pPr>
              <w:jc w:val="both"/>
              <w:rPr>
                <w:b/>
                <w:bCs/>
                <w:sz w:val="18"/>
                <w:szCs w:val="18"/>
              </w:rPr>
            </w:pPr>
            <w:r w:rsidRPr="009925C7">
              <w:rPr>
                <w:b/>
                <w:bCs/>
                <w:sz w:val="18"/>
                <w:szCs w:val="18"/>
              </w:rPr>
              <w:t>RESEARCH METHODOLOGY</w:t>
            </w:r>
          </w:p>
        </w:tc>
        <w:tc>
          <w:tcPr>
            <w:tcW w:w="1628" w:type="dxa"/>
          </w:tcPr>
          <w:p w14:paraId="33413505" w14:textId="223A6F92" w:rsidR="00FD3C71" w:rsidRPr="009925C7" w:rsidRDefault="001E0557">
            <w:pPr>
              <w:jc w:val="both"/>
              <w:rPr>
                <w:b/>
                <w:bCs/>
                <w:sz w:val="18"/>
                <w:szCs w:val="18"/>
              </w:rPr>
            </w:pPr>
            <w:r>
              <w:rPr>
                <w:b/>
                <w:bCs/>
                <w:sz w:val="18"/>
                <w:szCs w:val="18"/>
              </w:rPr>
              <w:t>09</w:t>
            </w:r>
          </w:p>
        </w:tc>
      </w:tr>
      <w:tr w:rsidR="00FD3C71" w14:paraId="5E1DDC04" w14:textId="77777777" w:rsidTr="00E83AD8">
        <w:trPr>
          <w:jc w:val="center"/>
        </w:trPr>
        <w:tc>
          <w:tcPr>
            <w:tcW w:w="988" w:type="dxa"/>
          </w:tcPr>
          <w:p w14:paraId="6239E407" w14:textId="77777777" w:rsidR="00FD3C71" w:rsidRPr="009925C7" w:rsidRDefault="003071C6">
            <w:pPr>
              <w:jc w:val="both"/>
              <w:rPr>
                <w:b/>
                <w:bCs/>
                <w:sz w:val="18"/>
                <w:szCs w:val="18"/>
              </w:rPr>
            </w:pPr>
            <w:r w:rsidRPr="009925C7">
              <w:rPr>
                <w:b/>
                <w:bCs/>
                <w:sz w:val="18"/>
                <w:szCs w:val="18"/>
              </w:rPr>
              <w:t>9</w:t>
            </w:r>
          </w:p>
        </w:tc>
        <w:tc>
          <w:tcPr>
            <w:tcW w:w="6662" w:type="dxa"/>
          </w:tcPr>
          <w:p w14:paraId="61EDCC10" w14:textId="77777777" w:rsidR="00FD3C71" w:rsidRPr="009925C7" w:rsidRDefault="003071C6">
            <w:pPr>
              <w:jc w:val="both"/>
              <w:rPr>
                <w:b/>
                <w:bCs/>
                <w:sz w:val="18"/>
                <w:szCs w:val="18"/>
              </w:rPr>
            </w:pPr>
            <w:r w:rsidRPr="009925C7">
              <w:rPr>
                <w:b/>
                <w:bCs/>
                <w:sz w:val="18"/>
                <w:szCs w:val="18"/>
              </w:rPr>
              <w:t>STATISTICAL ANALYSIS</w:t>
            </w:r>
          </w:p>
        </w:tc>
        <w:tc>
          <w:tcPr>
            <w:tcW w:w="1628" w:type="dxa"/>
          </w:tcPr>
          <w:p w14:paraId="7ABA74C0" w14:textId="70A16069" w:rsidR="00FD3C71" w:rsidRPr="009925C7" w:rsidRDefault="001E0557">
            <w:pPr>
              <w:jc w:val="both"/>
              <w:rPr>
                <w:b/>
                <w:bCs/>
                <w:sz w:val="18"/>
                <w:szCs w:val="18"/>
              </w:rPr>
            </w:pPr>
            <w:r>
              <w:rPr>
                <w:b/>
                <w:bCs/>
                <w:sz w:val="18"/>
                <w:szCs w:val="18"/>
              </w:rPr>
              <w:t>11</w:t>
            </w:r>
          </w:p>
        </w:tc>
      </w:tr>
      <w:tr w:rsidR="00FD3C71" w14:paraId="4AD15079" w14:textId="77777777" w:rsidTr="00E83AD8">
        <w:trPr>
          <w:jc w:val="center"/>
        </w:trPr>
        <w:tc>
          <w:tcPr>
            <w:tcW w:w="988" w:type="dxa"/>
          </w:tcPr>
          <w:p w14:paraId="3A8E5F71" w14:textId="77777777" w:rsidR="00FD3C71" w:rsidRPr="009925C7" w:rsidRDefault="003071C6">
            <w:pPr>
              <w:jc w:val="both"/>
              <w:rPr>
                <w:b/>
                <w:bCs/>
                <w:sz w:val="18"/>
                <w:szCs w:val="18"/>
              </w:rPr>
            </w:pPr>
            <w:r w:rsidRPr="009925C7">
              <w:rPr>
                <w:b/>
                <w:bCs/>
                <w:sz w:val="18"/>
                <w:szCs w:val="18"/>
              </w:rPr>
              <w:t>10</w:t>
            </w:r>
          </w:p>
        </w:tc>
        <w:tc>
          <w:tcPr>
            <w:tcW w:w="6662" w:type="dxa"/>
          </w:tcPr>
          <w:p w14:paraId="02F051AA" w14:textId="77777777" w:rsidR="00FD3C71" w:rsidRPr="009925C7" w:rsidRDefault="003071C6">
            <w:pPr>
              <w:jc w:val="both"/>
              <w:rPr>
                <w:b/>
                <w:bCs/>
                <w:sz w:val="18"/>
                <w:szCs w:val="18"/>
              </w:rPr>
            </w:pPr>
            <w:r w:rsidRPr="009925C7">
              <w:rPr>
                <w:b/>
                <w:bCs/>
                <w:sz w:val="18"/>
                <w:szCs w:val="18"/>
              </w:rPr>
              <w:t>EXPECTED CONTRIBUTIONS AND NOVELTY</w:t>
            </w:r>
          </w:p>
        </w:tc>
        <w:tc>
          <w:tcPr>
            <w:tcW w:w="1628" w:type="dxa"/>
          </w:tcPr>
          <w:p w14:paraId="5879918A" w14:textId="6A829A07" w:rsidR="00FD3C71" w:rsidRPr="009925C7" w:rsidRDefault="001E0557">
            <w:pPr>
              <w:jc w:val="both"/>
              <w:rPr>
                <w:b/>
                <w:bCs/>
                <w:sz w:val="18"/>
                <w:szCs w:val="18"/>
              </w:rPr>
            </w:pPr>
            <w:r>
              <w:rPr>
                <w:b/>
                <w:bCs/>
                <w:sz w:val="18"/>
                <w:szCs w:val="18"/>
              </w:rPr>
              <w:t>11</w:t>
            </w:r>
          </w:p>
        </w:tc>
      </w:tr>
      <w:tr w:rsidR="00FD3C71" w14:paraId="4A29ABA7" w14:textId="77777777" w:rsidTr="00E83AD8">
        <w:trPr>
          <w:jc w:val="center"/>
        </w:trPr>
        <w:tc>
          <w:tcPr>
            <w:tcW w:w="988" w:type="dxa"/>
          </w:tcPr>
          <w:p w14:paraId="5B090DAB" w14:textId="77777777" w:rsidR="00FD3C71" w:rsidRPr="009925C7" w:rsidRDefault="003071C6">
            <w:pPr>
              <w:jc w:val="both"/>
              <w:rPr>
                <w:b/>
                <w:bCs/>
                <w:sz w:val="18"/>
                <w:szCs w:val="18"/>
              </w:rPr>
            </w:pPr>
            <w:r w:rsidRPr="009925C7">
              <w:rPr>
                <w:b/>
                <w:bCs/>
                <w:sz w:val="18"/>
                <w:szCs w:val="18"/>
              </w:rPr>
              <w:t>11</w:t>
            </w:r>
          </w:p>
        </w:tc>
        <w:tc>
          <w:tcPr>
            <w:tcW w:w="6662" w:type="dxa"/>
          </w:tcPr>
          <w:p w14:paraId="055E3F8D" w14:textId="77777777" w:rsidR="00FD3C71" w:rsidRPr="009925C7" w:rsidRDefault="003071C6">
            <w:pPr>
              <w:jc w:val="both"/>
              <w:rPr>
                <w:b/>
                <w:bCs/>
                <w:sz w:val="18"/>
                <w:szCs w:val="18"/>
              </w:rPr>
            </w:pPr>
            <w:r w:rsidRPr="009925C7">
              <w:rPr>
                <w:b/>
                <w:bCs/>
                <w:sz w:val="18"/>
                <w:szCs w:val="18"/>
              </w:rPr>
              <w:t>EXPECTED OUTCOMES</w:t>
            </w:r>
          </w:p>
        </w:tc>
        <w:tc>
          <w:tcPr>
            <w:tcW w:w="1628" w:type="dxa"/>
          </w:tcPr>
          <w:p w14:paraId="0BB8C351" w14:textId="7978F4D7" w:rsidR="00FD3C71" w:rsidRPr="009925C7" w:rsidRDefault="001E0557">
            <w:pPr>
              <w:jc w:val="both"/>
              <w:rPr>
                <w:b/>
                <w:bCs/>
                <w:sz w:val="18"/>
                <w:szCs w:val="18"/>
              </w:rPr>
            </w:pPr>
            <w:r>
              <w:rPr>
                <w:b/>
                <w:bCs/>
                <w:sz w:val="18"/>
                <w:szCs w:val="18"/>
              </w:rPr>
              <w:t>1</w:t>
            </w:r>
            <w:r w:rsidR="001F2EE7">
              <w:rPr>
                <w:b/>
                <w:bCs/>
                <w:sz w:val="18"/>
                <w:szCs w:val="18"/>
              </w:rPr>
              <w:t>1</w:t>
            </w:r>
          </w:p>
        </w:tc>
      </w:tr>
      <w:tr w:rsidR="00FD3C71" w14:paraId="02D9FC39" w14:textId="77777777" w:rsidTr="00E83AD8">
        <w:trPr>
          <w:jc w:val="center"/>
        </w:trPr>
        <w:tc>
          <w:tcPr>
            <w:tcW w:w="988" w:type="dxa"/>
          </w:tcPr>
          <w:p w14:paraId="3BAB0C78" w14:textId="77777777" w:rsidR="00FD3C71" w:rsidRPr="009925C7" w:rsidRDefault="003071C6">
            <w:pPr>
              <w:jc w:val="both"/>
              <w:rPr>
                <w:b/>
                <w:bCs/>
                <w:sz w:val="18"/>
                <w:szCs w:val="18"/>
              </w:rPr>
            </w:pPr>
            <w:r w:rsidRPr="009925C7">
              <w:rPr>
                <w:b/>
                <w:bCs/>
                <w:sz w:val="18"/>
                <w:szCs w:val="18"/>
              </w:rPr>
              <w:t>12</w:t>
            </w:r>
          </w:p>
        </w:tc>
        <w:tc>
          <w:tcPr>
            <w:tcW w:w="6662" w:type="dxa"/>
          </w:tcPr>
          <w:p w14:paraId="2C0A3987" w14:textId="77777777" w:rsidR="00FD3C71" w:rsidRPr="009925C7" w:rsidRDefault="003071C6">
            <w:pPr>
              <w:jc w:val="both"/>
              <w:rPr>
                <w:b/>
                <w:bCs/>
                <w:sz w:val="18"/>
                <w:szCs w:val="18"/>
              </w:rPr>
            </w:pPr>
            <w:r w:rsidRPr="009925C7">
              <w:rPr>
                <w:b/>
                <w:bCs/>
                <w:sz w:val="18"/>
                <w:szCs w:val="18"/>
              </w:rPr>
              <w:t>LIMITATIONS AND FUTURE SCOPE</w:t>
            </w:r>
          </w:p>
        </w:tc>
        <w:tc>
          <w:tcPr>
            <w:tcW w:w="1628" w:type="dxa"/>
          </w:tcPr>
          <w:p w14:paraId="1F4DB308" w14:textId="3415315A" w:rsidR="00FD3C71" w:rsidRPr="009925C7" w:rsidRDefault="001E0557">
            <w:pPr>
              <w:jc w:val="both"/>
              <w:rPr>
                <w:b/>
                <w:bCs/>
                <w:sz w:val="18"/>
                <w:szCs w:val="18"/>
              </w:rPr>
            </w:pPr>
            <w:r>
              <w:rPr>
                <w:b/>
                <w:bCs/>
                <w:sz w:val="18"/>
                <w:szCs w:val="18"/>
              </w:rPr>
              <w:t>12</w:t>
            </w:r>
          </w:p>
        </w:tc>
      </w:tr>
      <w:tr w:rsidR="00FD3C71" w14:paraId="53DA9510" w14:textId="77777777" w:rsidTr="00E83AD8">
        <w:trPr>
          <w:jc w:val="center"/>
        </w:trPr>
        <w:tc>
          <w:tcPr>
            <w:tcW w:w="988" w:type="dxa"/>
          </w:tcPr>
          <w:p w14:paraId="7FADC0AA" w14:textId="77777777" w:rsidR="00FD3C71" w:rsidRPr="009925C7" w:rsidRDefault="003071C6">
            <w:pPr>
              <w:jc w:val="both"/>
              <w:rPr>
                <w:b/>
                <w:bCs/>
                <w:sz w:val="18"/>
                <w:szCs w:val="18"/>
              </w:rPr>
            </w:pPr>
            <w:r w:rsidRPr="009925C7">
              <w:rPr>
                <w:b/>
                <w:bCs/>
                <w:sz w:val="18"/>
                <w:szCs w:val="18"/>
              </w:rPr>
              <w:t>13</w:t>
            </w:r>
          </w:p>
        </w:tc>
        <w:tc>
          <w:tcPr>
            <w:tcW w:w="6662" w:type="dxa"/>
          </w:tcPr>
          <w:p w14:paraId="47C52F2C" w14:textId="77777777" w:rsidR="00FD3C71" w:rsidRPr="009925C7" w:rsidRDefault="003071C6">
            <w:pPr>
              <w:jc w:val="both"/>
              <w:rPr>
                <w:b/>
                <w:bCs/>
                <w:sz w:val="18"/>
                <w:szCs w:val="18"/>
              </w:rPr>
            </w:pPr>
            <w:r w:rsidRPr="009925C7">
              <w:rPr>
                <w:b/>
                <w:bCs/>
                <w:sz w:val="18"/>
                <w:szCs w:val="18"/>
              </w:rPr>
              <w:t>WORK PLAN</w:t>
            </w:r>
          </w:p>
        </w:tc>
        <w:tc>
          <w:tcPr>
            <w:tcW w:w="1628" w:type="dxa"/>
          </w:tcPr>
          <w:p w14:paraId="72AF8DAA" w14:textId="7258D231" w:rsidR="00FD3C71" w:rsidRPr="009925C7" w:rsidRDefault="001E0557">
            <w:pPr>
              <w:jc w:val="both"/>
              <w:rPr>
                <w:b/>
                <w:bCs/>
                <w:sz w:val="18"/>
                <w:szCs w:val="18"/>
              </w:rPr>
            </w:pPr>
            <w:r>
              <w:rPr>
                <w:b/>
                <w:bCs/>
                <w:sz w:val="18"/>
                <w:szCs w:val="18"/>
              </w:rPr>
              <w:t>12</w:t>
            </w:r>
          </w:p>
        </w:tc>
      </w:tr>
      <w:tr w:rsidR="00FD3C71" w14:paraId="28F1B74E" w14:textId="77777777" w:rsidTr="00E83AD8">
        <w:trPr>
          <w:jc w:val="center"/>
        </w:trPr>
        <w:tc>
          <w:tcPr>
            <w:tcW w:w="988" w:type="dxa"/>
          </w:tcPr>
          <w:p w14:paraId="03956CA5" w14:textId="77777777" w:rsidR="00FD3C71" w:rsidRPr="009925C7" w:rsidRDefault="003071C6">
            <w:pPr>
              <w:jc w:val="both"/>
              <w:rPr>
                <w:b/>
                <w:bCs/>
                <w:sz w:val="18"/>
                <w:szCs w:val="18"/>
              </w:rPr>
            </w:pPr>
            <w:r w:rsidRPr="009925C7">
              <w:rPr>
                <w:b/>
                <w:bCs/>
                <w:sz w:val="18"/>
                <w:szCs w:val="18"/>
              </w:rPr>
              <w:t>14</w:t>
            </w:r>
          </w:p>
        </w:tc>
        <w:tc>
          <w:tcPr>
            <w:tcW w:w="6662" w:type="dxa"/>
          </w:tcPr>
          <w:p w14:paraId="1675A3A7" w14:textId="77777777" w:rsidR="00FD3C71" w:rsidRPr="009925C7" w:rsidRDefault="003071C6">
            <w:pPr>
              <w:jc w:val="both"/>
              <w:rPr>
                <w:b/>
                <w:bCs/>
                <w:sz w:val="18"/>
                <w:szCs w:val="18"/>
              </w:rPr>
            </w:pPr>
            <w:r w:rsidRPr="009925C7">
              <w:rPr>
                <w:b/>
                <w:bCs/>
                <w:sz w:val="18"/>
                <w:szCs w:val="18"/>
              </w:rPr>
              <w:t>REFERENCES</w:t>
            </w:r>
          </w:p>
        </w:tc>
        <w:tc>
          <w:tcPr>
            <w:tcW w:w="1628" w:type="dxa"/>
          </w:tcPr>
          <w:p w14:paraId="3A13E980" w14:textId="694210D3" w:rsidR="00FD3C71" w:rsidRPr="009925C7" w:rsidRDefault="001F2EE7">
            <w:pPr>
              <w:jc w:val="both"/>
              <w:rPr>
                <w:b/>
                <w:bCs/>
                <w:sz w:val="18"/>
                <w:szCs w:val="18"/>
              </w:rPr>
            </w:pPr>
            <w:r>
              <w:rPr>
                <w:b/>
                <w:bCs/>
                <w:sz w:val="18"/>
                <w:szCs w:val="18"/>
              </w:rPr>
              <w:t>12</w:t>
            </w:r>
          </w:p>
        </w:tc>
      </w:tr>
      <w:tr w:rsidR="00FD3C71" w14:paraId="3A50B7CD" w14:textId="77777777" w:rsidTr="00E83AD8">
        <w:trPr>
          <w:jc w:val="center"/>
        </w:trPr>
        <w:tc>
          <w:tcPr>
            <w:tcW w:w="988" w:type="dxa"/>
          </w:tcPr>
          <w:p w14:paraId="5C120313" w14:textId="77777777" w:rsidR="00FD3C71" w:rsidRPr="009925C7" w:rsidRDefault="003071C6">
            <w:pPr>
              <w:jc w:val="both"/>
              <w:rPr>
                <w:b/>
                <w:bCs/>
                <w:sz w:val="18"/>
                <w:szCs w:val="18"/>
              </w:rPr>
            </w:pPr>
            <w:r w:rsidRPr="009925C7">
              <w:rPr>
                <w:b/>
                <w:bCs/>
                <w:sz w:val="18"/>
                <w:szCs w:val="18"/>
              </w:rPr>
              <w:t>15</w:t>
            </w:r>
          </w:p>
        </w:tc>
        <w:tc>
          <w:tcPr>
            <w:tcW w:w="6662" w:type="dxa"/>
          </w:tcPr>
          <w:p w14:paraId="3A0CE4A4" w14:textId="77777777" w:rsidR="00FD3C71" w:rsidRPr="009925C7" w:rsidRDefault="003071C6">
            <w:pPr>
              <w:jc w:val="both"/>
              <w:rPr>
                <w:b/>
                <w:bCs/>
                <w:sz w:val="18"/>
                <w:szCs w:val="18"/>
              </w:rPr>
            </w:pPr>
            <w:r w:rsidRPr="009925C7">
              <w:rPr>
                <w:b/>
                <w:bCs/>
                <w:sz w:val="18"/>
                <w:szCs w:val="18"/>
              </w:rPr>
              <w:t>ANNEXURES</w:t>
            </w:r>
          </w:p>
        </w:tc>
        <w:tc>
          <w:tcPr>
            <w:tcW w:w="1628" w:type="dxa"/>
          </w:tcPr>
          <w:p w14:paraId="1BAC4145" w14:textId="6FB470B5" w:rsidR="00FD3C71" w:rsidRPr="009925C7" w:rsidRDefault="001F2EE7">
            <w:pPr>
              <w:jc w:val="both"/>
              <w:rPr>
                <w:b/>
                <w:bCs/>
                <w:sz w:val="18"/>
                <w:szCs w:val="18"/>
              </w:rPr>
            </w:pPr>
            <w:r>
              <w:rPr>
                <w:b/>
                <w:bCs/>
                <w:sz w:val="18"/>
                <w:szCs w:val="18"/>
              </w:rPr>
              <w:t>15</w:t>
            </w:r>
          </w:p>
        </w:tc>
      </w:tr>
    </w:tbl>
    <w:p w14:paraId="5C3E7A48" w14:textId="77777777" w:rsidR="00FD3C71" w:rsidRDefault="003071C6">
      <w:pPr>
        <w:jc w:val="both"/>
      </w:pPr>
      <w:r>
        <w:br w:type="page"/>
      </w:r>
    </w:p>
    <w:p w14:paraId="63E61550" w14:textId="77777777" w:rsidR="00FD3C71" w:rsidRDefault="003071C6">
      <w:pPr>
        <w:pStyle w:val="Heading1"/>
        <w:jc w:val="both"/>
      </w:pPr>
      <w:r>
        <w:rPr>
          <w:rFonts w:ascii="Times New Roman" w:hAnsi="Times New Roman"/>
        </w:rPr>
        <w:lastRenderedPageBreak/>
        <w:t>1. INTRODUCTION</w:t>
      </w:r>
    </w:p>
    <w:p w14:paraId="0CCC9341" w14:textId="77777777" w:rsidR="00FD3C71" w:rsidRDefault="003071C6" w:rsidP="009925C7">
      <w:pPr>
        <w:jc w:val="both"/>
      </w:pPr>
      <w:r>
        <w:t>Pharmaceutical water is a critical material in drug manufacturing, equipment cleaning, formulation preparation, and quality-control activities. Its suitability depends on both physicochemical characteristics and microbiological quality. Purified Water and Water for Injection are governed by distinct intended uses and applicable quality requirements. Even when a water system consistently meets routine specifications, its storage and distribution infrastructure may provide surfaces on which microorganisms can</w:t>
      </w:r>
      <w:r>
        <w:t xml:space="preserve"> attach and persist. Consequently, pharmaceutical-water management requires an understanding of both measurable water-quality parameters and microbial behaviour (World Health Organization [WHO], 2021).</w:t>
      </w:r>
    </w:p>
    <w:p w14:paraId="1F39DB63" w14:textId="77777777" w:rsidR="00FD3C71" w:rsidRDefault="003071C6" w:rsidP="009925C7">
      <w:pPr>
        <w:jc w:val="both"/>
      </w:pPr>
      <w:r>
        <w:t>Water systems may contain microorganisms adapted to low-nutrient environments. Storage vessels, distribution loops, valves, and sampling points can create varied local conditions, including differences in flow and water residence time. Such conditions may influence microbial attachment and biofilm development. Biofilms are surface-associated microbial communities embedded in extracellular material; their organization and physiology may differ from those of freely suspended cells. Biofilm formation can compl</w:t>
      </w:r>
      <w:r>
        <w:t>icate microbiological monitoring because samples of circulating water may not fully represent organisms associated with internal surfaces (Flemming et al., 2016).</w:t>
      </w:r>
    </w:p>
    <w:p w14:paraId="09A23657" w14:textId="77777777" w:rsidR="00FD3C71" w:rsidRDefault="003071C6" w:rsidP="009925C7">
      <w:pPr>
        <w:jc w:val="both"/>
      </w:pPr>
      <w:r>
        <w:t>The Burkholderia cepacia complex (Bcc) is particularly relevant to pharmaceutical microbiology. This group includes environmentally adaptable Gram-negative bacteria and opportunistic pathogens. Bcc contamination has been implicated in pharmaceutical-product quality concerns, and its members may persist under conditions that challenge conventional microbial-control practices. However, Bcc is not a single uniform organism: species and isolates can differ in growth characteristics, surface attachment, and resp</w:t>
      </w:r>
      <w:r>
        <w:t>onses to environmental stress. Any investigation of its persistence should therefore consider isolate-level variation rather than assume identical behaviour across the complex (Mahenthiralingam et al., 2005).</w:t>
      </w:r>
    </w:p>
    <w:p w14:paraId="2F0B651F" w14:textId="77777777" w:rsidR="00FD3C71" w:rsidRDefault="003071C6" w:rsidP="009925C7">
      <w:pPr>
        <w:jc w:val="both"/>
      </w:pPr>
      <w:r>
        <w:t>Selected water-quality parameters, including pH, temperature, conductivity, total organic carbon, total dissolved solids, and hardness, may help explain differences in microbial adaptation and biofilm formation. These parameters do not necessarily act independently. Temperature can affect microbial activity, while organic carbon may reflect the availability of substrates; ionic conditions may also influence attachment. Associations observed during routine monitoring must nevertheless be distinguished from c</w:t>
      </w:r>
      <w:r>
        <w:t>ausal effects established under controlled conditions. An integrated investigation can examine which variables are informative without assuming that any single measurement reliably predicts contamination.</w:t>
      </w:r>
    </w:p>
    <w:p w14:paraId="633334F8" w14:textId="77777777" w:rsidR="00FD3C71" w:rsidRDefault="003071C6" w:rsidP="009925C7">
      <w:pPr>
        <w:jc w:val="both"/>
      </w:pPr>
      <w:r>
        <w:t>Disinfectant tolerance introduces an additional challenge. Planktonic organisms, newly attached cells, and mature biofilm communities may respond differently to sanitization. Biofilm structure, cellular physiological state, and prior environmental exposure may all contribute to observed responses. Consequently, studies focused exclusively on planktonic cells may not adequately represent persistence within industrial water systems (Bridier et al., 2011).</w:t>
      </w:r>
    </w:p>
    <w:p w14:paraId="3E83FEB6" w14:textId="77777777" w:rsidR="00FD3C71" w:rsidRDefault="003071C6" w:rsidP="009925C7">
      <w:pPr>
        <w:jc w:val="both"/>
      </w:pPr>
      <w:r>
        <w:t xml:space="preserve">The present research proposes to characterize pharmaceutical-water quality, investigate Bcc occurrence and biofilm-forming potential, and assess relationships between selected environmental parameters and disinfectant response. Comparisons across isolates and biofilm-development stages will be interpreted </w:t>
      </w:r>
      <w:r>
        <w:lastRenderedPageBreak/>
        <w:t>using appropriate statistical analyses. The anticipated contribution is a risk-oriented framework connecting water characteristics, biofilm behaviour, and microbial persistence. This framework may inform future monitoring and investigation strategies, but any operational application would require independent validation in the relevant pharmaceutical-water system.</w:t>
      </w:r>
    </w:p>
    <w:p w14:paraId="68CF662E" w14:textId="77777777" w:rsidR="00FD3C71" w:rsidRDefault="003071C6" w:rsidP="009925C7">
      <w:pPr>
        <w:pStyle w:val="Heading1"/>
        <w:jc w:val="both"/>
      </w:pPr>
      <w:r>
        <w:rPr>
          <w:rFonts w:ascii="Times New Roman" w:hAnsi="Times New Roman"/>
        </w:rPr>
        <w:t>2. SIGNIFICANCE OF THE STUDY</w:t>
      </w:r>
    </w:p>
    <w:p w14:paraId="778FD949" w14:textId="77777777" w:rsidR="00FD3C71" w:rsidRDefault="003071C6" w:rsidP="009925C7">
      <w:pPr>
        <w:jc w:val="both"/>
      </w:pPr>
      <w:r>
        <w:t>This study is relevant to scientific understanding, pharmaceutical quality assurance, industrial water-system management, and public health.</w:t>
      </w:r>
    </w:p>
    <w:p w14:paraId="648FB8E8" w14:textId="77777777" w:rsidR="00FD3C71" w:rsidRDefault="003071C6" w:rsidP="009925C7">
      <w:pPr>
        <w:pStyle w:val="Heading2"/>
        <w:jc w:val="both"/>
      </w:pPr>
      <w:r>
        <w:rPr>
          <w:rFonts w:ascii="Times New Roman" w:hAnsi="Times New Roman"/>
        </w:rPr>
        <w:t>Scientific significance</w:t>
      </w:r>
    </w:p>
    <w:p w14:paraId="78B591FE" w14:textId="77777777" w:rsidR="00FD3C71" w:rsidRDefault="003071C6" w:rsidP="009925C7">
      <w:pPr>
        <w:jc w:val="both"/>
      </w:pPr>
      <w:r>
        <w:t>The research will examine associations between selected pharmaceutical-water parameters and biofilm formation by Burkholderia cepacia complex (Bcc). Comparing isolates and biofilm stages may clarify differences in microbial attachment, maturation, and persistence. Linking environmental measurements with disinfectant responses could improve understanding of biofilm-associated tolerance. The findings may also identify questions for future mechanistic investigations and provide a basis for developing and valid</w:t>
      </w:r>
      <w:r>
        <w:t>ating predictive models of microbial persistence.</w:t>
      </w:r>
    </w:p>
    <w:p w14:paraId="68AEA4D2" w14:textId="77777777" w:rsidR="00FD3C71" w:rsidRDefault="003071C6" w:rsidP="009925C7">
      <w:pPr>
        <w:pStyle w:val="Heading2"/>
        <w:jc w:val="both"/>
      </w:pPr>
      <w:r>
        <w:rPr>
          <w:rFonts w:ascii="Times New Roman" w:hAnsi="Times New Roman"/>
        </w:rPr>
        <w:t>Pharmaceutical significance</w:t>
      </w:r>
    </w:p>
    <w:p w14:paraId="0EF60DB2" w14:textId="77777777" w:rsidR="00FD3C71" w:rsidRDefault="003071C6" w:rsidP="009925C7">
      <w:pPr>
        <w:jc w:val="both"/>
      </w:pPr>
      <w:r>
        <w:t>The study may help pharmaceutical manufacturers interpret recurring Bcc contamination in water systems by considering physicochemical conditions alongside routine microbial monitoring. Evidence on biofilm development and disinfectant tolerance could inform risk-based investigations, monitoring priorities, and assessments of contamination-control strategies. Findings may also help distinguish limitations of planktonic testing from challenges associated with surface-attached communities. Any changes to pharma</w:t>
      </w:r>
      <w:r>
        <w:t>ceutical control procedures would require appropriate site-specific validation and compliance with applicable quality standards.</w:t>
      </w:r>
    </w:p>
    <w:p w14:paraId="10780D61" w14:textId="77777777" w:rsidR="00FD3C71" w:rsidRDefault="003071C6" w:rsidP="009925C7">
      <w:pPr>
        <w:pStyle w:val="Heading2"/>
        <w:jc w:val="both"/>
      </w:pPr>
      <w:r>
        <w:rPr>
          <w:rFonts w:ascii="Times New Roman" w:hAnsi="Times New Roman"/>
        </w:rPr>
        <w:t>Industrial significance</w:t>
      </w:r>
    </w:p>
    <w:p w14:paraId="68A6000D" w14:textId="77777777" w:rsidR="00FD3C71" w:rsidRDefault="003071C6" w:rsidP="009925C7">
      <w:pPr>
        <w:jc w:val="both"/>
      </w:pPr>
      <w:r>
        <w:t>Pharmaceutical-water systems contain tanks, distribution loops, valves, and other surfaces that can support persistent contamination. By examining water-quality factors associated with Bcc biofilm formation, this research may assist industry in prioritizing investigations, preventive maintenance, and sanitization assessments. Comparative evidence on biofilm and planktonic responses could inform the evaluation of established control programmes. A proposed risk framework may support decision-making after inde</w:t>
      </w:r>
      <w:r>
        <w:t>pendent validation, without replacing routine microbiological testing or engineering controls.</w:t>
      </w:r>
    </w:p>
    <w:p w14:paraId="435CED4E" w14:textId="77777777" w:rsidR="00FD3C71" w:rsidRDefault="003071C6" w:rsidP="009925C7">
      <w:pPr>
        <w:pStyle w:val="Heading2"/>
        <w:jc w:val="both"/>
      </w:pPr>
      <w:r>
        <w:rPr>
          <w:rFonts w:ascii="Times New Roman" w:hAnsi="Times New Roman"/>
        </w:rPr>
        <w:t>Public health significance</w:t>
      </w:r>
    </w:p>
    <w:p w14:paraId="5F08A978" w14:textId="77777777" w:rsidR="00FD3C71" w:rsidRDefault="003071C6" w:rsidP="009925C7">
      <w:pPr>
        <w:jc w:val="both"/>
      </w:pPr>
      <w:r>
        <w:t xml:space="preserve">Bcc includes opportunistic pathogens associated with risks for vulnerable patients, making prevention of pharmaceutical-product contamination important. This research may strengthen the evidence base for managing microbial persistence in pharmaceutical-water systems and for identifying conditions warranting </w:t>
      </w:r>
      <w:r>
        <w:lastRenderedPageBreak/>
        <w:t>closer investigation. Improved knowledge could indirectly support manufacturing practices intended to reduce contamination risk. The study will not measure patient outcomes or demonstrate reductions in infection rates; its public-health contribution is through potential improvements in preventive quality management.</w:t>
      </w:r>
    </w:p>
    <w:p w14:paraId="6A5A3C27" w14:textId="77777777" w:rsidR="00FD3C71" w:rsidRDefault="003071C6" w:rsidP="009925C7">
      <w:pPr>
        <w:pStyle w:val="Heading2"/>
        <w:jc w:val="both"/>
      </w:pPr>
      <w:r>
        <w:rPr>
          <w:rFonts w:ascii="Times New Roman" w:hAnsi="Times New Roman"/>
        </w:rPr>
        <w:t>Overall significance</w:t>
      </w:r>
    </w:p>
    <w:p w14:paraId="22C2A306" w14:textId="77777777" w:rsidR="00FD3C71" w:rsidRDefault="003071C6" w:rsidP="009925C7">
      <w:pPr>
        <w:jc w:val="both"/>
      </w:pPr>
      <w:r>
        <w:t>Overall, the study seeks to connect water quality, Bcc biofilm development, and disinfectant tolerance to support evidence-based microbial risk assessment in pharmaceutical-water systems.</w:t>
      </w:r>
    </w:p>
    <w:p w14:paraId="1FF4E484" w14:textId="77777777" w:rsidR="00FD3C71" w:rsidRDefault="003071C6" w:rsidP="009925C7">
      <w:pPr>
        <w:pStyle w:val="Heading1"/>
        <w:jc w:val="both"/>
      </w:pPr>
      <w:r>
        <w:rPr>
          <w:rFonts w:ascii="Times New Roman" w:hAnsi="Times New Roman"/>
        </w:rPr>
        <w:t>3. PROBLEM DEFINITION</w:t>
      </w:r>
    </w:p>
    <w:p w14:paraId="10EF4C6F" w14:textId="77777777" w:rsidR="00FD3C71" w:rsidRDefault="003071C6" w:rsidP="009925C7">
      <w:pPr>
        <w:jc w:val="both"/>
      </w:pPr>
      <w:r>
        <w:t>Current approaches to pharmaceutical-water surveillance often emphasize compliance testing and microbial counts. However, these measurements do not by themselves explain whether a particular water environment favours attachment, mature biofilm formation or altered response to disinfectants. Published investigations may examine Bcc occurrence, biofilm behaviour or disinfectant susceptibility separately, leaving the combined influence of water chemistry and biofilm state insufficiently integrated for a partic</w:t>
      </w:r>
      <w:r>
        <w:t>ular manufacturing context.</w:t>
      </w:r>
    </w:p>
    <w:p w14:paraId="475405CE" w14:textId="77777777" w:rsidR="00FD3C71" w:rsidRDefault="003071C6" w:rsidP="009925C7">
      <w:pPr>
        <w:jc w:val="both"/>
      </w:pPr>
      <w:r>
        <w:t>The research problem is to determine which measurable water-quality characteristics are associated with Bcc biofilm development, whether these relationships persist after accounting for isolate variation, and how biofilm-associated cells compare with planktonic cells in validated disinfectant-response assessments.</w:t>
      </w:r>
    </w:p>
    <w:p w14:paraId="7D6F949C" w14:textId="77777777" w:rsidR="00FD3C71" w:rsidRDefault="003071C6" w:rsidP="009925C7">
      <w:pPr>
        <w:pStyle w:val="Heading1"/>
        <w:jc w:val="both"/>
      </w:pPr>
      <w:r>
        <w:rPr>
          <w:rFonts w:ascii="Times New Roman" w:hAnsi="Times New Roman"/>
        </w:rPr>
        <w:t>4. OBJECTIVES OF THE RESEARCH</w:t>
      </w:r>
    </w:p>
    <w:p w14:paraId="3CA530A3" w14:textId="77777777" w:rsidR="00FD3C71" w:rsidRDefault="003071C6" w:rsidP="009925C7">
      <w:pPr>
        <w:jc w:val="both"/>
      </w:pPr>
      <w:r>
        <w:t>1. To characterize selected physicochemical and microbiological parameters of pharmaceutical-water samples.</w:t>
      </w:r>
    </w:p>
    <w:p w14:paraId="2847C2BF" w14:textId="77777777" w:rsidR="00FD3C71" w:rsidRDefault="003071C6" w:rsidP="009925C7">
      <w:pPr>
        <w:jc w:val="both"/>
      </w:pPr>
      <w:r>
        <w:t>2. To detect and identify Bcc from eligible pharmaceutical-water samples using institutionally approved methods.</w:t>
      </w:r>
    </w:p>
    <w:p w14:paraId="6406D195" w14:textId="77777777" w:rsidR="00FD3C71" w:rsidRDefault="003071C6" w:rsidP="009925C7">
      <w:pPr>
        <w:jc w:val="both"/>
      </w:pPr>
      <w:r>
        <w:t>3. To characterize variation in biofilm-forming capacity among confirmed Bcc isolates.</w:t>
      </w:r>
    </w:p>
    <w:p w14:paraId="74A323CE" w14:textId="77777777" w:rsidR="00FD3C71" w:rsidRDefault="003071C6" w:rsidP="009925C7">
      <w:pPr>
        <w:jc w:val="both"/>
      </w:pPr>
      <w:r>
        <w:t>4. To examine associations between selected water-quality parameters and biofilm development.</w:t>
      </w:r>
    </w:p>
    <w:p w14:paraId="31A19E82" w14:textId="77777777" w:rsidR="00FD3C71" w:rsidRDefault="003071C6" w:rsidP="009925C7">
      <w:pPr>
        <w:jc w:val="both"/>
      </w:pPr>
      <w:r>
        <w:t>5. To compare disinfectant responses of planktonic and biofilm-associated Bcc under approved laboratory procedures.</w:t>
      </w:r>
    </w:p>
    <w:p w14:paraId="204AA0B1" w14:textId="77777777" w:rsidR="00FD3C71" w:rsidRDefault="003071C6" w:rsidP="009925C7">
      <w:pPr>
        <w:jc w:val="both"/>
      </w:pPr>
      <w:r>
        <w:t>6. To evaluate the relationship between biofilm maturity and disinfectant tolerance.</w:t>
      </w:r>
    </w:p>
    <w:p w14:paraId="6A037A5E" w14:textId="77777777" w:rsidR="00FD3C71" w:rsidRDefault="003071C6" w:rsidP="009925C7">
      <w:pPr>
        <w:jc w:val="both"/>
      </w:pPr>
      <w:r>
        <w:t>7. To identify water-quality indicators associated with increased biofilm or persistence risk.</w:t>
      </w:r>
    </w:p>
    <w:p w14:paraId="227A60B6" w14:textId="77777777" w:rsidR="00FD3C71" w:rsidRDefault="003071C6" w:rsidP="009925C7">
      <w:pPr>
        <w:jc w:val="both"/>
      </w:pPr>
      <w:r>
        <w:t>8. To develop and assess a preliminary predictive risk framework linking water quality, biofilm measures and disinfectant response.</w:t>
      </w:r>
    </w:p>
    <w:p w14:paraId="4BDCE38F" w14:textId="77777777" w:rsidR="00FD3C71" w:rsidRDefault="003071C6" w:rsidP="009925C7">
      <w:pPr>
        <w:pStyle w:val="Heading1"/>
        <w:jc w:val="both"/>
      </w:pPr>
      <w:r>
        <w:rPr>
          <w:rFonts w:ascii="Times New Roman" w:hAnsi="Times New Roman"/>
        </w:rPr>
        <w:lastRenderedPageBreak/>
        <w:t>5. REVIEW OF LITERATURE</w:t>
      </w:r>
    </w:p>
    <w:p w14:paraId="7412BCB0" w14:textId="77777777" w:rsidR="00FD3C71" w:rsidRDefault="003071C6" w:rsidP="009925C7">
      <w:pPr>
        <w:pStyle w:val="Heading2"/>
        <w:jc w:val="both"/>
      </w:pPr>
      <w:r>
        <w:rPr>
          <w:rFonts w:ascii="Times New Roman" w:hAnsi="Times New Roman"/>
        </w:rPr>
        <w:t>5.1 Pharmaceutical water and system management</w:t>
      </w:r>
    </w:p>
    <w:p w14:paraId="0DDDA0AE" w14:textId="77777777" w:rsidR="00FD3C71" w:rsidRDefault="003071C6" w:rsidP="009925C7">
      <w:pPr>
        <w:jc w:val="both"/>
      </w:pPr>
      <w:r>
        <w:t>Purified Water and Water for Injection serve different pharmaceutical applications and are governed by their applicable quality requirements. Water-system design, treatment, storage, distribution, monitoring and intended use must be considered together. Microbiological control relies on a lifecycle approach rather than a single measurement.</w:t>
      </w:r>
    </w:p>
    <w:p w14:paraId="0A69E6B1" w14:textId="77777777" w:rsidR="00FD3C71" w:rsidRDefault="003071C6" w:rsidP="009925C7">
      <w:pPr>
        <w:pStyle w:val="Heading2"/>
        <w:jc w:val="both"/>
      </w:pPr>
      <w:r>
        <w:rPr>
          <w:rFonts w:ascii="Times New Roman" w:hAnsi="Times New Roman"/>
        </w:rPr>
        <w:t>5.2 Water-quality parameters</w:t>
      </w:r>
    </w:p>
    <w:p w14:paraId="1BC3BF9D" w14:textId="77777777" w:rsidR="00FD3C71" w:rsidRDefault="003071C6" w:rsidP="009925C7">
      <w:pPr>
        <w:jc w:val="both"/>
      </w:pPr>
      <w:r>
        <w:t>The navigation framework identifies pH, temperature, conductivity, total organic carbon (TOC), total dissolved solids (TDS), hardness, microbial load, water age and flow conditions as potential explanatory variables. Their selection must reflect measurement feasibility, system relevance and plausible mechanisms of microbial response. Optional variables include dissolved oxygen, residual disinfectant, turbidity and oxidation–reduction potential.</w:t>
      </w:r>
    </w:p>
    <w:p w14:paraId="3F9A9D10" w14:textId="77777777" w:rsidR="00FD3C71" w:rsidRDefault="003071C6" w:rsidP="009925C7">
      <w:pPr>
        <w:pStyle w:val="Heading2"/>
        <w:jc w:val="both"/>
      </w:pPr>
      <w:r>
        <w:rPr>
          <w:rFonts w:ascii="Times New Roman" w:hAnsi="Times New Roman"/>
        </w:rPr>
        <w:t>5.3 Microbial contamination</w:t>
      </w:r>
    </w:p>
    <w:p w14:paraId="29883D0A" w14:textId="77777777" w:rsidR="00FD3C71" w:rsidRDefault="003071C6" w:rsidP="009925C7">
      <w:pPr>
        <w:jc w:val="both"/>
      </w:pPr>
      <w:r>
        <w:t>Water-associated microorganisms can enter or persist within distribution systems, especially at poorly controlled locations. Environmental Gram-negative bacteria and other opportunistic organisms merit attention because their presence may not be captured adequately by total-count trends alone.</w:t>
      </w:r>
    </w:p>
    <w:p w14:paraId="6A9A7462" w14:textId="77777777" w:rsidR="00FD3C71" w:rsidRDefault="003071C6" w:rsidP="009925C7">
      <w:pPr>
        <w:pStyle w:val="Heading2"/>
        <w:jc w:val="both"/>
      </w:pPr>
      <w:r>
        <w:rPr>
          <w:rFonts w:ascii="Times New Roman" w:hAnsi="Times New Roman"/>
        </w:rPr>
        <w:t>5.4 Burkholderia cepacia complex</w:t>
      </w:r>
    </w:p>
    <w:p w14:paraId="426FC5F1" w14:textId="77777777" w:rsidR="00FD3C71" w:rsidRDefault="003071C6" w:rsidP="009925C7">
      <w:pPr>
        <w:jc w:val="both"/>
      </w:pPr>
      <w:r>
        <w:t>Bcc is a taxonomically diverse group with environmental and clinical relevance. Identification should distinguish presumptive screening from confirmed group membership. Isolate-level variation is important when interpreting both biofilm and disinfectant-response results.</w:t>
      </w:r>
    </w:p>
    <w:p w14:paraId="55098F6F" w14:textId="77777777" w:rsidR="00FD3C71" w:rsidRDefault="003071C6" w:rsidP="009925C7">
      <w:pPr>
        <w:pStyle w:val="Heading2"/>
        <w:jc w:val="both"/>
      </w:pPr>
      <w:r>
        <w:rPr>
          <w:rFonts w:ascii="Times New Roman" w:hAnsi="Times New Roman"/>
        </w:rPr>
        <w:t>5.5 Biofilm formation and environmental effects</w:t>
      </w:r>
    </w:p>
    <w:p w14:paraId="6AD069D7" w14:textId="77777777" w:rsidR="00FD3C71" w:rsidRDefault="003071C6" w:rsidP="009925C7">
      <w:pPr>
        <w:jc w:val="both"/>
      </w:pPr>
      <w:r>
        <w:t>Biofilm development involves attachment, early colonization, matrix production, microcolony formation, maturation and dispersal. Temperature, available carbon, ionic conditions, surface characteristics, flow and biofilm age can affect these processes; effects may differ across strains and settings.</w:t>
      </w:r>
    </w:p>
    <w:p w14:paraId="5879591C" w14:textId="77777777" w:rsidR="00FD3C71" w:rsidRDefault="003071C6" w:rsidP="009925C7">
      <w:pPr>
        <w:pStyle w:val="Heading2"/>
        <w:jc w:val="both"/>
      </w:pPr>
      <w:r>
        <w:rPr>
          <w:rFonts w:ascii="Times New Roman" w:hAnsi="Times New Roman"/>
        </w:rPr>
        <w:t>5.6 Disinfectant tolerance</w:t>
      </w:r>
    </w:p>
    <w:p w14:paraId="425C78B0" w14:textId="77777777" w:rsidR="00FD3C71" w:rsidRDefault="003071C6" w:rsidP="009925C7">
      <w:pPr>
        <w:jc w:val="both"/>
      </w:pPr>
      <w:r>
        <w:t>Disinfectant performance depends on the agent, validated application conditions, organism and physiological state. Planktonic results should not be assumed to represent mature biofilm responses. Experimental comparisons require suitable controls, reproducible endpoints and appropriate safety oversight.</w:t>
      </w:r>
    </w:p>
    <w:p w14:paraId="708ED8E4" w14:textId="77777777" w:rsidR="00FD3C71" w:rsidRDefault="003071C6" w:rsidP="009925C7">
      <w:pPr>
        <w:pStyle w:val="Heading2"/>
        <w:jc w:val="both"/>
      </w:pPr>
      <w:r>
        <w:rPr>
          <w:rFonts w:ascii="Times New Roman" w:hAnsi="Times New Roman"/>
        </w:rPr>
        <w:lastRenderedPageBreak/>
        <w:t>5.7 Integrated interpretation</w:t>
      </w:r>
    </w:p>
    <w:p w14:paraId="3323A4AE" w14:textId="77777777" w:rsidR="00FD3C71" w:rsidRDefault="003071C6" w:rsidP="009925C7">
      <w:pPr>
        <w:jc w:val="both"/>
      </w:pPr>
      <w:r>
        <w:t>A key conceptual pathway is water quality → microbial adaptation and attachment → biofilm development and maturity → disinfectant response → persistence risk. This pathway provides a framework for statistical testing, but its causal links must be evaluated rather than presumed.</w:t>
      </w:r>
    </w:p>
    <w:p>
      <w:pPr>
        <w:pStyle w:val="Heading2"/>
      </w:pPr>
      <w:r>
        <w:t>5.8 Recent studies (2026)</w:t>
      </w:r>
    </w:p>
    <w:p>
      <w:pPr/>
      <w:r>
        <w:t>Bhujbal et al. (2026) evaluated L-ascorbic acid against multidrug-resistant Bcc and reported reduced biofilm formation and extracellular polymeric substance production at sub-inhibitory concentrations. Their findings demonstrate that biofilm phenotypes can change with chemical exposure, although clinical-isolate results cannot directly establish disinfectant performance in pharmaceutical water.</w:t>
      </w:r>
    </w:p>
    <w:p>
      <w:pPr/>
      <w:r>
        <w:t>Oyardi et al. (2026) investigated aztreonam–avibactam against Bcc and observed strain-dependent effects on biofilm formation, mature-biofilm metabolic activity and matrix components. This supports isolate-specific and biofilm-stage comparisons, while antibiotic effects remain distinct from industrial disinfectant tolerance.</w:t>
      </w:r>
    </w:p>
    <w:p>
      <w:pPr/>
      <w:r>
        <w:t>Dare et al. (2026) investigated environmental Burkholderia isolates from agricultural soil and reported biofilm formation among presumptively identified B. cepacia isolates, alongside antimicrobial resistance markers. The environmental setting highlights phenotype variation but differs from pharmaceutical-water systems.</w:t>
      </w:r>
    </w:p>
    <w:p>
      <w:pPr/>
      <w:r>
        <w:t>Stone et al. (2026) traced a Bcc pseudo-outbreak to contaminated phosphate-buffered saline used in laboratory processing, using molecular typing to support source attribution. The investigation illustrates the importance of tracing water-based materials and distinguishing contamination sources from true clinical infection.</w:t>
      </w:r>
    </w:p>
    <w:p>
      <w:pPr/>
      <w:r>
        <w:t>Silva-Santana et al. (2025) reviewed pharmaceutical contamination associated with Bcc biofilms and discussed persistence and public-health implications. Their synthesis reinforces the need to integrate water-system monitoring with biofilm-focused investigations, while leaving site-specific quantitative associations to be established.</w:t>
      </w:r>
    </w:p>
    <w:p w14:paraId="797178CE" w14:textId="77777777" w:rsidR="00FD3C71" w:rsidRDefault="003071C6" w:rsidP="009925C7">
      <w:pPr>
        <w:pStyle w:val="Heading1"/>
        <w:jc w:val="both"/>
      </w:pPr>
      <w:r>
        <w:rPr>
          <w:rFonts w:ascii="Times New Roman" w:hAnsi="Times New Roman"/>
        </w:rPr>
        <w:t>6. RESEARCH GAP</w:t>
      </w:r>
    </w:p>
    <w:p w14:paraId="11346FA0" w14:textId="77777777" w:rsidR="00F704A8" w:rsidRDefault="003071C6" w:rsidP="009925C7">
      <w:pPr>
        <w:jc w:val="both"/>
      </w:pPr>
      <w:r>
        <w:t>Existing scholarship provides a strong foundation but does not fully resolve the proposed integrated question. Tavares et al. (2020) synthesize the pharmaceutical contamination risk associated with Bcc, whereas Kumar et al. (2024) examine manufacturing challenges and mitigation. Silva-Santana et al. (2025) discuss pharmaceutical contamination associated with Bcc biofilms. These contributions establish the importance of contamination control but do not, by themselves, establish a transferable quantitative re</w:t>
      </w:r>
      <w:r>
        <w:t>lationship between measured water chemistry, isolate-specific biofilm behaviour and disinfectant-response endpoints in a defined pharmaceutical-water system.</w:t>
      </w:r>
    </w:p>
    <w:p w14:paraId="23AAF91C" w14:textId="77777777" w:rsidR="00F704A8" w:rsidRDefault="003071C6" w:rsidP="009925C7">
      <w:pPr>
        <w:jc w:val="both"/>
      </w:pPr>
      <w:r>
        <w:t>General biofilm studies (Flemming et al., 2016; Bridier et al., 2011) explain matrix-associated persistence and disinfectant tolerance; however, findings across other organisms and settings cannot automatically be extrapolated to Bcc isolates recovered from pharmaceutical water. Moreover, water chemistry, hydraulic conditions and isolate identity may covary, making observational correlations vulnerable to confounding.</w:t>
      </w:r>
    </w:p>
    <w:p w14:paraId="7123728C" w14:textId="77777777" w:rsidR="00F704A8" w:rsidRDefault="003071C6" w:rsidP="009925C7">
      <w:pPr>
        <w:jc w:val="both"/>
      </w:pPr>
      <w:r>
        <w:t>The specific research gap is therefore the lack of a context-validated, isolate-aware analysis that combines (i) measured pharmaceutical-water physicochemical conditions, (ii) comparable biofilm phenotypes across isolates and developmental states, and (iii) controlled disinfectant-response outcomes, while explicitly quantifying uncertainty and separating observational association from experimental inference.</w:t>
      </w:r>
    </w:p>
    <w:p w14:paraId="77EE5AB8" w14:textId="77777777" w:rsidR="00F704A8" w:rsidRDefault="003071C6" w:rsidP="009925C7">
      <w:pPr>
        <w:jc w:val="both"/>
      </w:pPr>
      <w:r>
        <w:t>The proposed novelty lies in integrating these three evidence streams into an interpretable, internally validated screening framework. This is a proposed contribution rather than a claim of being the first study; its incremental novelty and generalizability will be reassessed against the literature and observed data.</w:t>
      </w:r>
    </w:p>
    <w:p w14:paraId="0E1B3A69" w14:textId="77777777" w:rsidR="00FD3C71" w:rsidRDefault="003071C6" w:rsidP="009925C7">
      <w:pPr>
        <w:pStyle w:val="Heading1"/>
        <w:jc w:val="both"/>
      </w:pPr>
      <w:r>
        <w:rPr>
          <w:rFonts w:ascii="Times New Roman" w:hAnsi="Times New Roman"/>
        </w:rPr>
        <w:t>7. RESEARCH QUESTIONS AND HYPOTHESES</w:t>
      </w:r>
    </w:p>
    <w:p w14:paraId="459C8178" w14:textId="77777777" w:rsidR="00FD3C71" w:rsidRDefault="003071C6" w:rsidP="009925C7">
      <w:pPr>
        <w:pStyle w:val="Heading2"/>
        <w:jc w:val="both"/>
      </w:pPr>
      <w:r>
        <w:rPr>
          <w:rFonts w:ascii="Times New Roman" w:hAnsi="Times New Roman"/>
        </w:rPr>
        <w:t>Central research question</w:t>
      </w:r>
    </w:p>
    <w:p w14:paraId="201FC2B2" w14:textId="77777777" w:rsidR="00FD3C71" w:rsidRDefault="003071C6" w:rsidP="009925C7">
      <w:pPr>
        <w:jc w:val="both"/>
      </w:pPr>
      <w:r>
        <w:t>How do selected pharmaceutical-water quality parameters influence Bcc biofilm formation and subsequently relate to disinfectant tolerance of biofilm-associated cells?</w:t>
      </w:r>
    </w:p>
    <w:p w14:paraId="7D7CE1EE" w14:textId="77777777" w:rsidR="00FD3C71" w:rsidRDefault="003071C6" w:rsidP="009925C7">
      <w:pPr>
        <w:pStyle w:val="Heading2"/>
        <w:jc w:val="both"/>
      </w:pPr>
      <w:r>
        <w:rPr>
          <w:rFonts w:ascii="Times New Roman" w:hAnsi="Times New Roman"/>
        </w:rPr>
        <w:t>Secondary research questions</w:t>
      </w:r>
    </w:p>
    <w:p w14:paraId="3AF45B4D" w14:textId="77777777" w:rsidR="00FD3C71" w:rsidRDefault="003071C6" w:rsidP="009925C7">
      <w:pPr>
        <w:jc w:val="both"/>
      </w:pPr>
      <w:r>
        <w:t>1. Which selected water-quality parameters vary most across sampled locations and times?</w:t>
      </w:r>
    </w:p>
    <w:p w14:paraId="4B5F6BEB" w14:textId="77777777" w:rsidR="00FD3C71" w:rsidRDefault="003071C6" w:rsidP="009925C7">
      <w:pPr>
        <w:jc w:val="both"/>
      </w:pPr>
      <w:r>
        <w:t>2. What proportion of confirmed isolates exhibits measurable biofilm-forming capacity?</w:t>
      </w:r>
    </w:p>
    <w:p w14:paraId="26BBF322" w14:textId="77777777" w:rsidR="00FD3C71" w:rsidRDefault="003071C6" w:rsidP="009925C7">
      <w:pPr>
        <w:jc w:val="both"/>
      </w:pPr>
      <w:r>
        <w:t>3. Which parameters show the strongest associations with biofilm measures?</w:t>
      </w:r>
    </w:p>
    <w:p w14:paraId="136B3440" w14:textId="77777777" w:rsidR="00FD3C71" w:rsidRDefault="003071C6" w:rsidP="009925C7">
      <w:pPr>
        <w:jc w:val="both"/>
      </w:pPr>
      <w:r>
        <w:t>4. How do responses differ between planktonic and biofilm-associated states?</w:t>
      </w:r>
    </w:p>
    <w:p w14:paraId="12C02703" w14:textId="77777777" w:rsidR="00FD3C71" w:rsidRDefault="003071C6" w:rsidP="009925C7">
      <w:pPr>
        <w:jc w:val="both"/>
      </w:pPr>
      <w:r>
        <w:lastRenderedPageBreak/>
        <w:t>5. Does biofilm maturity modify disinfectant response?</w:t>
      </w:r>
    </w:p>
    <w:p w14:paraId="70A5548F" w14:textId="77777777" w:rsidR="00FD3C71" w:rsidRDefault="003071C6" w:rsidP="009925C7">
      <w:pPr>
        <w:jc w:val="both"/>
      </w:pPr>
      <w:r>
        <w:t>6. Can an interpretable model identify conditions associated with elevated persistence risk?</w:t>
      </w:r>
    </w:p>
    <w:p w14:paraId="11A9F42E" w14:textId="77777777" w:rsidR="00FD3C71" w:rsidRDefault="003071C6" w:rsidP="009925C7">
      <w:pPr>
        <w:pStyle w:val="Heading2"/>
        <w:jc w:val="both"/>
      </w:pPr>
      <w:r>
        <w:rPr>
          <w:rFonts w:ascii="Times New Roman" w:hAnsi="Times New Roman"/>
        </w:rPr>
        <w:t>Hypotheses</w:t>
      </w:r>
    </w:p>
    <w:p w14:paraId="40093080" w14:textId="77777777" w:rsidR="00FD3C71" w:rsidRDefault="003071C6" w:rsidP="009925C7">
      <w:pPr>
        <w:jc w:val="both"/>
      </w:pPr>
      <w:r>
        <w:t>H₀: Selected pharmaceutical-water quality parameters are not significantly associated with Bcc biofilm formation or disinfectant response in the study setting.</w:t>
      </w:r>
    </w:p>
    <w:p w14:paraId="3B966349" w14:textId="77777777" w:rsidR="00FD3C71" w:rsidRDefault="003071C6" w:rsidP="009925C7">
      <w:pPr>
        <w:jc w:val="both"/>
      </w:pPr>
      <w:r>
        <w:t>H₁: At least one selected pharmaceutical-water quality parameter is significantly associated with Bcc biofilm formation and/or disinfectant response in the study setting.</w:t>
      </w:r>
    </w:p>
    <w:p w14:paraId="136BB79F" w14:textId="77777777" w:rsidR="00FD3C71" w:rsidRDefault="003071C6" w:rsidP="009925C7">
      <w:pPr>
        <w:pStyle w:val="Heading1"/>
        <w:jc w:val="both"/>
      </w:pPr>
      <w:r>
        <w:rPr>
          <w:rFonts w:ascii="Times New Roman" w:hAnsi="Times New Roman"/>
        </w:rPr>
        <w:t>8. RESEARCH METHODOLOGY</w:t>
      </w:r>
    </w:p>
    <w:p w14:paraId="267008E8" w14:textId="53902384" w:rsidR="00F704A8" w:rsidRDefault="003071C6" w:rsidP="009925C7">
      <w:pPr>
        <w:jc w:val="both"/>
      </w:pPr>
      <w:r w:rsidRPr="009925C7">
        <w:rPr>
          <w:b/>
          <w:bCs/>
        </w:rPr>
        <w:t>8.1 Study design and setting</w:t>
      </w:r>
      <w:r w:rsidR="009925C7">
        <w:rPr>
          <w:b/>
          <w:bCs/>
        </w:rPr>
        <w:t>-</w:t>
      </w:r>
      <w:r>
        <w:t>A prospective observational assessment of pharmaceutical-water quality will be linked to institutionally approved comparative laboratory characterization of confirmed Bcc isolates. Sites, water-system types, participating facilities, sampling permissions and laboratory biosafety approvals will be recorded before recruitment.</w:t>
      </w:r>
    </w:p>
    <w:p w14:paraId="33128453" w14:textId="00D576F7" w:rsidR="00F704A8" w:rsidRDefault="003071C6" w:rsidP="009925C7">
      <w:pPr>
        <w:jc w:val="both"/>
      </w:pPr>
      <w:r w:rsidRPr="009925C7">
        <w:rPr>
          <w:b/>
          <w:bCs/>
        </w:rPr>
        <w:t>8.2 Sampling frame and selection</w:t>
      </w:r>
      <w:r w:rsidR="009925C7">
        <w:t>-</w:t>
      </w:r>
      <w:r>
        <w:t>Eligible units will be documented sampling points in approved pharmaceutical-water systems, including representative generation, storage, distribution and point-of-use locations where access is permitted. The protocol will specify water category (e.g., Purified Water or Water for Injection), collection schedule, repeat visits, inclusion criteria, exclusion of compromised or untraceable samples, and handling of unavailable sampling points. Locations will be selected using a predefined stratified scheme by wa</w:t>
      </w:r>
      <w:r>
        <w:t>ter-system stage and operational relevance; convenience additions will be flagged and analysed separately.</w:t>
      </w:r>
    </w:p>
    <w:p w14:paraId="686B2809" w14:textId="26AFA7CF" w:rsidR="00F704A8" w:rsidRDefault="003071C6" w:rsidP="009925C7">
      <w:pPr>
        <w:jc w:val="both"/>
      </w:pPr>
      <w:r w:rsidRPr="009925C7">
        <w:rPr>
          <w:b/>
          <w:bCs/>
        </w:rPr>
        <w:t>8.3 Sample size justification</w:t>
      </w:r>
      <w:r w:rsidR="009925C7">
        <w:rPr>
          <w:b/>
          <w:bCs/>
        </w:rPr>
        <w:t>-</w:t>
      </w:r>
      <w:r>
        <w:t xml:space="preserve"> The final number of water samples, sites, visits and independent isolates will be determined before sampling using a pilot-based precision/power calculation for the primary association between selected water-quality indicators and quantitative biofilm outcome. The calculation will state the assumed effect size, variance, alpha level (0.05), target power (at least 80%, where feasible), anticipated clustering by site/isolate, and allowance for non-detection or unusable measurements. No arbitrary numerical sa</w:t>
      </w:r>
      <w:r>
        <w:t>mple size is presented as approved.</w:t>
      </w:r>
    </w:p>
    <w:p w14:paraId="71EBD0D6" w14:textId="6266B313" w:rsidR="00F704A8" w:rsidRDefault="003071C6" w:rsidP="009925C7">
      <w:pPr>
        <w:jc w:val="both"/>
      </w:pPr>
      <w:r w:rsidRPr="009925C7">
        <w:rPr>
          <w:b/>
          <w:bCs/>
        </w:rPr>
        <w:t>8.4 Water measurements and quality assurance</w:t>
      </w:r>
      <w:r w:rsidR="009925C7">
        <w:t>-</w:t>
      </w:r>
      <w:r>
        <w:t>Candidate variables include pH, temperature, conductivity, total organic carbon, total dissolved solids, hardness and microbiological count; documented residence time and flow will be included when reliable. Instrument identification, calibration status, measurement units, validated SOP references, duplicate/blank controls, sample custody and pre-specified data-exclusion rules will be maintained.</w:t>
      </w:r>
    </w:p>
    <w:p w14:paraId="7EB78D56" w14:textId="07B1781A" w:rsidR="00F704A8" w:rsidRDefault="003071C6" w:rsidP="009925C7">
      <w:pPr>
        <w:jc w:val="both"/>
      </w:pPr>
      <w:r w:rsidRPr="009925C7">
        <w:rPr>
          <w:b/>
          <w:bCs/>
        </w:rPr>
        <w:t>8.5 Screening and identification</w:t>
      </w:r>
      <w:r w:rsidR="009925C7">
        <w:t>-</w:t>
      </w:r>
      <w:r>
        <w:t xml:space="preserve">Water samples will be examined under host-laboratory-approved microbiological methods. Presumptive isolates will not be designated as Bcc until confirmed using an institutionally validated identification approach appropriate to the taxonomic resolution required. </w:t>
      </w:r>
      <w:r>
        <w:lastRenderedPageBreak/>
        <w:t>Positive/negative controls, isolate identifiers, confirmation evidence and any ambiguous identification will be recorded; ambiguous isolates will be excluded from Bcc-specific inference pending resolution.</w:t>
      </w:r>
    </w:p>
    <w:p w14:paraId="62B61626" w14:textId="7EB3BF88" w:rsidR="00F704A8" w:rsidRDefault="003071C6" w:rsidP="009925C7">
      <w:pPr>
        <w:jc w:val="both"/>
      </w:pPr>
      <w:r w:rsidRPr="009925C7">
        <w:rPr>
          <w:b/>
          <w:bCs/>
        </w:rPr>
        <w:t>8.6 Biofilm endpoints</w:t>
      </w:r>
      <w:r w:rsidR="009925C7">
        <w:t>-</w:t>
      </w:r>
      <w:r>
        <w:t xml:space="preserve"> For confirmed isolates, biofilm biomass and, where validated, viable-cell indicators will be quantified using approved assays with documented controls and biological/technical replication. Early and mature biofilm categories will be defined prospectively in laboratory SOPs. Measurements will be analysed as quantitative outcomes where possible rather than relying solely on arbitrary categories.</w:t>
      </w:r>
    </w:p>
    <w:p w14:paraId="7E7C9E05" w14:textId="77777777" w:rsidR="00F704A8" w:rsidRDefault="003071C6" w:rsidP="009925C7">
      <w:pPr>
        <w:jc w:val="both"/>
      </w:pPr>
      <w:r w:rsidRPr="009925C7">
        <w:rPr>
          <w:b/>
          <w:bCs/>
        </w:rPr>
        <w:t>8.7 Disinfectant</w:t>
      </w:r>
      <w:r>
        <w:t>-response endpoints. Comparisons of planktonic, early-biofilm and mature-biofilm states will use authorized, validated procedures and predefined endpoints (e.g., an appropriately validated relative-survival or susceptibility measure). Agent selection, controls, acceptance criteria and operator training will be approved by the host laboratory; operational recipes are intentionally not supplied here. Comparisons will account for baseline isolate variability.</w:t>
      </w:r>
    </w:p>
    <w:p w14:paraId="0DC72D71" w14:textId="1B5B4002" w:rsidR="00F704A8" w:rsidRDefault="003071C6" w:rsidP="009925C7">
      <w:pPr>
        <w:jc w:val="both"/>
      </w:pPr>
      <w:r w:rsidRPr="009925C7">
        <w:rPr>
          <w:b/>
          <w:bCs/>
        </w:rPr>
        <w:t>8.8 Data integration and bias control</w:t>
      </w:r>
      <w:r w:rsidR="009925C7">
        <w:rPr>
          <w:b/>
          <w:bCs/>
        </w:rPr>
        <w:t>-</w:t>
      </w:r>
      <w:r>
        <w:t xml:space="preserve"> Each observation will link sample ID, site, date, water type, physicochemical measures, confirmed isolate ID, biofilm phenotype, physiological state and response endpoint. Sampling period, site, isolate and relevant operational covariates will be retained for adjustment. A prespecified analysis plan, blinded data checks where feasible, and a complete missingness log will reduce selective analysis.</w:t>
      </w:r>
    </w:p>
    <w:p w14:paraId="2D26F2D6" w14:textId="39CFCF24" w:rsidR="00F704A8" w:rsidRDefault="003071C6" w:rsidP="009925C7">
      <w:pPr>
        <w:jc w:val="both"/>
      </w:pPr>
      <w:r w:rsidRPr="009925C7">
        <w:rPr>
          <w:b/>
          <w:bCs/>
        </w:rPr>
        <w:t>8.9 Ethics, biosafety and feasibility</w:t>
      </w:r>
      <w:r w:rsidR="009925C7">
        <w:rPr>
          <w:b/>
          <w:bCs/>
        </w:rPr>
        <w:t>-</w:t>
      </w:r>
      <w:r>
        <w:t>No work involving Bcc will begin before required permissions, institutional biosafety review and approved containment, waste handling and personnel training. Feasibility will be reassessed after pilot data; any protocol amendments will be documented before confirmatory analysis.</w:t>
      </w:r>
    </w:p>
    <w:p w14:paraId="4A3ECAB7" w14:textId="77777777" w:rsidR="00FD3C71" w:rsidRDefault="003071C6" w:rsidP="009925C7">
      <w:pPr>
        <w:pStyle w:val="Heading1"/>
        <w:jc w:val="both"/>
      </w:pPr>
      <w:r>
        <w:rPr>
          <w:rFonts w:ascii="Times New Roman" w:hAnsi="Times New Roman"/>
        </w:rPr>
        <w:t>9. STATISTICAL ANALYSIS</w:t>
      </w:r>
    </w:p>
    <w:p w14:paraId="65F3B98D" w14:textId="77777777" w:rsidR="00F704A8" w:rsidRDefault="003071C6" w:rsidP="009925C7">
      <w:pPr>
        <w:jc w:val="both"/>
      </w:pPr>
      <w:r>
        <w:t>The primary dependent variable will be quantitative biofilm formation (validated biomass or viable-cell outcome); secondary dependent variables will include validated disinfectant-response measures and maturity-related biofilm outcomes. Candidate independent variables will be pH, temperature, conductivity, TOC, TDS, hardness, water type and documented hydraulic covariates. Isolate identity, sampling site and visit will be considered clustering factors; physiological state and maturity will be explanatory fa</w:t>
      </w:r>
      <w:r>
        <w:t>ctors in disinfectant comparisons.</w:t>
      </w:r>
    </w:p>
    <w:p w14:paraId="522245B7" w14:textId="77777777" w:rsidR="00F704A8" w:rsidRDefault="003071C6" w:rsidP="009925C7">
      <w:pPr>
        <w:jc w:val="both"/>
      </w:pPr>
      <w:r>
        <w:t>Descriptive statistics will summarize distributions and missingness with suitable confidence intervals. Distributional diagnostics and residual checks will guide transformations and the use of parametric or rank-based comparisons. For the primary hypothesis, multivariable linear or generalized mixed-effects regression (according to outcome distribution) will test water-quality coefficients, with site/isolate random intercepts where identifiable; effect estimates and 95% confidence intervals will be reported</w:t>
      </w:r>
      <w:r>
        <w:t>. A joint test of relevant water-quality terms will address the omnibus null hypothesis.</w:t>
      </w:r>
    </w:p>
    <w:p w14:paraId="07D9621D" w14:textId="77777777" w:rsidR="00F704A8" w:rsidRDefault="003071C6" w:rsidP="009925C7">
      <w:pPr>
        <w:jc w:val="both"/>
      </w:pPr>
      <w:r>
        <w:t xml:space="preserve">For paired comparisons of planktonic and biofilm-associated outcomes from the same isolate, a repeated-measures mixed model will estimate physiological-state effects and state-by-maturity interactions. For </w:t>
      </w:r>
      <w:r>
        <w:lastRenderedPageBreak/>
        <w:t>categorical outcomes, a suitable generalized mixed model will be used. Collinearity will be evaluated using correlations and variance inflation factors; covariate selection will follow biological rationale and prespecification, not significance screening alone.</w:t>
      </w:r>
    </w:p>
    <w:p w14:paraId="3995A3D7" w14:textId="77777777" w:rsidR="00F704A8" w:rsidRDefault="003071C6" w:rsidP="009925C7">
      <w:pPr>
        <w:jc w:val="both"/>
      </w:pPr>
      <w:r>
        <w:t>Where sample size permits, predictive models will undergo grouped cross-validation that keeps observations from the same isolate or site together, with performance assessed by RMSE/MAE for continuous outcomes or discrimination and calibration for binary outcomes. Bootstrap confidence intervals and sensitivity analyses for missing data and influential observations will be considered. Multiple secondary comparisons will be controlled using a stated procedure such as Benjamini–Hochberg. Statistical significanc</w:t>
      </w:r>
      <w:r>
        <w:t>e will use a prespecified two-sided alpha of 0.05; results will not be described as causal solely on the basis of association.</w:t>
      </w:r>
    </w:p>
    <w:p w14:paraId="3CBB3683" w14:textId="77777777" w:rsidR="00FD3C71" w:rsidRDefault="003071C6" w:rsidP="009925C7">
      <w:pPr>
        <w:pStyle w:val="Heading1"/>
        <w:jc w:val="both"/>
      </w:pPr>
      <w:r>
        <w:rPr>
          <w:rFonts w:ascii="Times New Roman" w:hAnsi="Times New Roman"/>
        </w:rPr>
        <w:t>10. EXPECTED CONTRIBUTIONS AND NOVELTY</w:t>
      </w:r>
    </w:p>
    <w:p w14:paraId="75271D66" w14:textId="77777777" w:rsidR="00FD3C71" w:rsidRDefault="003071C6" w:rsidP="009925C7">
      <w:pPr>
        <w:jc w:val="both"/>
      </w:pPr>
      <w:r>
        <w:t>1. A parameter-specific analysis of pharmaceutical-water conditions and Bcc biofilm measures.</w:t>
      </w:r>
    </w:p>
    <w:p w14:paraId="789FBBC6" w14:textId="77777777" w:rsidR="00FD3C71" w:rsidRDefault="003071C6" w:rsidP="009925C7">
      <w:pPr>
        <w:jc w:val="both"/>
      </w:pPr>
      <w:r>
        <w:t>2. An integrated examination of environmental conditions, biofilm maturity and disinfectant response.</w:t>
      </w:r>
    </w:p>
    <w:p w14:paraId="22F3A686" w14:textId="77777777" w:rsidR="00FD3C71" w:rsidRDefault="003071C6" w:rsidP="009925C7">
      <w:pPr>
        <w:jc w:val="both"/>
      </w:pPr>
      <w:r>
        <w:t>3. Evidence generated in pharmaceutical-water-relevant contexts rather than relying exclusively on conventional growth conditions.</w:t>
      </w:r>
    </w:p>
    <w:p w14:paraId="78482570" w14:textId="77777777" w:rsidR="00FD3C71" w:rsidRDefault="003071C6" w:rsidP="009925C7">
      <w:pPr>
        <w:jc w:val="both"/>
      </w:pPr>
      <w:r>
        <w:t>4. A structured comparison of planktonic and biofilm-associated responses.</w:t>
      </w:r>
    </w:p>
    <w:p w14:paraId="02D133D3" w14:textId="77777777" w:rsidR="00FD3C71" w:rsidRDefault="003071C6" w:rsidP="009925C7">
      <w:pPr>
        <w:jc w:val="both"/>
      </w:pPr>
      <w:r>
        <w:t>5. A preliminary interpretable risk framework for prioritizing water-system microbiological controls.</w:t>
      </w:r>
    </w:p>
    <w:p w14:paraId="2EBDDC20" w14:textId="77777777" w:rsidR="00FD3C71" w:rsidRDefault="003071C6" w:rsidP="009925C7">
      <w:pPr>
        <w:pStyle w:val="Heading1"/>
        <w:jc w:val="both"/>
      </w:pPr>
      <w:r>
        <w:rPr>
          <w:rFonts w:ascii="Times New Roman" w:hAnsi="Times New Roman"/>
        </w:rPr>
        <w:t>11. EXPECTED OUTCOMES</w:t>
      </w:r>
    </w:p>
    <w:p w14:paraId="44B2937D" w14:textId="77777777" w:rsidR="00FD3C71" w:rsidRDefault="003071C6" w:rsidP="009925C7">
      <w:pPr>
        <w:pStyle w:val="ListBullet"/>
        <w:jc w:val="both"/>
      </w:pPr>
      <w:r>
        <w:t>A documented profile of selected water-quality parameters and microbial observations.</w:t>
      </w:r>
    </w:p>
    <w:p w14:paraId="11D1076B" w14:textId="77777777" w:rsidR="00FD3C71" w:rsidRDefault="003071C6" w:rsidP="009925C7">
      <w:pPr>
        <w:pStyle w:val="ListBullet"/>
        <w:jc w:val="both"/>
      </w:pPr>
      <w:r>
        <w:t>Characterization of confirmed Bcc isolates and their biofilm-related phenotypes.</w:t>
      </w:r>
    </w:p>
    <w:p w14:paraId="1B1641A8" w14:textId="77777777" w:rsidR="00FD3C71" w:rsidRDefault="003071C6" w:rsidP="009925C7">
      <w:pPr>
        <w:pStyle w:val="ListBullet"/>
        <w:jc w:val="both"/>
      </w:pPr>
      <w:r>
        <w:t>Identification of statistically supported associations, if any, between water characteristics and biofilm measures.</w:t>
      </w:r>
    </w:p>
    <w:p w14:paraId="3FE17CD5" w14:textId="77777777" w:rsidR="00FD3C71" w:rsidRDefault="003071C6" w:rsidP="009925C7">
      <w:pPr>
        <w:pStyle w:val="ListBullet"/>
        <w:jc w:val="both"/>
      </w:pPr>
      <w:r>
        <w:t>Comparative estimates of disinfectant response by physiological state and biofilm maturity.</w:t>
      </w:r>
    </w:p>
    <w:p w14:paraId="487ED710" w14:textId="77777777" w:rsidR="00FD3C71" w:rsidRDefault="003071C6" w:rsidP="009925C7">
      <w:pPr>
        <w:pStyle w:val="ListBullet"/>
        <w:jc w:val="both"/>
      </w:pPr>
      <w:r>
        <w:t>A proposed risk-screening framework with stated uncertainty and applicability limits.</w:t>
      </w:r>
    </w:p>
    <w:p w14:paraId="450D58EE" w14:textId="77777777" w:rsidR="00FD3C71" w:rsidRDefault="003071C6" w:rsidP="009925C7">
      <w:pPr>
        <w:pStyle w:val="ListBullet"/>
        <w:jc w:val="both"/>
      </w:pPr>
      <w:r>
        <w:t>Recommendations for further validation and pharmaceutical-water management.</w:t>
      </w:r>
    </w:p>
    <w:p w14:paraId="2C196D51" w14:textId="77777777" w:rsidR="00FD3C71" w:rsidRDefault="003071C6" w:rsidP="009925C7">
      <w:pPr>
        <w:jc w:val="both"/>
      </w:pPr>
      <w:r>
        <w:t>These are proposed outputs, not experimental findings; the study may yield null or mixed results.</w:t>
      </w:r>
    </w:p>
    <w:p w14:paraId="66838182" w14:textId="77777777" w:rsidR="00FD3C71" w:rsidRDefault="003071C6" w:rsidP="009925C7">
      <w:pPr>
        <w:pStyle w:val="Heading1"/>
        <w:jc w:val="both"/>
      </w:pPr>
      <w:r>
        <w:rPr>
          <w:rFonts w:ascii="Times New Roman" w:hAnsi="Times New Roman"/>
        </w:rPr>
        <w:t>12. LIMITATIONS AND FUTURE SCOPE</w:t>
      </w:r>
    </w:p>
    <w:p w14:paraId="5E0C4432" w14:textId="77777777" w:rsidR="00FD3C71" w:rsidRDefault="003071C6" w:rsidP="009925C7">
      <w:pPr>
        <w:jc w:val="both"/>
      </w:pPr>
      <w:r>
        <w:t>Potential limitations include the number and diversity of participating facilities and isolates, differences between laboratory models and industrial water systems, incomplete measurement of hydraulic variables, and constraints on species- or strain-level molecular characterization. Future work may involve multisite validation, genomic studies, advanced biofilm imaging, real-time monitoring and independently tested predictive models.</w:t>
      </w:r>
    </w:p>
    <w:p w14:paraId="17A1288E" w14:textId="77777777" w:rsidR="00FD3C71" w:rsidRDefault="003071C6" w:rsidP="009925C7">
      <w:pPr>
        <w:pStyle w:val="Heading1"/>
        <w:jc w:val="both"/>
      </w:pPr>
      <w:r>
        <w:rPr>
          <w:rFonts w:ascii="Times New Roman" w:hAnsi="Times New Roman"/>
        </w:rPr>
        <w:lastRenderedPageBreak/>
        <w:t>13. WORK PLAN</w:t>
      </w:r>
    </w:p>
    <w:p w14:paraId="1C9D82C4" w14:textId="77777777" w:rsidR="00FD3C71" w:rsidRDefault="003071C6" w:rsidP="009925C7">
      <w:pPr>
        <w:pStyle w:val="Heading2"/>
        <w:jc w:val="both"/>
      </w:pPr>
      <w:r>
        <w:rPr>
          <w:rFonts w:ascii="Times New Roman" w:hAnsi="Times New Roman"/>
        </w:rPr>
        <w:t>Year 1</w:t>
      </w:r>
    </w:p>
    <w:p w14:paraId="61AE4F00" w14:textId="77777777" w:rsidR="00FD3C71" w:rsidRDefault="003071C6" w:rsidP="009925C7">
      <w:pPr>
        <w:jc w:val="both"/>
      </w:pPr>
      <w:r>
        <w:t>Literature review; protocol approval; site permissions; pilot sampling; water-quality characterization; identification workflow.</w:t>
      </w:r>
    </w:p>
    <w:p w14:paraId="77199CDF" w14:textId="77777777" w:rsidR="00FD3C71" w:rsidRDefault="003071C6" w:rsidP="009925C7">
      <w:pPr>
        <w:pStyle w:val="Heading2"/>
        <w:jc w:val="both"/>
      </w:pPr>
      <w:r>
        <w:rPr>
          <w:rFonts w:ascii="Times New Roman" w:hAnsi="Times New Roman"/>
        </w:rPr>
        <w:t>Year 2</w:t>
      </w:r>
    </w:p>
    <w:p w14:paraId="2CA40A1A" w14:textId="77777777" w:rsidR="00FD3C71" w:rsidRDefault="003071C6" w:rsidP="009925C7">
      <w:pPr>
        <w:jc w:val="both"/>
      </w:pPr>
      <w:r>
        <w:t>Biofilm characterization; evaluation of selected environmental parameters; maturity comparisons; approved disinfectant-response investigations.</w:t>
      </w:r>
    </w:p>
    <w:p w14:paraId="2C246149" w14:textId="77777777" w:rsidR="00FD3C71" w:rsidRDefault="003071C6" w:rsidP="009925C7">
      <w:pPr>
        <w:pStyle w:val="Heading2"/>
        <w:jc w:val="both"/>
      </w:pPr>
      <w:r>
        <w:rPr>
          <w:rFonts w:ascii="Times New Roman" w:hAnsi="Times New Roman"/>
        </w:rPr>
        <w:t>Year 3</w:t>
      </w:r>
    </w:p>
    <w:p w14:paraId="0AB4FF32" w14:textId="77777777" w:rsidR="00FD3C71" w:rsidRDefault="003071C6" w:rsidP="009925C7">
      <w:pPr>
        <w:jc w:val="both"/>
      </w:pPr>
      <w:r>
        <w:t>Integrated analyses; model development and validation; interpretation; manuscripts</w:t>
      </w:r>
      <w:proofErr w:type="gramStart"/>
      <w:r>
        <w:t>; thesis</w:t>
      </w:r>
      <w:proofErr w:type="gramEnd"/>
      <w:r>
        <w:t xml:space="preserve"> writing and review.</w:t>
      </w:r>
    </w:p>
    <w:p w14:paraId="5CAED430" w14:textId="5F9EBC83" w:rsidR="00FD3C71" w:rsidRDefault="003071C6">
      <w:pPr>
        <w:pStyle w:val="Heading1"/>
        <w:jc w:val="both"/>
      </w:pPr>
      <w:r>
        <w:rPr>
          <w:rFonts w:ascii="Times New Roman" w:hAnsi="Times New Roman"/>
        </w:rPr>
        <w:t>14. REFERENCES</w:t>
      </w:r>
    </w:p>
    <w:p w14:paraId="3A0F2A07" w14:textId="77777777" w:rsidR="00FD3C71" w:rsidRDefault="003071C6" w:rsidP="00766FD4">
      <w:pPr>
        <w:pStyle w:val="ListParagraph"/>
        <w:numPr>
          <w:ilvl w:val="0"/>
          <w:numId w:val="11"/>
        </w:numPr>
        <w:spacing w:after="100"/>
        <w:jc w:val="both"/>
      </w:pPr>
      <w:r>
        <w:t>A</w:t>
      </w:r>
      <w:r>
        <w:t>nderson, M. J. (2001). A new method for non-parametric multivariate analysis of variance. Austral Ecology, 26(1), 32–46. https://doi.org/10.1111/j.1442-9993.2001.01070.pp.x</w:t>
      </w:r>
    </w:p>
    <w:p w14:paraId="72CC1A4B" w14:textId="77777777" w:rsidR="00FD3C71" w:rsidRDefault="003071C6" w:rsidP="00766FD4">
      <w:pPr>
        <w:pStyle w:val="ListParagraph"/>
        <w:numPr>
          <w:ilvl w:val="0"/>
          <w:numId w:val="11"/>
        </w:numPr>
        <w:spacing w:after="100"/>
        <w:jc w:val="both"/>
      </w:pPr>
      <w:r>
        <w:t>Bazani, V. B., da Silva, A. C. F., Silva, K. de P., &amp; Müller, K. C. (2024). Contamination of pharmaceutical products by the Burkholderia cepacia complex and its possible impacts on healthcare and industry: A bibliographic review. Research, Society and Development, 13(2). https://doi.org/10.33448/rsd-v13i2.45032</w:t>
      </w:r>
    </w:p>
    <w:p w14:paraId="1B19A197" w14:textId="77777777" w:rsidR="00FD3C71" w:rsidRDefault="003071C6" w:rsidP="00766FD4">
      <w:pPr>
        <w:pStyle w:val="ListParagraph"/>
        <w:numPr>
          <w:ilvl w:val="0"/>
          <w:numId w:val="11"/>
        </w:numPr>
        <w:spacing w:after="100"/>
        <w:jc w:val="both"/>
      </w:pPr>
      <w:r>
        <w:t>Bridier, A., Briandet, R., Thomas, V., &amp; Dubois-Brissonnet, F. (2011). Resistance of bacterial biofilms to disinfectants: A review. Biofouling, 27(9), 1017–1032. https://doi.org/10.1080/08927014.2011.626899</w:t>
      </w:r>
    </w:p>
    <w:p w14:paraId="4158D886" w14:textId="77777777" w:rsidR="00FD3C71" w:rsidRDefault="003071C6" w:rsidP="00766FD4">
      <w:pPr>
        <w:pStyle w:val="ListParagraph"/>
        <w:numPr>
          <w:ilvl w:val="0"/>
          <w:numId w:val="11"/>
        </w:numPr>
        <w:spacing w:after="100"/>
        <w:jc w:val="both"/>
      </w:pPr>
      <w:r>
        <w:t>Caporaso, J. G., et al. (2010). QIIME allows analysis of high-throughput community sequencing data. Nature Methods, 7, 335–336. https://doi.org/10.1038/nmeth.f.303</w:t>
      </w:r>
    </w:p>
    <w:p w14:paraId="08776F24" w14:textId="77777777" w:rsidR="00FD3C71" w:rsidRDefault="003071C6" w:rsidP="00766FD4">
      <w:pPr>
        <w:pStyle w:val="ListParagraph"/>
        <w:numPr>
          <w:ilvl w:val="0"/>
          <w:numId w:val="11"/>
        </w:numPr>
        <w:spacing w:after="100"/>
        <w:jc w:val="both"/>
      </w:pPr>
      <w:r>
        <w:t>Ciofu, O., &amp; Tolker-Nielsen, T. (2019). Tolerance and resistance of Pseudomonas aeruginosa biofilms to antimicrobial agents—How P. aeruginosa can escape antibiotics. Frontiers in Microbiology, 10, 913. https://doi.org/10.3389/fmicb.2019.00913</w:t>
      </w:r>
    </w:p>
    <w:p w14:paraId="68EF5F1D" w14:textId="77777777" w:rsidR="00FD3C71" w:rsidRDefault="003071C6" w:rsidP="00766FD4">
      <w:pPr>
        <w:pStyle w:val="ListParagraph"/>
        <w:numPr>
          <w:ilvl w:val="0"/>
          <w:numId w:val="11"/>
        </w:numPr>
        <w:spacing w:after="100"/>
        <w:jc w:val="both"/>
      </w:pPr>
      <w:r>
        <w:t>Coenye, T., &amp; Vandamme, P. (2003). Diversity and significance of Burkholderia species occupying diverse ecological niches. Environmental Microbiology, 5(9), 719–729. https://doi.org/10.1046/j.1462-2920.2003.00471.x</w:t>
      </w:r>
    </w:p>
    <w:p w14:paraId="4220CDBA" w14:textId="77777777" w:rsidR="00FD3C71" w:rsidRDefault="003071C6" w:rsidP="00766FD4">
      <w:pPr>
        <w:pStyle w:val="ListParagraph"/>
        <w:numPr>
          <w:ilvl w:val="0"/>
          <w:numId w:val="11"/>
        </w:numPr>
        <w:spacing w:after="100"/>
        <w:jc w:val="both"/>
      </w:pPr>
      <w:r>
        <w:t>Coenye, T., Vandamme, P., Govan, J. R. W., &amp; LiPuma, J. J. (2001). Taxonomy and identification of the Burkholderia cepacia complex. Journal of Clinical Microbiology, 39(10), 3427–3436. https://doi.org/10.1128/JCM.39.10.3427-3436.2001</w:t>
      </w:r>
    </w:p>
    <w:p w14:paraId="7F812B83" w14:textId="77777777" w:rsidR="00FD3C71" w:rsidRDefault="003071C6" w:rsidP="00766FD4">
      <w:pPr>
        <w:pStyle w:val="ListParagraph"/>
        <w:numPr>
          <w:ilvl w:val="0"/>
          <w:numId w:val="11"/>
        </w:numPr>
        <w:spacing w:after="100"/>
        <w:jc w:val="both"/>
      </w:pPr>
      <w:r>
        <w:t>Costerton, J. W., Stewart, P. S., &amp; Greenberg, E. P. (1999). Bacterial biofilms: A common cause of persistent infections. Science, 284(5418), 1318–1322. https://doi.org/10.1126/science.284.5418.1318</w:t>
      </w:r>
    </w:p>
    <w:p w14:paraId="196F43B8" w14:textId="77777777" w:rsidR="00FD3C71" w:rsidRDefault="003071C6" w:rsidP="00766FD4">
      <w:pPr>
        <w:pStyle w:val="ListParagraph"/>
        <w:numPr>
          <w:ilvl w:val="0"/>
          <w:numId w:val="11"/>
        </w:numPr>
        <w:spacing w:after="100"/>
        <w:jc w:val="both"/>
      </w:pPr>
      <w:r>
        <w:lastRenderedPageBreak/>
        <w:t>Donlan, R. M. (2002). Biofilms: Microbial life on surfaces. Emerging Infectious Diseases, 8(9), 881–890. https://doi.org/10.3201/eid0809.020063</w:t>
      </w:r>
    </w:p>
    <w:p w14:paraId="5C859886" w14:textId="77777777" w:rsidR="00FD3C71" w:rsidRDefault="003071C6" w:rsidP="00766FD4">
      <w:pPr>
        <w:pStyle w:val="ListParagraph"/>
        <w:numPr>
          <w:ilvl w:val="0"/>
          <w:numId w:val="11"/>
        </w:numPr>
        <w:spacing w:after="100"/>
        <w:jc w:val="both"/>
      </w:pPr>
      <w:r>
        <w:t>Donlan, R. M., &amp; Costerton, J. W. (2002). Biofilms: Survival mechanisms of clinically relevant microorganisms. Clinical Microbiology Reviews, 15(2), 167–193. https://doi.org/10.1128/CMR.15.2.167-193.2002</w:t>
      </w:r>
    </w:p>
    <w:p w14:paraId="0C392CBE" w14:textId="77777777" w:rsidR="00FD3C71" w:rsidRDefault="003071C6" w:rsidP="00766FD4">
      <w:pPr>
        <w:pStyle w:val="ListParagraph"/>
        <w:numPr>
          <w:ilvl w:val="0"/>
          <w:numId w:val="11"/>
        </w:numPr>
        <w:spacing w:after="100"/>
        <w:jc w:val="both"/>
      </w:pPr>
      <w:r>
        <w:t>European Medicines Agency. (2020). Guideline on the quality of water for pharmaceutical use (EMA/CHMP/CVMP/QWP/496873/2018). https://www.ema.europa.eu/en/quality-water-pharmaceutical-use-scientific-guideline</w:t>
      </w:r>
    </w:p>
    <w:p w14:paraId="08762342" w14:textId="77777777" w:rsidR="00FD3C71" w:rsidRDefault="003071C6" w:rsidP="00766FD4">
      <w:pPr>
        <w:pStyle w:val="ListParagraph"/>
        <w:numPr>
          <w:ilvl w:val="0"/>
          <w:numId w:val="11"/>
        </w:numPr>
        <w:spacing w:after="100"/>
        <w:jc w:val="both"/>
      </w:pPr>
      <w:r>
        <w:t>Flemming, H.-C., &amp; Wingender, J. (2010). The biofilm matrix. Nature Reviews Microbiology, 8, 623–633. https://doi.org/10.1038/nrmicro2415</w:t>
      </w:r>
    </w:p>
    <w:p w14:paraId="3733513A" w14:textId="77777777" w:rsidR="00FD3C71" w:rsidRDefault="003071C6" w:rsidP="00766FD4">
      <w:pPr>
        <w:pStyle w:val="ListParagraph"/>
        <w:numPr>
          <w:ilvl w:val="0"/>
          <w:numId w:val="11"/>
        </w:numPr>
        <w:spacing w:after="100"/>
        <w:jc w:val="both"/>
      </w:pPr>
      <w:r>
        <w:t>Flemming, H.-C., Wingender, J., Szewzyk, U., Steinberg, P., Rice, S. A., &amp; Kjelleberg, S. (2016). Biofilms: An emergent form of bacterial life. Nature Reviews Microbiology, 14, 563–575. https://doi.org/10.1038/nrmicro.2016.94</w:t>
      </w:r>
    </w:p>
    <w:p w14:paraId="46BFE507" w14:textId="77777777" w:rsidR="00FD3C71" w:rsidRDefault="003071C6" w:rsidP="00766FD4">
      <w:pPr>
        <w:pStyle w:val="ListParagraph"/>
        <w:numPr>
          <w:ilvl w:val="0"/>
          <w:numId w:val="11"/>
        </w:numPr>
        <w:spacing w:after="100"/>
        <w:jc w:val="both"/>
      </w:pPr>
      <w:r>
        <w:t>Hall-Stoodley, L., Costerton, J. W., &amp; Stoodley, P. (2004). Bacterial biofilms: From the natural environment to infectious diseases. Nature Reviews Microbiology, 2, 95–108. https://doi.org/10.1038/nrmicro821</w:t>
      </w:r>
    </w:p>
    <w:p w14:paraId="4AC217E8" w14:textId="77777777" w:rsidR="00FD3C71" w:rsidRDefault="003071C6" w:rsidP="00766FD4">
      <w:pPr>
        <w:pStyle w:val="ListParagraph"/>
        <w:numPr>
          <w:ilvl w:val="0"/>
          <w:numId w:val="11"/>
        </w:numPr>
        <w:spacing w:after="100"/>
        <w:jc w:val="both"/>
      </w:pPr>
      <w:r>
        <w:t>Kumar, S. P., Uthra, K. T., Chitra, V., Damodharan, N., &amp; Pazhani, G. P. (2024). Challenges and mitigation strategies associated with Burkholderia cepacia complex contamination in pharmaceutical manufacturing. Archives of Microbiology, 206, Article 159. https://doi.org/10.1007/s00203-024-03921-9</w:t>
      </w:r>
    </w:p>
    <w:p w14:paraId="131BFB5F" w14:textId="77777777" w:rsidR="00FD3C71" w:rsidRDefault="003071C6" w:rsidP="00766FD4">
      <w:pPr>
        <w:pStyle w:val="ListParagraph"/>
        <w:numPr>
          <w:ilvl w:val="0"/>
          <w:numId w:val="11"/>
        </w:numPr>
        <w:spacing w:after="100"/>
        <w:jc w:val="both"/>
      </w:pPr>
      <w:r>
        <w:t>Lewis, K. (2001). Riddle of biofilm resistance. Antimicrobial Agents and Chemotherapy, 45(4), 999–1007. https://doi.org/10.1128/AAC.45.4.999-1007.2001</w:t>
      </w:r>
    </w:p>
    <w:p w14:paraId="3387280E" w14:textId="77777777" w:rsidR="00FD3C71" w:rsidRDefault="003071C6" w:rsidP="00766FD4">
      <w:pPr>
        <w:pStyle w:val="ListParagraph"/>
        <w:numPr>
          <w:ilvl w:val="0"/>
          <w:numId w:val="11"/>
        </w:numPr>
        <w:spacing w:after="100"/>
        <w:jc w:val="both"/>
      </w:pPr>
      <w:r>
        <w:t>Mah, T.-F. C., &amp; O’Toole, G. A. (2001). Mechanisms of biofilm resistance to antimicrobial agents. Trends in Microbiology, 9(1), 34–39. https://doi.org/10.1016/S0966-842X(00)01913-2</w:t>
      </w:r>
    </w:p>
    <w:p w14:paraId="631871EF" w14:textId="77777777" w:rsidR="00FD3C71" w:rsidRDefault="003071C6" w:rsidP="00766FD4">
      <w:pPr>
        <w:pStyle w:val="ListParagraph"/>
        <w:numPr>
          <w:ilvl w:val="0"/>
          <w:numId w:val="11"/>
        </w:numPr>
        <w:spacing w:after="100"/>
        <w:jc w:val="both"/>
      </w:pPr>
      <w:r>
        <w:t>Mahenthiralingam, E., Urban, T. A., &amp; Goldberg, J. B. (2005). The multifarious, multireplicon Burkholderia cepacia complex. Nature Reviews Microbiology, 3, 144–156. https://doi.org/10.1038/nrmicro1085</w:t>
      </w:r>
    </w:p>
    <w:p w14:paraId="3BD7B74A" w14:textId="77777777" w:rsidR="00FD3C71" w:rsidRDefault="003071C6" w:rsidP="00766FD4">
      <w:pPr>
        <w:pStyle w:val="ListParagraph"/>
        <w:numPr>
          <w:ilvl w:val="0"/>
          <w:numId w:val="11"/>
        </w:numPr>
        <w:spacing w:after="100"/>
        <w:jc w:val="both"/>
      </w:pPr>
      <w:r>
        <w:t>O’Toole, G. A. (2011). Microtiter dish biofilm formation assay. Journal of Visualized Experiments, (47), e2437. https://doi.org/10.3791/2437</w:t>
      </w:r>
    </w:p>
    <w:p w14:paraId="5D9F6713" w14:textId="77777777" w:rsidR="00FD3C71" w:rsidRDefault="003071C6" w:rsidP="00766FD4">
      <w:pPr>
        <w:pStyle w:val="ListParagraph"/>
        <w:numPr>
          <w:ilvl w:val="0"/>
          <w:numId w:val="11"/>
        </w:numPr>
        <w:spacing w:after="100"/>
        <w:jc w:val="both"/>
      </w:pPr>
      <w:r>
        <w:t>Peeters, E., Nelis, H. J., &amp; Coenye, T. (2008). Comparison of multiple methods for quantification of microbial biofilms grown in microtiter plates. Journal of Microbiological Methods, 72(2), 157–165. https://doi.org/10.1016/j.mimet.2007.11.010</w:t>
      </w:r>
    </w:p>
    <w:p w14:paraId="474231E6" w14:textId="77777777" w:rsidR="00FD3C71" w:rsidRDefault="003071C6" w:rsidP="00766FD4">
      <w:pPr>
        <w:pStyle w:val="ListParagraph"/>
        <w:numPr>
          <w:ilvl w:val="0"/>
          <w:numId w:val="11"/>
        </w:numPr>
        <w:spacing w:after="100"/>
        <w:jc w:val="both"/>
      </w:pPr>
      <w:r>
        <w:t>Schloss, P. D., &amp; Handelsman, J. (2005). Introducing DOTUR, a computer program for defining operational taxonomic units and estimating species richness. Applied and Environmental Microbiology, 71(3), 1501–1506. https://doi.org/10.1128/AEM.71.3.1501-1506.2005</w:t>
      </w:r>
    </w:p>
    <w:p w14:paraId="518110E8" w14:textId="77777777" w:rsidR="00FD3C71" w:rsidRDefault="003071C6" w:rsidP="00766FD4">
      <w:pPr>
        <w:pStyle w:val="ListParagraph"/>
        <w:numPr>
          <w:ilvl w:val="0"/>
          <w:numId w:val="11"/>
        </w:numPr>
        <w:spacing w:after="100"/>
        <w:jc w:val="both"/>
      </w:pPr>
      <w:r>
        <w:t>Silva-Santana, G., Sales, F. L. S., Aguiar, A. R., &amp; Brandão, M. L. L. (2025). Pharmaceutical contamination by biofilms formed of the Burkholderia cepacia complex: Public health risks. Processes, 13(5), 1270. https://doi.org/10.3390/pr13051270</w:t>
      </w:r>
    </w:p>
    <w:p w14:paraId="5F7271A4" w14:textId="77777777" w:rsidR="00FD3C71" w:rsidRDefault="003071C6" w:rsidP="00766FD4">
      <w:pPr>
        <w:pStyle w:val="ListParagraph"/>
        <w:numPr>
          <w:ilvl w:val="0"/>
          <w:numId w:val="11"/>
        </w:numPr>
        <w:spacing w:after="100"/>
        <w:jc w:val="both"/>
      </w:pPr>
      <w:r>
        <w:lastRenderedPageBreak/>
        <w:t>Stepanović, S., Vuković, D., Hola, V., Di Bonaventura, G., Djukić, S., Ćirković, I., &amp; Ruzicka, F. (2007). Quantification of biofilm in microtiter plates: Overview of testing conditions and practical recommendations for assessment of biofilm production by staphylococci. APMIS, 115(8), 891–899. https://doi.org/10.1111/j.1600-0463.2007.apm_630.x</w:t>
      </w:r>
    </w:p>
    <w:p w14:paraId="447E86DB" w14:textId="77777777" w:rsidR="00FD3C71" w:rsidRDefault="003071C6" w:rsidP="00766FD4">
      <w:pPr>
        <w:pStyle w:val="ListParagraph"/>
        <w:numPr>
          <w:ilvl w:val="0"/>
          <w:numId w:val="11"/>
        </w:numPr>
        <w:spacing w:after="100"/>
        <w:jc w:val="both"/>
      </w:pPr>
      <w:r>
        <w:t>Stewart, P. S., &amp; Costerton, J. W. (2001). Antibiotic resistance of bacteria in biofilms. The Lancet, 358(9276), 135–138. https://doi.org/10.1016/S0140-6736(01)05321-1</w:t>
      </w:r>
    </w:p>
    <w:p w14:paraId="45085713" w14:textId="77777777" w:rsidR="00FD3C71" w:rsidRDefault="003071C6" w:rsidP="00766FD4">
      <w:pPr>
        <w:pStyle w:val="ListParagraph"/>
        <w:numPr>
          <w:ilvl w:val="0"/>
          <w:numId w:val="11"/>
        </w:numPr>
        <w:spacing w:after="100"/>
        <w:jc w:val="both"/>
      </w:pPr>
      <w:r>
        <w:t>Tavares, M., Kozak, M., Balola, A., &amp; Sá-Correia, I. (2020). Burkholderia cepacia complex bacteria: A feared contamination risk in water-based pharmaceutical products. Clinical Microbiology Reviews, 33(3), e00139-19. https://doi.org/10.1128/CMR.00139-19</w:t>
      </w:r>
    </w:p>
    <w:p w14:paraId="6C0153BC" w14:textId="77777777" w:rsidR="00FD3C71" w:rsidRDefault="003071C6" w:rsidP="00766FD4">
      <w:pPr>
        <w:pStyle w:val="ListParagraph"/>
        <w:numPr>
          <w:ilvl w:val="0"/>
          <w:numId w:val="11"/>
        </w:numPr>
        <w:spacing w:after="100"/>
        <w:jc w:val="both"/>
      </w:pPr>
      <w:r>
        <w:t>U.S. Food and Drug Administration. (2021). Microbiological quality considerations in non-sterile drug manufacturing (Draft guidance for industry). https://www.fda.gov/media/152527/download</w:t>
      </w:r>
    </w:p>
    <w:p w14:paraId="09F6395A" w14:textId="77777777" w:rsidR="00FD3C71" w:rsidRDefault="003071C6" w:rsidP="00766FD4">
      <w:pPr>
        <w:pStyle w:val="ListParagraph"/>
        <w:numPr>
          <w:ilvl w:val="0"/>
          <w:numId w:val="11"/>
        </w:numPr>
        <w:spacing w:after="100"/>
        <w:jc w:val="both"/>
      </w:pPr>
      <w:r>
        <w:t>United States Pharmacopeia. (2021). Water for pharmaceutical purposes (General Chapter &lt;1231&gt;). USP–NF. https://doi.org/10.31003/USPNF_M99</w:t>
      </w:r>
    </w:p>
    <w:p w14:paraId="4602F475" w14:textId="77777777" w:rsidR="00FD3C71" w:rsidRDefault="003071C6" w:rsidP="00766FD4">
      <w:pPr>
        <w:pStyle w:val="ListParagraph"/>
        <w:numPr>
          <w:ilvl w:val="0"/>
          <w:numId w:val="11"/>
        </w:numPr>
        <w:spacing w:after="100"/>
        <w:jc w:val="both"/>
      </w:pPr>
      <w:r>
        <w:t>Venter, J. C., et al. (2004). Environmental genome shotgun sequencing of the Sargasso Sea. Science, 304(5667), 66–74. https://doi.org/10.1126/science.1093857</w:t>
      </w:r>
    </w:p>
    <w:p w14:paraId="7A690045" w14:textId="77777777" w:rsidR="00FD3C71" w:rsidRDefault="003071C6" w:rsidP="00766FD4">
      <w:pPr>
        <w:pStyle w:val="ListParagraph"/>
        <w:numPr>
          <w:ilvl w:val="0"/>
          <w:numId w:val="11"/>
        </w:numPr>
        <w:spacing w:after="100"/>
        <w:jc w:val="both"/>
      </w:pPr>
      <w:r>
        <w:t>Versalovic, J., Carroll, K. C., Funke, G., Jorgensen, J. H., Landry, M. L., &amp; Warnock, D. W. (Eds.). (2011). Manual of clinical microbiology (10th ed.). ASM Press. https://doi.org/10.1128/9781555816728</w:t>
      </w:r>
    </w:p>
    <w:p w14:paraId="293C5A1E" w14:textId="77777777" w:rsidR="00FD3C71" w:rsidRDefault="003071C6" w:rsidP="00766FD4">
      <w:pPr>
        <w:pStyle w:val="ListParagraph"/>
        <w:numPr>
          <w:ilvl w:val="0"/>
          <w:numId w:val="11"/>
        </w:numPr>
        <w:spacing w:after="100"/>
        <w:jc w:val="both"/>
      </w:pPr>
      <w:r>
        <w:t>World Health Organization. (2021). Good manufacturing practices: Water for pharmaceutical use (WHO Technical Report Series No. 1033, Annex 3). https://www.who.int/publications/m/item/trs-1033-annex-3</w:t>
      </w:r>
    </w:p>
    <w:p>
      <w:pPr>
        <w:pStyle w:val="ListParagraph"/>
      </w:pPr>
      <w:r>
        <w:t>31. Bhujbal, S. R., Balasanker, P., Pathoor, N. N., Anshad, A. R., Atchaya, M., Naik, J. S., Ganesh, P. S., Gautam, V., Rudrapathy, P., Calivarathan, L., &amp; Shankar, E. M. (2026). L-ascorbic acid exerts anti-microbial and anti-virulence effects against multi-drug resistant Burkholderia cepacia complex. Microbial Pathogenesis, 214, 108409. https://doi.org/10.1016/j.micpath.2026.108409</w:t>
      </w:r>
    </w:p>
    <w:p>
      <w:pPr>
        <w:pStyle w:val="ListParagraph"/>
      </w:pPr>
      <w:r>
        <w:t>32. Oyardi, O., Celik, D. D., Turan, T., &amp; Aksu, B. (2026). Evaluation of the antimicrobial and antibiofilm activities of aztreonam-avibactam against the Burkholderia cepacia complex. Folia Microbiologica. https://doi.org/10.1007/s12223-026-01569-0</w:t>
      </w:r>
    </w:p>
    <w:p>
      <w:pPr>
        <w:pStyle w:val="ListParagraph"/>
      </w:pPr>
      <w:r>
        <w:t>33. Dare, A. P., Wahab, A. A., &amp; Sule, W. F. (2026). Detection of biofilm formation and antibiotic resistance genes in multidrug-resistant Burkholderia sp. isolated from agricultural soil. Bulletin of the National Research Centre, 50, Article 73. https://doi.org/10.1186/s42269-026-01463-2</w:t>
      </w:r>
    </w:p>
    <w:p>
      <w:pPr>
        <w:pStyle w:val="ListParagraph"/>
      </w:pPr>
      <w:r>
        <w:t>34. Stone, A., Nolt, D., Ali, R., et al. (2026). Investigation of a pseudo-outbreak of Burkholderia cepacia complex caused by contaminated phosphate-buffered saline. American Journal of Infection Control, 54(6), 680–686. https://doi.org/10.1016/j.ajic.2026.01.001</w:t>
      </w:r>
    </w:p>
    <w:p w14:paraId="0B59FEE7" w14:textId="77777777" w:rsidR="00FD3C71" w:rsidRDefault="003071C6">
      <w:pPr>
        <w:pStyle w:val="Heading1"/>
        <w:jc w:val="both"/>
      </w:pPr>
      <w:r>
        <w:rPr>
          <w:rFonts w:ascii="Times New Roman" w:hAnsi="Times New Roman"/>
        </w:rPr>
        <w:t>15. ANNEXURES</w:t>
      </w:r>
    </w:p>
    <w:p w14:paraId="16949AC5" w14:textId="77777777" w:rsidR="00FD3C71" w:rsidRDefault="003071C6">
      <w:pPr>
        <w:pStyle w:val="Heading2"/>
        <w:jc w:val="both"/>
      </w:pPr>
      <w:r>
        <w:rPr>
          <w:rFonts w:ascii="Times New Roman" w:hAnsi="Times New Roman"/>
        </w:rPr>
        <w:t>Annexure I. Proposed data-recording fields</w:t>
      </w:r>
    </w:p>
    <w:p w14:paraId="5E02298B" w14:textId="77777777" w:rsidR="00FD3C71" w:rsidRDefault="003071C6">
      <w:pPr>
        <w:jc w:val="both"/>
      </w:pPr>
      <w:r>
        <w:t>Sample ID; site/location; date/time; water type; pH; temperature; conductivity; TOC; TDS; hardness; microbial count; presumptive/confirmed Bcc status; isolate ID; biofilm measurement; physiological state; disinfectant-response endpoint; QC status; comments.</w:t>
      </w:r>
    </w:p>
    <w:p w14:paraId="14009942" w14:textId="77777777" w:rsidR="00FD3C71" w:rsidRDefault="003071C6">
      <w:pPr>
        <w:pStyle w:val="Heading2"/>
        <w:jc w:val="both"/>
      </w:pPr>
      <w:r>
        <w:rPr>
          <w:rFonts w:ascii="Times New Roman" w:hAnsi="Times New Roman"/>
        </w:rPr>
        <w:t>Annexure II. Documents to finalize</w:t>
      </w:r>
    </w:p>
    <w:p w14:paraId="760431B2" w14:textId="77777777" w:rsidR="00FD3C71" w:rsidRDefault="003071C6">
      <w:pPr>
        <w:pStyle w:val="ListBullet"/>
        <w:jc w:val="both"/>
      </w:pPr>
      <w:r>
        <w:t>University-approved title and declaration wording; institutional logo and researcher registration details.</w:t>
      </w:r>
    </w:p>
    <w:p w14:paraId="19F366C3" w14:textId="77777777" w:rsidR="00FD3C71" w:rsidRDefault="003071C6">
      <w:pPr>
        <w:pStyle w:val="ListBullet"/>
        <w:jc w:val="both"/>
      </w:pPr>
      <w:r>
        <w:t>Supervisor and department details; signed approvals and required certificates.</w:t>
      </w:r>
    </w:p>
    <w:p w14:paraId="29BA0C4D" w14:textId="77777777" w:rsidR="00FD3C71" w:rsidRDefault="003071C6">
      <w:pPr>
        <w:pStyle w:val="ListBullet"/>
        <w:jc w:val="both"/>
      </w:pPr>
      <w:r>
        <w:t>Ethics/biosafety approvals, sampling permissions and validated SOP references.</w:t>
      </w:r>
    </w:p>
    <w:p w14:paraId="6176A80F" w14:textId="77777777" w:rsidR="00FD3C71" w:rsidRDefault="003071C6">
      <w:pPr>
        <w:pStyle w:val="ListBullet"/>
        <w:jc w:val="both"/>
      </w:pPr>
      <w:r>
        <w:t>Check APA in-text citations against the final bibliography; confirm pagination and table of contents.</w:t>
      </w:r>
    </w:p>
    <w:sectPr w:rsidR="00FD3C71" w:rsidSect="00034616">
      <w:headerReference w:type="default" r:id="rId9"/>
      <w:footerReference w:type="default" r:id="rId10"/>
      <w:pgSz w:w="12240" w:h="15840"/>
      <w:pgMar w:top="1224" w:right="1296" w:bottom="1152" w:left="1656" w:header="720" w:footer="720" w:gutter="0"/>
      <w:pgBorders w:offsetFrom="page">
        <w:top w:val="threeDEmboss" w:sz="18" w:space="18" w:color="000000"/>
        <w:left w:val="threeDEmboss" w:sz="18" w:space="18" w:color="000000"/>
        <w:bottom w:val="threeDEmboss" w:sz="18" w:space="18" w:color="000000"/>
        <w:right w:val="threeDEmboss" w:sz="18" w:space="18"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04394" w14:textId="77777777" w:rsidR="003071C6" w:rsidRDefault="003071C6">
      <w:pPr>
        <w:spacing w:after="0" w:line="240" w:lineRule="auto"/>
      </w:pPr>
      <w:r>
        <w:separator/>
      </w:r>
    </w:p>
  </w:endnote>
  <w:endnote w:type="continuationSeparator" w:id="0">
    <w:p w14:paraId="666B5F9D" w14:textId="77777777" w:rsidR="003071C6" w:rsidRDefault="00307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172839"/>
      <w:docPartObj>
        <w:docPartGallery w:val="Page Numbers (Bottom of Page)"/>
        <w:docPartUnique/>
      </w:docPartObj>
    </w:sdtPr>
    <w:sdtEndPr>
      <w:rPr>
        <w:noProof/>
      </w:rPr>
    </w:sdtEndPr>
    <w:sdtContent>
      <w:p w14:paraId="0F4796AE" w14:textId="2517F658" w:rsidR="00A6773A" w:rsidRDefault="00A677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17E71B" w14:textId="77777777" w:rsidR="00A6773A" w:rsidRDefault="00A6773A" w:rsidP="00A6773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AE6D" w14:textId="77777777" w:rsidR="003071C6" w:rsidRDefault="003071C6">
      <w:pPr>
        <w:spacing w:after="0" w:line="240" w:lineRule="auto"/>
      </w:pPr>
      <w:r>
        <w:separator/>
      </w:r>
    </w:p>
  </w:footnote>
  <w:footnote w:type="continuationSeparator" w:id="0">
    <w:p w14:paraId="191E6941" w14:textId="77777777" w:rsidR="003071C6" w:rsidRDefault="00307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53034" w14:textId="77777777" w:rsidR="00FD3C71" w:rsidRDefault="00FD3C71">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C447A"/>
    <w:multiLevelType w:val="hybridMultilevel"/>
    <w:tmpl w:val="E0887A6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A9019F"/>
    <w:multiLevelType w:val="hybridMultilevel"/>
    <w:tmpl w:val="B498C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9822945">
    <w:abstractNumId w:val="8"/>
  </w:num>
  <w:num w:numId="2" w16cid:durableId="799571126">
    <w:abstractNumId w:val="6"/>
  </w:num>
  <w:num w:numId="3" w16cid:durableId="315957449">
    <w:abstractNumId w:val="5"/>
  </w:num>
  <w:num w:numId="4" w16cid:durableId="1320889048">
    <w:abstractNumId w:val="4"/>
  </w:num>
  <w:num w:numId="5" w16cid:durableId="1542592759">
    <w:abstractNumId w:val="7"/>
  </w:num>
  <w:num w:numId="6" w16cid:durableId="2076194606">
    <w:abstractNumId w:val="3"/>
  </w:num>
  <w:num w:numId="7" w16cid:durableId="912423522">
    <w:abstractNumId w:val="2"/>
  </w:num>
  <w:num w:numId="8" w16cid:durableId="562569153">
    <w:abstractNumId w:val="1"/>
  </w:num>
  <w:num w:numId="9" w16cid:durableId="410398439">
    <w:abstractNumId w:val="0"/>
  </w:num>
  <w:num w:numId="10" w16cid:durableId="658777634">
    <w:abstractNumId w:val="10"/>
  </w:num>
  <w:num w:numId="11" w16cid:durableId="1201630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33A"/>
    <w:rsid w:val="0006063C"/>
    <w:rsid w:val="00141F22"/>
    <w:rsid w:val="0015074B"/>
    <w:rsid w:val="001E0557"/>
    <w:rsid w:val="001F2EE7"/>
    <w:rsid w:val="0029639D"/>
    <w:rsid w:val="003071C6"/>
    <w:rsid w:val="00326F90"/>
    <w:rsid w:val="00355D9F"/>
    <w:rsid w:val="003B69D0"/>
    <w:rsid w:val="00430C13"/>
    <w:rsid w:val="004E08C0"/>
    <w:rsid w:val="004E21DC"/>
    <w:rsid w:val="005D1888"/>
    <w:rsid w:val="006764EE"/>
    <w:rsid w:val="007126D9"/>
    <w:rsid w:val="00766AFD"/>
    <w:rsid w:val="00766FD4"/>
    <w:rsid w:val="008B5900"/>
    <w:rsid w:val="00945BE4"/>
    <w:rsid w:val="009925C7"/>
    <w:rsid w:val="009B6E64"/>
    <w:rsid w:val="009C01F4"/>
    <w:rsid w:val="00A443E5"/>
    <w:rsid w:val="00A6773A"/>
    <w:rsid w:val="00A7108A"/>
    <w:rsid w:val="00A86CAA"/>
    <w:rsid w:val="00AA1D8D"/>
    <w:rsid w:val="00AC70C8"/>
    <w:rsid w:val="00B001C8"/>
    <w:rsid w:val="00B47730"/>
    <w:rsid w:val="00CB0664"/>
    <w:rsid w:val="00CC4F0F"/>
    <w:rsid w:val="00CD6E92"/>
    <w:rsid w:val="00D23CEA"/>
    <w:rsid w:val="00D7541A"/>
    <w:rsid w:val="00D979DE"/>
    <w:rsid w:val="00DC08E4"/>
    <w:rsid w:val="00DE4F4A"/>
    <w:rsid w:val="00E10A3E"/>
    <w:rsid w:val="00E24EE2"/>
    <w:rsid w:val="00E83AD8"/>
    <w:rsid w:val="00F704A8"/>
    <w:rsid w:val="00FC693F"/>
    <w:rsid w:val="00FD2112"/>
    <w:rsid w:val="00FD3C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F56BE5"/>
  <w14:defaultImageDpi w14:val="300"/>
  <w15:docId w15:val="{1B454F1F-E385-4FAC-A0D1-87D1F249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before="240" w:after="14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4644</Words>
  <Characters>26472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Bhupendra Mohan Bajaj</cp:lastModifiedBy>
  <cp:revision>2</cp:revision>
  <dcterms:created xsi:type="dcterms:W3CDTF">2026-10-15T16:23:00Z</dcterms:created>
  <dcterms:modified xsi:type="dcterms:W3CDTF">2026-10-15T16:23:00Z</dcterms:modified>
  <cp:category/>
</cp:coreProperties>
</file>