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18B5" w14:textId="22A0A40B" w:rsidR="006931E5" w:rsidRDefault="006931E5" w:rsidP="003E420B">
      <w:pPr>
        <w:spacing w:line="360" w:lineRule="auto"/>
        <w:ind w:left="720" w:hanging="360"/>
        <w:rPr>
          <w:rFonts w:ascii="Times New Roman" w:hAnsi="Times New Roman" w:cs="Times New Roman"/>
          <w:b/>
          <w:bCs/>
          <w:sz w:val="28"/>
          <w:szCs w:val="28"/>
        </w:rPr>
      </w:pPr>
      <w:r w:rsidRPr="006931E5">
        <w:rPr>
          <w:rFonts w:ascii="Times New Roman" w:hAnsi="Times New Roman" w:cs="Times New Roman"/>
          <w:b/>
          <w:bCs/>
          <w:sz w:val="24"/>
          <w:szCs w:val="24"/>
        </w:rPr>
        <w:t xml:space="preserve">       </w:t>
      </w:r>
      <w:r w:rsidRPr="006931E5">
        <w:rPr>
          <w:rFonts w:ascii="Times New Roman" w:hAnsi="Times New Roman" w:cs="Times New Roman"/>
          <w:b/>
          <w:bCs/>
          <w:sz w:val="28"/>
          <w:szCs w:val="28"/>
        </w:rPr>
        <w:t>Integrated Multi-Omics Evidence of Shared Molecular Signatures in Sepsis-Associated Multi-Organ Dysfunction: A Systematic Review and Meta-Analysis</w:t>
      </w:r>
    </w:p>
    <w:p w14:paraId="3BE0CCFC" w14:textId="77777777" w:rsidR="009E033C" w:rsidRDefault="009E033C" w:rsidP="003E420B">
      <w:pPr>
        <w:spacing w:line="360" w:lineRule="auto"/>
        <w:ind w:left="720" w:hanging="360"/>
        <w:rPr>
          <w:rFonts w:ascii="Times New Roman" w:hAnsi="Times New Roman" w:cs="Times New Roman"/>
          <w:b/>
          <w:bCs/>
          <w:sz w:val="28"/>
          <w:szCs w:val="28"/>
        </w:rPr>
      </w:pPr>
    </w:p>
    <w:p w14:paraId="2DB23F18" w14:textId="33288127" w:rsidR="009E033C" w:rsidRPr="006931E5" w:rsidRDefault="009E033C" w:rsidP="003E420B">
      <w:pPr>
        <w:spacing w:line="360" w:lineRule="auto"/>
        <w:ind w:left="720" w:hanging="360"/>
        <w:rPr>
          <w:rFonts w:ascii="Times New Roman" w:hAnsi="Times New Roman" w:cs="Times New Roman"/>
          <w:b/>
          <w:bCs/>
          <w:sz w:val="24"/>
          <w:szCs w:val="24"/>
        </w:rPr>
      </w:pPr>
      <w:r>
        <w:rPr>
          <w:rFonts w:ascii="Times New Roman" w:hAnsi="Times New Roman" w:cs="Times New Roman"/>
          <w:b/>
          <w:bCs/>
          <w:sz w:val="28"/>
          <w:szCs w:val="28"/>
        </w:rPr>
        <w:t>REFERENCES</w:t>
      </w:r>
    </w:p>
    <w:p w14:paraId="4091F05D" w14:textId="3009B157"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Huang P, Liu Y, Li Y, Xin Y, Nan C, Luo Y, Feng Y, Jin N, Peng Y, Wang D, Zhou Y, Luan F, Wang X, Wang X, Li H, Zhou Y, Zhang W, Liu Y, Yuan M, Zhang Y, Song Y, Xiao Y, Shen L, Yu K, Zhao M, Cheng L, Wang C. Metabolomics- and proteomics-based multi-omics integration reveals early metabolite alterations in sepsis-associated acute kidney injury. BMC Med. 2025 Feb 11;23(1):79. doi: 10.1186/s12916-025-03920-7. Erratum in: BMC Med. 2025 Mar 8;23(1):143. doi: 10.1186/s12916-025-03980-9. PMID: 39934788; PMCID: PMC11818193.</w:t>
      </w:r>
    </w:p>
    <w:p w14:paraId="53933453" w14:textId="4839B465"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Huang, Pengfei &amp; Liu, Yanqi &amp; Li, Yue &amp; Xin, Yu &amp; Nan, Chuanchuan &amp; Luo, Yinghao &amp; Feng, Yating &amp; Jin, Nana &amp; Peng, Yahui &amp; Wang, Dawei &amp; Zhou, Yang &amp; Luan, Feiyu &amp; Wang, Xinran &amp; Wang, Xibo &amp; Li, Hongxu &amp; Zhou, Yuxin &amp; Zhang, Weiting &amp; Liu, Yuhan &amp; Yuan, Mengyao &amp; Wang, Changsong. (2025). Metabolomics- and proteomics-based multi-omics integration reveals early metabolite alterations in sepsis-associated acute kidney injury. BMC Medicine. 23. 10.1186/s12916-025-03920-7.</w:t>
      </w:r>
    </w:p>
    <w:p w14:paraId="1B6048EF" w14:textId="338771BD"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Li Q, Sun M, Zhou Q, Li Y, Xu J and Fan H (2023) Integrated analysis of multi-omics data reveals T cell exhaustion in sepsis. Front. Immunol. 14:1110070. doi: 10.3389/fimmu.2023.1110070</w:t>
      </w:r>
    </w:p>
    <w:p w14:paraId="379DD6F6" w14:textId="4E55A31F"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Zhang Z, Qiu X, Zeng X, Liu X, Lu J, Xu C, Huang J, Zhao C, Zhan Y. Integrated multi omics and machine learning reveal mitochondrial immunometabolic networks in sepsis associated encephalopathy. Sci Rep. 2025 Sep 29;15(1):33572. doi: 10.1038/s41598-025-18650-2. PMID: 41023055; PMCID: PMC12480024.</w:t>
      </w:r>
    </w:p>
    <w:p w14:paraId="038ADB57" w14:textId="0B1AA073"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Zhu B, Wang J, Wang Y. Multi-omics Analysis Reveals Molecular Subtype of Mitochondrial Oxidative Stress and Prognostic Model Development in Sepsis. Front Biosci (Landmark Ed). 2025 Jun 20;30(6):38957. doi: 10.31083/FBL38957. PMID: 40613299.</w:t>
      </w:r>
    </w:p>
    <w:p w14:paraId="047858BB" w14:textId="427E166F"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Zhang, Jin &amp; Wang, Xibo &amp; Peng, Yahui &amp; Wei, Jieling &amp; Luo, Yinghao &amp; Luan, Feiyu &amp; Li, Hongxu &amp; Zhou, Yang &amp; Wang, Changsong &amp; Yu, Kaijiang. (2024). Combined metabolomic and proteomic analysis of sepsis related acute liver injury and its pathogenesis research. International immunopharmacology. 130. 111666. 10.1016/j.intimp.2024.111666.</w:t>
      </w:r>
    </w:p>
    <w:p w14:paraId="29CA4FCE" w14:textId="5031D127" w:rsidR="00F52F0E" w:rsidRPr="006931E5" w:rsidRDefault="00F52F0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Herrera-Van Oostdam AS, Castañeda-Delgado JE, Oropeza-Valdez JJ, Borrego JC, Monárrez-Espino J, Zheng J, Mandal R, Zhang L, Soto-Guzmán E, Fernández-Ruiz JC, Ochoa-González F, Trejo Medinilla FM, López JA, Wishart DS, Enciso-Moreno JA, López-Hernández Y. Immunometabolic signatures predict risk of progression to sepsis in COVID-19. PLoS One. 2021 Aug 30;16(8):e0256784. doi: 10.1371/journal.pone.0256784. PMID: 34460840; PMCID: PMC8405033.</w:t>
      </w:r>
    </w:p>
    <w:p w14:paraId="4AD763E2" w14:textId="5ADB0A91" w:rsidR="007F7915" w:rsidRPr="006931E5" w:rsidRDefault="007F791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 xml:space="preserve">Manchel, Alexandra; Hoek, Jan B.; Bataller, Ramon; Mahadevan, Radhakrishnan; and Vadigepalli, Rajanikanth, "Patient-Specific Genome-Scale Metabolic Models for Individualized Predictions of Liver Disease" (2022). Department of Pathology, Anatomy, and Cell Biology Faculty Papers. Paper 400. </w:t>
      </w:r>
      <w:hyperlink r:id="rId5" w:history="1">
        <w:r w:rsidRPr="006931E5">
          <w:rPr>
            <w:rStyle w:val="Hyperlink"/>
            <w:rFonts w:ascii="Times New Roman" w:hAnsi="Times New Roman" w:cs="Times New Roman"/>
            <w:color w:val="auto"/>
            <w:sz w:val="24"/>
            <w:szCs w:val="24"/>
          </w:rPr>
          <w:t>https://jdc.jefferson.edu/pacbfp/400</w:t>
        </w:r>
      </w:hyperlink>
    </w:p>
    <w:p w14:paraId="0FDAEBFA" w14:textId="7ED345DF" w:rsidR="007F7915" w:rsidRPr="006931E5" w:rsidRDefault="007F791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Langley RJ, Tsalik EL, van Velkinburgh JC, Glickman SW, Rice BJ, Wang C, Chen B, Carin L, Suarez A, Mohney RP, Freeman DH, Wang M, You J, Wulff J, Thompson JW, Moseley MA, Reisinger S, Edmonds BT, Grinnell B, Nelson DR, Dinwiddie DL, Miller NA, Saunders CJ, Soden SS, Rogers AJ, Gazourian L, Fredenburgh LE, Massaro AF, Baron RM, Choi AM, Corey GR, Ginsburg GS, Cairns CB, Otero RM, Fowler VG Jr, Rivers EP, Woods CW, Kingsmore SF. An integrated clinico-metabolomic model improves prediction of death in sepsis. Sci Transl Med. 2013 Jul 24;5(195):195ra95. doi: 10.1126/scitranslmed.3005893. PMID: 23884467; PMCID: PMC3924586.</w:t>
      </w:r>
    </w:p>
    <w:p w14:paraId="5E755599" w14:textId="6C3EF895" w:rsidR="006141C5" w:rsidRPr="006931E5" w:rsidRDefault="007F791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Mu, A., Klare, W.P., Baines, S.L.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Integrative omics identifies conserved and pathogen-specific responses of sepsis-causing bacteria. </w:t>
      </w:r>
      <w:r w:rsidRPr="006931E5">
        <w:rPr>
          <w:rFonts w:ascii="Times New Roman" w:hAnsi="Times New Roman" w:cs="Times New Roman"/>
          <w:i/>
          <w:iCs/>
          <w:sz w:val="24"/>
          <w:szCs w:val="24"/>
        </w:rPr>
        <w:t>Nat Commun</w:t>
      </w:r>
      <w:r w:rsidRPr="006931E5">
        <w:rPr>
          <w:rFonts w:ascii="Times New Roman" w:hAnsi="Times New Roman" w:cs="Times New Roman"/>
          <w:sz w:val="24"/>
          <w:szCs w:val="24"/>
        </w:rPr>
        <w:t> </w:t>
      </w:r>
      <w:r w:rsidRPr="006931E5">
        <w:rPr>
          <w:rFonts w:ascii="Times New Roman" w:hAnsi="Times New Roman" w:cs="Times New Roman"/>
          <w:b/>
          <w:bCs/>
          <w:sz w:val="24"/>
          <w:szCs w:val="24"/>
        </w:rPr>
        <w:t>14</w:t>
      </w:r>
      <w:r w:rsidRPr="006931E5">
        <w:rPr>
          <w:rFonts w:ascii="Times New Roman" w:hAnsi="Times New Roman" w:cs="Times New Roman"/>
          <w:sz w:val="24"/>
          <w:szCs w:val="24"/>
        </w:rPr>
        <w:t xml:space="preserve">, 1530 (2023). </w:t>
      </w:r>
      <w:hyperlink r:id="rId6" w:history="1">
        <w:r w:rsidRPr="006931E5">
          <w:rPr>
            <w:rStyle w:val="Hyperlink"/>
            <w:rFonts w:ascii="Times New Roman" w:hAnsi="Times New Roman" w:cs="Times New Roman"/>
            <w:color w:val="auto"/>
            <w:sz w:val="24"/>
            <w:szCs w:val="24"/>
          </w:rPr>
          <w:t>https://doi.org/10.1038/s41467-023-37200-w</w:t>
        </w:r>
      </w:hyperlink>
    </w:p>
    <w:p w14:paraId="5FBBF5EE" w14:textId="0714818C" w:rsidR="009149AE" w:rsidRPr="006931E5" w:rsidRDefault="009149A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Chen, Qi &amp; Liang, Xi &amp; Wu, Tianzhou &amp; Jiang, Jing &amp; Jiang, Yongpo &amp; Zhang, Sheng &amp; Ruan, Yanyun &amp; Zhang, Huaping &amp; Zhang, Chao &amp; Chen, Peng &amp; Lv, Yuhang &amp; Xin, Jiaojiao &amp; Shi, Dongyan &amp; Chen, Xin &amp; Li, Jun &amp; Xu, Yinghe. (2022). Integrative analysis of metabolomics and proteomics reveals amino acid metabolism disorder in sepsis. Journal of Translational Medicine. 20. 10.1186/s12967-022-03320-y.</w:t>
      </w:r>
    </w:p>
    <w:p w14:paraId="6AFDB58C" w14:textId="37D3088E" w:rsidR="00955983" w:rsidRPr="006931E5" w:rsidRDefault="009149AE"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Zhang, Z., Chen, L., Sun, B.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Identifying septic shock subgroups to tailor fluid strategies through multi-omics integration. </w:t>
      </w:r>
      <w:r w:rsidRPr="006931E5">
        <w:rPr>
          <w:rFonts w:ascii="Times New Roman" w:hAnsi="Times New Roman" w:cs="Times New Roman"/>
          <w:i/>
          <w:iCs/>
          <w:sz w:val="24"/>
          <w:szCs w:val="24"/>
        </w:rPr>
        <w:t>Nat Commun</w:t>
      </w:r>
      <w:r w:rsidRPr="006931E5">
        <w:rPr>
          <w:rFonts w:ascii="Times New Roman" w:hAnsi="Times New Roman" w:cs="Times New Roman"/>
          <w:sz w:val="24"/>
          <w:szCs w:val="24"/>
        </w:rPr>
        <w:t> </w:t>
      </w:r>
      <w:r w:rsidRPr="006931E5">
        <w:rPr>
          <w:rFonts w:ascii="Times New Roman" w:hAnsi="Times New Roman" w:cs="Times New Roman"/>
          <w:b/>
          <w:bCs/>
          <w:sz w:val="24"/>
          <w:szCs w:val="24"/>
        </w:rPr>
        <w:t>15</w:t>
      </w:r>
      <w:r w:rsidRPr="006931E5">
        <w:rPr>
          <w:rFonts w:ascii="Times New Roman" w:hAnsi="Times New Roman" w:cs="Times New Roman"/>
          <w:sz w:val="24"/>
          <w:szCs w:val="24"/>
        </w:rPr>
        <w:t xml:space="preserve">, 9028 (2024). </w:t>
      </w:r>
      <w:hyperlink r:id="rId7" w:history="1">
        <w:r w:rsidRPr="006931E5">
          <w:rPr>
            <w:rStyle w:val="Hyperlink"/>
            <w:rFonts w:ascii="Times New Roman" w:hAnsi="Times New Roman" w:cs="Times New Roman"/>
            <w:color w:val="auto"/>
            <w:sz w:val="24"/>
            <w:szCs w:val="24"/>
          </w:rPr>
          <w:t>https://doi.org/10.1038/s41467-024-53239-9</w:t>
        </w:r>
      </w:hyperlink>
    </w:p>
    <w:p w14:paraId="59FC8053" w14:textId="7FD093D2"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Davenport EE, Burnham KL, Radhakrishnan J, Humburg P, Hutton P, Mills TC, Rautanen A, Gordon AC, Garrard C, Hill AV, Hinds CJ, Knight JC. Genomic landscape of the individual host response and outcomes in sepsis: a prospective cohort study. Lancet Respir Med. 2016 Apr;4(4):259-71. doi: 10.1016/S2213-2600(16)00046-1. Epub 2016 Feb 23. PMID: 26917434; PMCID: PMC4820667.</w:t>
      </w:r>
    </w:p>
    <w:p w14:paraId="58DFA7F2" w14:textId="77777777" w:rsidR="00955983" w:rsidRPr="006931E5" w:rsidRDefault="00955983" w:rsidP="003E420B">
      <w:pPr>
        <w:spacing w:line="360" w:lineRule="auto"/>
        <w:rPr>
          <w:rFonts w:ascii="Times New Roman" w:hAnsi="Times New Roman" w:cs="Times New Roman"/>
          <w:sz w:val="24"/>
          <w:szCs w:val="24"/>
        </w:rPr>
      </w:pPr>
    </w:p>
    <w:p w14:paraId="4BB317A2" w14:textId="794C41C2"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Scicluna BP, van Vught LA, Zwinderman AH, Wiewel MA, Davenport EE, Burnham KL, Nürnberg P, Schultz MJ, Horn J, Cremer OL, Bonten MJ, Hinds CJ, Wong HR, Knight JC, van der Poll T; MARS consortium. Classification of patients with sepsis according to blood genomic endotype: a prospective cohort study. Lancet Respir Med. 2017 Oct;5(10):816-826. doi: 10.1016/S2213-2600(17)30294-1. Epub 2017 Aug 29. PMID: 28864056.</w:t>
      </w:r>
    </w:p>
    <w:p w14:paraId="008809AC" w14:textId="25DF1E42"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Sweeney TE, Shidham A, Wong HR, Khatri P. A comprehensive time-course-based multicohort analysis of sepsis and sterile inflammation reveals a robust diagnostic gene set. Sci Transl Med. 2015 May 13;7(287):287ra71. doi: 10.1126/scitranslmed.aaa5993. PMID: 25972003; PMCID: PMC4734362.</w:t>
      </w:r>
    </w:p>
    <w:p w14:paraId="21824398" w14:textId="59F56ED9"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Burnham KL, Davenport EE, Radhakrishnan J, Humburg P, Gordon AC, Hutton P, Svoren-Jabalera E, Garrard C, Hill AVS, Hinds CJ, Knight JC. Shared and Distinct Aspects of the Sepsis Transcriptomic Response to Fecal Peritonitis and Pneumonia. Am J Respir Crit Care Med. 2017 Aug 1;196(3):328-339. doi: 10.1164/rccm.201608-1685OC. PMID: 28036233; PMCID: PMC5549866.</w:t>
      </w:r>
    </w:p>
    <w:p w14:paraId="596A6B01" w14:textId="1068C2BF"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Wong HR, Cvijanovich NZ, Anas N, Allen GL, Thomas NJ, Bigham MT, Weiss SL, Fitzgerald J, Checchia PA, Meyer K, Shanley TP, Quasney M, Hall M, Gedeit R, Freishtat RJ, Nowak J, Shekhar RS, Gertz S, Dawson E, Howard K, Harmon K, Beckman E, Frank E, Lindsell CJ. Developing a clinically feasible personalized medicine approach to pediatric septic shock. Am J Respir Crit Care Med. 2015 Feb 1;191(3):309-15. doi: 10.1164/rccm.201410-1864OC. PMID: 25489881; PMCID: PMC4351580.</w:t>
      </w:r>
    </w:p>
    <w:p w14:paraId="6FE64439" w14:textId="4A37777B" w:rsidR="00955983" w:rsidRPr="006931E5" w:rsidRDefault="0095598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Sweeney, T.E., Perumal, T., Henao, R.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A community approach to mortality prediction in sepsis via gene expression analysis. </w:t>
      </w:r>
      <w:r w:rsidRPr="006931E5">
        <w:rPr>
          <w:rFonts w:ascii="Times New Roman" w:hAnsi="Times New Roman" w:cs="Times New Roman"/>
          <w:i/>
          <w:iCs/>
          <w:sz w:val="24"/>
          <w:szCs w:val="24"/>
        </w:rPr>
        <w:t>Nat Commun</w:t>
      </w:r>
      <w:r w:rsidRPr="006931E5">
        <w:rPr>
          <w:rFonts w:ascii="Times New Roman" w:hAnsi="Times New Roman" w:cs="Times New Roman"/>
          <w:sz w:val="24"/>
          <w:szCs w:val="24"/>
        </w:rPr>
        <w:t> </w:t>
      </w:r>
      <w:r w:rsidRPr="006931E5">
        <w:rPr>
          <w:rFonts w:ascii="Times New Roman" w:hAnsi="Times New Roman" w:cs="Times New Roman"/>
          <w:b/>
          <w:bCs/>
          <w:sz w:val="24"/>
          <w:szCs w:val="24"/>
        </w:rPr>
        <w:t>9</w:t>
      </w:r>
      <w:r w:rsidRPr="006931E5">
        <w:rPr>
          <w:rFonts w:ascii="Times New Roman" w:hAnsi="Times New Roman" w:cs="Times New Roman"/>
          <w:sz w:val="24"/>
          <w:szCs w:val="24"/>
        </w:rPr>
        <w:t xml:space="preserve">, 694 (2018). </w:t>
      </w:r>
      <w:hyperlink r:id="rId8" w:history="1">
        <w:r w:rsidRPr="006931E5">
          <w:rPr>
            <w:rStyle w:val="Hyperlink"/>
            <w:rFonts w:ascii="Times New Roman" w:hAnsi="Times New Roman" w:cs="Times New Roman"/>
            <w:color w:val="auto"/>
            <w:sz w:val="24"/>
            <w:szCs w:val="24"/>
          </w:rPr>
          <w:t>https://doi.org/10.1038/s41467-018-03078-2</w:t>
        </w:r>
      </w:hyperlink>
    </w:p>
    <w:p w14:paraId="15021000" w14:textId="0833C91A" w:rsidR="00955983" w:rsidRPr="006931E5" w:rsidRDefault="0019667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Banerjee S, Mohammed A, Wong HR, Palaniyar N, Kamaleswaran R. Machine Learning Identifies Complicated Sepsis Course and Subsequent Mortality Based on 20 Genes in Peripheral Blood Immune Cells at 24 H Post-ICU Admission. Front Immunol. 2021 Feb 22;12:592303. doi: 10.3389/fimmu.2021.592303. PMID: 33692779; PMCID: PMC7937924.</w:t>
      </w:r>
    </w:p>
    <w:p w14:paraId="48F87814" w14:textId="77777777" w:rsidR="00196676" w:rsidRPr="006931E5" w:rsidRDefault="00196676" w:rsidP="003E420B">
      <w:pPr>
        <w:spacing w:line="360" w:lineRule="auto"/>
        <w:rPr>
          <w:rFonts w:ascii="Times New Roman" w:hAnsi="Times New Roman" w:cs="Times New Roman"/>
          <w:sz w:val="24"/>
          <w:szCs w:val="24"/>
        </w:rPr>
      </w:pPr>
    </w:p>
    <w:p w14:paraId="7A267AE1" w14:textId="6A4D7700" w:rsidR="00196676" w:rsidRPr="006931E5" w:rsidRDefault="0019667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Stranges V, Van Nynatten LR, Tweddell D, Cela E, Morello M, Daley M, O'Gorman DB, Cepinskas G, Fraser DD. Proteomic profiling and pathway analyses reveal molecular signatures and immune networks in pediatric sepsis. Inflamm Res. 2026 Mar 27;75(1):71. doi: 10.1007/s00011-026-02200-1. PMID: 41896381; PMCID: PMC13031189.</w:t>
      </w:r>
    </w:p>
    <w:p w14:paraId="3E876C4C" w14:textId="0BE4A7F9" w:rsidR="00196676" w:rsidRPr="006931E5" w:rsidRDefault="0019667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Star BS, Boahen CK, van der Slikke EC, Quinten VM, Ter Maaten JC, Henning RH, Kumar V, Bouma HR. Plasma proteomic characterization of the development of acute kidney injury in early sepsis patients. Sci Rep. 2022 Nov 16;12(1):19705. doi: 10.1038/s41598-022-22457-w. PMID: 36385130; PMCID: PMC9668831.</w:t>
      </w:r>
    </w:p>
    <w:p w14:paraId="48CB6014" w14:textId="025C0D75" w:rsidR="00196676" w:rsidRPr="006931E5" w:rsidRDefault="0019667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Bracht T, Kappler K, Bayer M, Grell F, Schork K, Palmowski L, Koos B, Rahmel T, Ziehe D, Unterberg M, Bergmann L, Rump K, Broecker-Preuss M, Limper U, Henzler D, Ehrentraut SF, von Groote T, Zarbock A, Pfaender S, Babel N, Marcus-Alic K, Eisenacher M, Adamzik M, Sitek B, Nowak H. Plasma proteomics identifies molecular subtypes in sepsis. Crit Care. 2025 Sep 2;29(1):392. doi: 10.1186/s13054-025-05639-6. PMID: 40898225; PMCID: PMC12403962.</w:t>
      </w:r>
    </w:p>
    <w:p w14:paraId="0EA6714F" w14:textId="78079A6C" w:rsidR="00196676" w:rsidRPr="006931E5" w:rsidRDefault="0019667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Chen Y, Gong H, Tang D, Yu L, Long S, Zheng B, Luo D, Cai A. Liver proteomic analysis reveals the key proteins involved in host immune response to sepsis. PeerJ. 2023 May 26;11:e15294. doi: 10.7717/peerj.15294. PMID: 37255592; PMCID: PMC10226476.</w:t>
      </w:r>
    </w:p>
    <w:p w14:paraId="1246042F" w14:textId="1486E227" w:rsidR="003B5221" w:rsidRPr="006931E5" w:rsidRDefault="009D689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Ardabili AK, Rice S, Bonavia AS. Diagnosing Sepsis Through Proteomic Insights: Findings from a Prospective ICU Cohort. medRxiv [Preprint]. 2025 Aug 27:2025.08.26.25334458. doi: 10.1101/2025.08.26.25334458. PMID: 40909819; PMCID: PMC12407673.</w:t>
      </w:r>
    </w:p>
    <w:p w14:paraId="65805C1E" w14:textId="7E82C069" w:rsidR="003B5221" w:rsidRPr="006931E5" w:rsidRDefault="003B522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Atreya MR, Huang M, Moore AR, Zheng H, Hasin-Brumshtein Y, Fitzgerald JC, Weiss SL, Cvijanovich NZ, Bigham MT, Jain PN, Schwarz AJ, Lutfi R, Nowak J, Thomas NJ, Quasney M, Dahmer MK, Baines T, Haileselassie B, Lautz AJ, Stanski NL, Standage SW, Kaplan JM, Zingarelli B, Sweeney TE, Khatri P, Sanchez-Pinto LN, Kamaleswaran R. Derivation, validation, and transcriptomic assessment of pediatric septic shock phenotypes identified through latent profile analyses: Results from a prospective multi-center observational cohort. Res Sq [Preprint]. 2023 Dec 6:rs.3.rs-3692289. doi: 10.21203/rs.3.rs-3692289/v1. PMID: 38105983; PMCID: PMC10723552.</w:t>
      </w:r>
    </w:p>
    <w:p w14:paraId="4E1FD1E9" w14:textId="77777777" w:rsidR="008D0210" w:rsidRPr="006931E5" w:rsidRDefault="008D0210" w:rsidP="003E420B">
      <w:pPr>
        <w:spacing w:line="360" w:lineRule="auto"/>
        <w:rPr>
          <w:rFonts w:ascii="Times New Roman" w:hAnsi="Times New Roman" w:cs="Times New Roman"/>
          <w:sz w:val="24"/>
          <w:szCs w:val="24"/>
        </w:rPr>
      </w:pPr>
    </w:p>
    <w:p w14:paraId="02C89199" w14:textId="1DB1F2C1" w:rsidR="008D0210" w:rsidRPr="006931E5" w:rsidRDefault="008D021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Meiser J, Krämer L, Sapcariu SC, Battello N, Ghelfi J, D'Herouel AF, Skupin A, Hiller K. Pro-inflammatory Macrophages Sustain Pyruvate Oxidation through Pyruvate Dehydrogenase for the Synthesis of Itaconate and to Enable Cytokine Expression. J Biol Chem. 2016 Feb 19;291(8):3932-46. doi: 10.1074/jbc.M115.676817. Epub 2015 Dec 17. PMID: 26679997; PMCID: PMC4759172.</w:t>
      </w:r>
    </w:p>
    <w:p w14:paraId="256DED03" w14:textId="1C3978B3" w:rsidR="004D76F2" w:rsidRPr="006931E5" w:rsidRDefault="008D0210" w:rsidP="006931E5">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Ferreira BL, Sousa MB, Leite GGF, Brunialti MKC, Nishiduka ES, Tashima AK, van der Poll T, Salomão R. Glucose metabolism is upregulated in the mononuclear cell proteome during sepsis and supports endotoxin-tolerant cell function. Front Immunol. 2022 Nov 18;13:1051514. doi: 10.3389/fimmu.2022.1051514. PMID: 36466921; PMCID: PMC9718365.</w:t>
      </w:r>
    </w:p>
    <w:p w14:paraId="5AC4731E" w14:textId="53157DAF" w:rsidR="00242F70" w:rsidRPr="006931E5" w:rsidRDefault="008D021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Ye H, Zhang X, Li P, Wang M, Liu R, Yang D. Novel insights into the molecular mechanisms of sepsis-associated acute kidney injury: an integrative study of GBP2, PSMB8, PSMB9 genes and immune microenvironment characteristics. BMC Nephrol. 2025 Mar 29;26(1):160. doi: 10.1186/s12882-025-04069-4. PMID: 40155864; PMCID: PMC11954279.</w:t>
      </w:r>
    </w:p>
    <w:p w14:paraId="085B1604" w14:textId="48A58B83"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Duan J, Jiang L, Hu K, Shi H, Chi X, Feng W, Wang G, Xiang S and Xiong B (2026) Integrated multi-omics deciphers sepsis immune dysregulation: a dual-pathway targeted small-molecule therapy improves survival and ameliorates multi-organ dysfunction. Front. Immunol. 17:1809540. doi: 10.3389/fimmu.2026.1809540</w:t>
      </w:r>
    </w:p>
    <w:p w14:paraId="647C40E9" w14:textId="766E3E9A"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Lin, Z., Shi, H., Chen, X.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Integration of single-cell and bulk transcriptomics with machine learning identifies LDHA as a lactate-related diagnostic and prognostic biomarker in sepsis. </w:t>
      </w:r>
      <w:r w:rsidRPr="006931E5">
        <w:rPr>
          <w:rFonts w:ascii="Times New Roman" w:hAnsi="Times New Roman" w:cs="Times New Roman"/>
          <w:i/>
          <w:iCs/>
          <w:sz w:val="24"/>
          <w:szCs w:val="24"/>
        </w:rPr>
        <w:t>BMC Infect Dis</w:t>
      </w:r>
      <w:r w:rsidRPr="006931E5">
        <w:rPr>
          <w:rFonts w:ascii="Times New Roman" w:hAnsi="Times New Roman" w:cs="Times New Roman"/>
          <w:sz w:val="24"/>
          <w:szCs w:val="24"/>
        </w:rPr>
        <w:t> </w:t>
      </w:r>
      <w:r w:rsidRPr="006931E5">
        <w:rPr>
          <w:rFonts w:ascii="Times New Roman" w:hAnsi="Times New Roman" w:cs="Times New Roman"/>
          <w:b/>
          <w:bCs/>
          <w:sz w:val="24"/>
          <w:szCs w:val="24"/>
        </w:rPr>
        <w:t>26</w:t>
      </w:r>
      <w:r w:rsidRPr="006931E5">
        <w:rPr>
          <w:rFonts w:ascii="Times New Roman" w:hAnsi="Times New Roman" w:cs="Times New Roman"/>
          <w:sz w:val="24"/>
          <w:szCs w:val="24"/>
        </w:rPr>
        <w:t xml:space="preserve">, 673 (2026). </w:t>
      </w:r>
      <w:hyperlink r:id="rId9" w:history="1">
        <w:r w:rsidRPr="006931E5">
          <w:rPr>
            <w:rStyle w:val="Hyperlink"/>
            <w:rFonts w:ascii="Times New Roman" w:hAnsi="Times New Roman" w:cs="Times New Roman"/>
            <w:color w:val="auto"/>
            <w:sz w:val="24"/>
            <w:szCs w:val="24"/>
          </w:rPr>
          <w:t>https://doi.org/10.1186/s12879-026-12897-4</w:t>
        </w:r>
      </w:hyperlink>
    </w:p>
    <w:p w14:paraId="66164C28" w14:textId="6942D8D4"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Li L, Li K, Qian W, Jiang H, Peng H, Zhang Y, Chen Z and Zeng X (2026) Multi-cohort transcriptomics integration for building and validating a diagnostic model of peripheral blood septic shock. Front. Immunol. 17:1768866. doi: 10.3389/fimmu.2026.1768866</w:t>
      </w:r>
    </w:p>
    <w:p w14:paraId="10D778B6" w14:textId="3F2D8955"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Scicluna, B.P., Cano-Gamez, K., Burnham, K.L.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A consensus blood transcriptomic framework for sepsis. </w:t>
      </w:r>
      <w:r w:rsidRPr="006931E5">
        <w:rPr>
          <w:rFonts w:ascii="Times New Roman" w:hAnsi="Times New Roman" w:cs="Times New Roman"/>
          <w:i/>
          <w:iCs/>
          <w:sz w:val="24"/>
          <w:szCs w:val="24"/>
        </w:rPr>
        <w:t>Nat Med</w:t>
      </w:r>
      <w:r w:rsidRPr="006931E5">
        <w:rPr>
          <w:rFonts w:ascii="Times New Roman" w:hAnsi="Times New Roman" w:cs="Times New Roman"/>
          <w:sz w:val="24"/>
          <w:szCs w:val="24"/>
        </w:rPr>
        <w:t> </w:t>
      </w:r>
      <w:r w:rsidRPr="006931E5">
        <w:rPr>
          <w:rFonts w:ascii="Times New Roman" w:hAnsi="Times New Roman" w:cs="Times New Roman"/>
          <w:b/>
          <w:bCs/>
          <w:sz w:val="24"/>
          <w:szCs w:val="24"/>
        </w:rPr>
        <w:t>31</w:t>
      </w:r>
      <w:r w:rsidRPr="006931E5">
        <w:rPr>
          <w:rFonts w:ascii="Times New Roman" w:hAnsi="Times New Roman" w:cs="Times New Roman"/>
          <w:sz w:val="24"/>
          <w:szCs w:val="24"/>
        </w:rPr>
        <w:t xml:space="preserve">, 4119–4130 (2025). </w:t>
      </w:r>
      <w:hyperlink r:id="rId10" w:history="1">
        <w:r w:rsidRPr="006931E5">
          <w:rPr>
            <w:rStyle w:val="Hyperlink"/>
            <w:rFonts w:ascii="Times New Roman" w:hAnsi="Times New Roman" w:cs="Times New Roman"/>
            <w:color w:val="auto"/>
            <w:sz w:val="24"/>
            <w:szCs w:val="24"/>
          </w:rPr>
          <w:t>https://doi.org/10.1038/s41591-025-03964-5</w:t>
        </w:r>
      </w:hyperlink>
    </w:p>
    <w:p w14:paraId="2CBDFCC6" w14:textId="77777777" w:rsidR="00242F70" w:rsidRPr="006931E5" w:rsidRDefault="00242F70" w:rsidP="003E420B">
      <w:pPr>
        <w:spacing w:line="360" w:lineRule="auto"/>
        <w:rPr>
          <w:rFonts w:ascii="Times New Roman" w:hAnsi="Times New Roman" w:cs="Times New Roman"/>
          <w:sz w:val="24"/>
          <w:szCs w:val="24"/>
        </w:rPr>
      </w:pPr>
    </w:p>
    <w:p w14:paraId="65774EC3" w14:textId="1A0ED6DB"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Mekata, Kengo &amp; Kyo, Michihito &amp; Tan, Modong &amp; Shime, Nobuaki &amp; Hirohashi, Nobuyuki. (2025). Molecular endotypes in sepsis: integration of multicohort transcriptomics based on RNA sequencing. Journal of Intensive Care. 13. 10.1186/s40560-025-00802-1.</w:t>
      </w:r>
    </w:p>
    <w:p w14:paraId="1F7BEEE5" w14:textId="7809B5DF"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You Zhou, You Wu, Yuan Zhu, Qin Jiang, Yu Liu, Lisha Zhu, Rui Zhu, Haiquan Cao, Identification and experimental validation of biomarkers associated with integrated stress response in sepsis, Biochemistry and Biophysics Reports, Volume 46, 2026, 102558,</w:t>
      </w:r>
    </w:p>
    <w:p w14:paraId="3E560418" w14:textId="7D16E644"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Yang, K., Hu, Y., Ma, C.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Integrative analysis of transcriptome and single-cell sequencing combined with experimental validation identifies biomarkers associated with T cell and senescence in sepsis. </w:t>
      </w:r>
      <w:r w:rsidRPr="006931E5">
        <w:rPr>
          <w:rFonts w:ascii="Times New Roman" w:hAnsi="Times New Roman" w:cs="Times New Roman"/>
          <w:i/>
          <w:iCs/>
          <w:sz w:val="24"/>
          <w:szCs w:val="24"/>
        </w:rPr>
        <w:t>Sci Rep</w:t>
      </w:r>
      <w:r w:rsidRPr="006931E5">
        <w:rPr>
          <w:rFonts w:ascii="Times New Roman" w:hAnsi="Times New Roman" w:cs="Times New Roman"/>
          <w:sz w:val="24"/>
          <w:szCs w:val="24"/>
        </w:rPr>
        <w:t> </w:t>
      </w:r>
      <w:r w:rsidRPr="006931E5">
        <w:rPr>
          <w:rFonts w:ascii="Times New Roman" w:hAnsi="Times New Roman" w:cs="Times New Roman"/>
          <w:b/>
          <w:bCs/>
          <w:sz w:val="24"/>
          <w:szCs w:val="24"/>
        </w:rPr>
        <w:t>16</w:t>
      </w:r>
      <w:r w:rsidRPr="006931E5">
        <w:rPr>
          <w:rFonts w:ascii="Times New Roman" w:hAnsi="Times New Roman" w:cs="Times New Roman"/>
          <w:sz w:val="24"/>
          <w:szCs w:val="24"/>
        </w:rPr>
        <w:t xml:space="preserve">, 7109 (2026). </w:t>
      </w:r>
      <w:hyperlink r:id="rId11" w:history="1">
        <w:r w:rsidRPr="006931E5">
          <w:rPr>
            <w:rStyle w:val="Hyperlink"/>
            <w:rFonts w:ascii="Times New Roman" w:hAnsi="Times New Roman" w:cs="Times New Roman"/>
            <w:color w:val="auto"/>
            <w:sz w:val="24"/>
            <w:szCs w:val="24"/>
          </w:rPr>
          <w:t>https://doi.org/10.1038/s41598-026-38559-8</w:t>
        </w:r>
      </w:hyperlink>
    </w:p>
    <w:p w14:paraId="5C06D49B" w14:textId="2510FF96"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Liu X, Huang Y, Zhang H, Yang X, Liu Q, Dai J. Integrating single-cell sequencing and transcriptome analysis to unravel the mechanistic role of sialylation-related genes in sepsis-induced acute respiratory distress syndrome. Front Immunol. 2025 May 1;16:1528769. doi: 10.3389/fimmu.2025.1528769. PMID: 40375981; PMCID: PMC12078151.</w:t>
      </w:r>
    </w:p>
    <w:p w14:paraId="4D0898D1" w14:textId="73A02ACF"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Qiu, S., Hu, Y., Wang, Y. </w:t>
      </w:r>
      <w:r w:rsidRPr="006931E5">
        <w:rPr>
          <w:rFonts w:ascii="Times New Roman" w:hAnsi="Times New Roman" w:cs="Times New Roman"/>
          <w:i/>
          <w:iCs/>
          <w:sz w:val="24"/>
          <w:szCs w:val="24"/>
        </w:rPr>
        <w:t>et al.</w:t>
      </w:r>
      <w:r w:rsidRPr="006931E5">
        <w:rPr>
          <w:rFonts w:ascii="Times New Roman" w:hAnsi="Times New Roman" w:cs="Times New Roman"/>
          <w:sz w:val="24"/>
          <w:szCs w:val="24"/>
        </w:rPr>
        <w:t> Integrative analysis of single-cell and bulk RNA sequencing data for discovery of senescent TAMs prognostic characteristics in neuroblastoma. </w:t>
      </w:r>
      <w:r w:rsidRPr="006931E5">
        <w:rPr>
          <w:rFonts w:ascii="Times New Roman" w:hAnsi="Times New Roman" w:cs="Times New Roman"/>
          <w:i/>
          <w:iCs/>
          <w:sz w:val="24"/>
          <w:szCs w:val="24"/>
        </w:rPr>
        <w:t>BMC Cancer</w:t>
      </w:r>
      <w:r w:rsidRPr="006931E5">
        <w:rPr>
          <w:rFonts w:ascii="Times New Roman" w:hAnsi="Times New Roman" w:cs="Times New Roman"/>
          <w:sz w:val="24"/>
          <w:szCs w:val="24"/>
        </w:rPr>
        <w:t> </w:t>
      </w:r>
      <w:r w:rsidRPr="006931E5">
        <w:rPr>
          <w:rFonts w:ascii="Times New Roman" w:hAnsi="Times New Roman" w:cs="Times New Roman"/>
          <w:b/>
          <w:bCs/>
          <w:sz w:val="24"/>
          <w:szCs w:val="24"/>
        </w:rPr>
        <w:t>26</w:t>
      </w:r>
      <w:r w:rsidRPr="006931E5">
        <w:rPr>
          <w:rFonts w:ascii="Times New Roman" w:hAnsi="Times New Roman" w:cs="Times New Roman"/>
          <w:sz w:val="24"/>
          <w:szCs w:val="24"/>
        </w:rPr>
        <w:t xml:space="preserve">, 180 (2026). </w:t>
      </w:r>
      <w:hyperlink r:id="rId12" w:history="1">
        <w:r w:rsidRPr="006931E5">
          <w:rPr>
            <w:rStyle w:val="Hyperlink"/>
            <w:rFonts w:ascii="Times New Roman" w:hAnsi="Times New Roman" w:cs="Times New Roman"/>
            <w:color w:val="auto"/>
            <w:sz w:val="24"/>
            <w:szCs w:val="24"/>
          </w:rPr>
          <w:t>https://doi.org/10.1186/s12885-025-15517-7</w:t>
        </w:r>
      </w:hyperlink>
    </w:p>
    <w:p w14:paraId="241CDEA1" w14:textId="702CCF6E"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Hancock REW, An A, dos Santos CC and Lee AHY (2025) Deciphering sepsis: transforming diagnosis and treatment through systems immunology. Front Sci 2:1469417. doi: 10.3389/fsci.2024.1469417</w:t>
      </w:r>
    </w:p>
    <w:p w14:paraId="547D4139" w14:textId="27F6D078"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Zhou C, Bai Y. Multi-Dimensional Characterization of Programmed Cell Death Patterns for Prognostic Stratification and Therapeutic Insights in Sepsis. Immunotargets Ther. 2025 Nov 15;14:1313-1331. doi: 10.2147/ITT.S555950. PMID: 41268065; PMCID: PMC12628821.</w:t>
      </w:r>
    </w:p>
    <w:p w14:paraId="4748B2D9" w14:textId="757BB862" w:rsidR="00242F70" w:rsidRPr="006931E5" w:rsidRDefault="00242F70"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Baghela A, Pena OM, Lee AH, Baquir B, Falsafi R, An A, Farmer SW, Hurlburt A, Mondragon-Cardona A, Rivera JD, Baker A, Trahtemberg U, Shojaei M, Jimenez-Canizales CE, Dos Santos CC, Tang B, Bouma HR, Cohen Freue GV, Hancock REW. Predicting sepsis severity at first clinical presentation: The role of endotypes and mechanistic signatures. EBioMedicine. 2022 Jan;75:103776. doi: 10.1016/j.ebiom.2021.103776. Epub 2022 Jan 10. PMID: 35027333; PMCID: PMC8808161.</w:t>
      </w:r>
    </w:p>
    <w:p w14:paraId="2A1EA89F" w14:textId="2F7DE19B" w:rsidR="00242F70" w:rsidRPr="006931E5" w:rsidRDefault="0017023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Lin SH, Fan J, Zhu J, Zhao YS, Wang CJ, Zhang M, Xu F. Exploring plasma metabolomic changes in sepsis: a clinical matching study based on gas chromatography-mass spectrometry. Ann Transl Med. 2020 Dec;8(23):1568. doi: 10.21037/atm-20-3562. PMID: 33437767; PMCID: PMC7791264.</w:t>
      </w:r>
    </w:p>
    <w:p w14:paraId="7578837A" w14:textId="36603030" w:rsidR="00170235" w:rsidRPr="006931E5" w:rsidRDefault="0017023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Wang J, Sun Y, Teng S, Li K. Prediction of sepsis mortality using metabolite biomarkers in the blood: a meta-analysis of death-related pathways and prospective validation. BMC Med. 2020 Apr 15;18(1):83. doi: 10.1186/s12916-020-01546-5. PMID: 32290837; PMCID: PMC7157979.</w:t>
      </w:r>
    </w:p>
    <w:p w14:paraId="0C755E91" w14:textId="73A661AF" w:rsidR="00170235" w:rsidRPr="006931E5" w:rsidRDefault="00B944C6"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Zhu J, Zhang M, Han T, Wu H, Xiao Z, Lin S, Wang C, Xu F. Exploring the Biomarkers of Sepsis-Associated Encephalopathy (SAE): Metabolomics Evidence from Gas Chromatography-Mass Spectrometry. Biomed Res Int. 2019 Nov 12;2019:2612849. doi: 10.1155/2019/2612849. PMID: 31781604; PMCID: PMC6875220.</w:t>
      </w:r>
    </w:p>
    <w:p w14:paraId="36EA4775" w14:textId="48127624" w:rsidR="00332521" w:rsidRPr="006931E5" w:rsidRDefault="00122F2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Beloborodova NV, Olenin AY, Pautova AK. Metabolomic findings in sepsis as a damage of host-microbial metabolism integration. J Crit Care. 2018 Feb;43:246-255. doi: 10.1016/j.jcrc.2017.09.014. Epub 2017 Sep 15. PMID: 28942199.</w:t>
      </w:r>
    </w:p>
    <w:p w14:paraId="032F301D" w14:textId="5C4D2D36" w:rsidR="00332521" w:rsidRPr="006931E5" w:rsidRDefault="0033252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Leite HP, de Lima LF. Metabolic resuscitation in sepsis: a necessary step beyond the hemodynamic? J Thorac Dis. 2016 Jul;8(7):E552-7. doi: 10.21037/jtd.2016.05.37. PMID: 27501325; PMCID: PMC4958886.</w:t>
      </w:r>
    </w:p>
    <w:p w14:paraId="05357684" w14:textId="67D03989" w:rsidR="00F55323" w:rsidRPr="006931E5" w:rsidRDefault="00CA6575"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Hara N, Chijiiwa M, Yara M, Ishida Y, Ogiwara Y, Inazu M, Kuroda M, Karlsson M, Sjovall F, Elmér E, Uchino H. Metabolomic Analyses of Brain Tissue in Sepsis Induced by Cecal Ligation Reveal Specific Redox Alterations--Protective Effects of the Oxygen Radical Scavenger Edaravone. Shock. 2015 Dec;44(6):578-84. doi: 10.1097/SHK.0000000000000465. PMID: 26529662.</w:t>
      </w:r>
    </w:p>
    <w:p w14:paraId="2C862E13" w14:textId="3A443861" w:rsidR="009C2C51" w:rsidRPr="009E033C" w:rsidRDefault="00F55323"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Schenz J, Tamulyte S, Nusshag C, Brenner T, Poschet G, Weigand MA, Uhle F. Population-Specific Metabolic Alterations in Professional Antigen-Presenting Cells Contribute to Sepsis-Associated Immunosuppression. Shock. 2020 Jan;53(1):5-15. doi: 10.1097/SHK.0000000000001337. PMID: 31738315.</w:t>
      </w:r>
    </w:p>
    <w:p w14:paraId="778A6CB1" w14:textId="77777777" w:rsidR="009C2C51" w:rsidRPr="006931E5" w:rsidRDefault="009C2C5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 xml:space="preserve">Qiao J, Cui L. Multi-Omics Techniques Make it Possible to Analyze Sepsis-Associated Acute Kidney Injury Comprehensively. </w:t>
      </w:r>
      <w:r w:rsidRPr="006931E5">
        <w:rPr>
          <w:rFonts w:ascii="Times New Roman" w:hAnsi="Times New Roman" w:cs="Times New Roman"/>
          <w:i/>
          <w:iCs/>
          <w:sz w:val="24"/>
          <w:szCs w:val="24"/>
        </w:rPr>
        <w:t>Front Immunol</w:t>
      </w:r>
      <w:r w:rsidRPr="006931E5">
        <w:rPr>
          <w:rFonts w:ascii="Times New Roman" w:hAnsi="Times New Roman" w:cs="Times New Roman"/>
          <w:sz w:val="24"/>
          <w:szCs w:val="24"/>
        </w:rPr>
        <w:t>. 2022 July 7;13:905601. doi: 10.3389/fimmu.2022.905601.</w:t>
      </w:r>
    </w:p>
    <w:p w14:paraId="1478AFD9" w14:textId="77777777" w:rsidR="009C2C51" w:rsidRPr="006931E5" w:rsidRDefault="009C2C5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 xml:space="preserve">Huang M, Qian W, Lin D, Zeng Y, Zhou Y, Zhang S, et al. Metabolic reprogramming in sepsis-associated encephalopathy: emerging mechanisms, candidate biomarkers, and future therapeutic directions. </w:t>
      </w:r>
      <w:r w:rsidRPr="006931E5">
        <w:rPr>
          <w:rFonts w:ascii="Times New Roman" w:hAnsi="Times New Roman" w:cs="Times New Roman"/>
          <w:i/>
          <w:iCs/>
          <w:sz w:val="24"/>
          <w:szCs w:val="24"/>
        </w:rPr>
        <w:t>Front Med</w:t>
      </w:r>
      <w:r w:rsidRPr="006931E5">
        <w:rPr>
          <w:rFonts w:ascii="Times New Roman" w:hAnsi="Times New Roman" w:cs="Times New Roman"/>
          <w:sz w:val="24"/>
          <w:szCs w:val="24"/>
        </w:rPr>
        <w:t>. 2026 May 14;13:1821690. doi: 10.3389/fmed.2026.1821690.</w:t>
      </w:r>
    </w:p>
    <w:p w14:paraId="74FEE0E2" w14:textId="77777777" w:rsidR="009C2C51" w:rsidRPr="006931E5" w:rsidRDefault="009C2C5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 xml:space="preserve">Chen L, Yang T, Wu J, Cheng G, Zhao M, Zhou Y, et al. Multi-omics strategy reveals that Cordyceps sinensis ameliorates sepsis-associated acute kidney injury via reprogramming of mitochondrial energy metabolism and macrophage polarization. </w:t>
      </w:r>
      <w:r w:rsidRPr="006931E5">
        <w:rPr>
          <w:rFonts w:ascii="Times New Roman" w:hAnsi="Times New Roman" w:cs="Times New Roman"/>
          <w:i/>
          <w:iCs/>
          <w:sz w:val="24"/>
          <w:szCs w:val="24"/>
        </w:rPr>
        <w:t>Acta Mater Med</w:t>
      </w:r>
      <w:r w:rsidRPr="006931E5">
        <w:rPr>
          <w:rFonts w:ascii="Times New Roman" w:hAnsi="Times New Roman" w:cs="Times New Roman"/>
          <w:sz w:val="24"/>
          <w:szCs w:val="24"/>
        </w:rPr>
        <w:t>. 2024 August 7;3(3):269–288. doi: 10.15212/AMM-2024-0018.</w:t>
      </w:r>
    </w:p>
    <w:p w14:paraId="7106421F" w14:textId="77777777" w:rsidR="009C2C51" w:rsidRPr="006931E5" w:rsidRDefault="009C2C51" w:rsidP="003E420B">
      <w:pPr>
        <w:pStyle w:val="ListParagraph"/>
        <w:numPr>
          <w:ilvl w:val="0"/>
          <w:numId w:val="2"/>
        </w:numPr>
        <w:spacing w:line="360" w:lineRule="auto"/>
        <w:rPr>
          <w:rFonts w:ascii="Times New Roman" w:hAnsi="Times New Roman" w:cs="Times New Roman"/>
          <w:sz w:val="24"/>
          <w:szCs w:val="24"/>
        </w:rPr>
      </w:pPr>
      <w:r w:rsidRPr="006931E5">
        <w:rPr>
          <w:rFonts w:ascii="Times New Roman" w:hAnsi="Times New Roman" w:cs="Times New Roman"/>
          <w:sz w:val="24"/>
          <w:szCs w:val="24"/>
        </w:rPr>
        <w:t xml:space="preserve">Song Z, Xiang X, Shi L, Peng B, Pan Y, Shu Y, et al. Integrated Multi-Omics Reveal PDK4-Mediated Mitochondrial Dysfunction in Renal Ischemia-Reperfusion Injury. </w:t>
      </w:r>
      <w:r w:rsidRPr="006931E5">
        <w:rPr>
          <w:rFonts w:ascii="Times New Roman" w:hAnsi="Times New Roman" w:cs="Times New Roman"/>
          <w:i/>
          <w:iCs/>
          <w:sz w:val="24"/>
          <w:szCs w:val="24"/>
        </w:rPr>
        <w:t>Research Square</w:t>
      </w:r>
      <w:r w:rsidRPr="006931E5">
        <w:rPr>
          <w:rFonts w:ascii="Times New Roman" w:hAnsi="Times New Roman" w:cs="Times New Roman"/>
          <w:sz w:val="24"/>
          <w:szCs w:val="24"/>
        </w:rPr>
        <w:t xml:space="preserve"> [Preprint]. 2025 July 9. doi: 10.21203/rs.3.rs-6927061/v1.</w:t>
      </w:r>
    </w:p>
    <w:p w14:paraId="1823A191" w14:textId="7AA55A3A" w:rsidR="009C2C51" w:rsidRPr="006931E5" w:rsidRDefault="009C2C51" w:rsidP="003E420B">
      <w:pPr>
        <w:spacing w:line="360" w:lineRule="auto"/>
        <w:rPr>
          <w:rFonts w:ascii="Times New Roman" w:hAnsi="Times New Roman" w:cs="Times New Roman"/>
          <w:sz w:val="24"/>
          <w:szCs w:val="24"/>
        </w:rPr>
      </w:pPr>
    </w:p>
    <w:p w14:paraId="195D0C6F" w14:textId="77777777" w:rsidR="009C2C51" w:rsidRPr="006931E5" w:rsidRDefault="009C2C51" w:rsidP="003E420B">
      <w:pPr>
        <w:spacing w:line="360" w:lineRule="auto"/>
        <w:rPr>
          <w:rFonts w:ascii="Times New Roman" w:hAnsi="Times New Roman" w:cs="Times New Roman"/>
          <w:sz w:val="24"/>
          <w:szCs w:val="24"/>
        </w:rPr>
      </w:pPr>
    </w:p>
    <w:p w14:paraId="35067A05" w14:textId="77777777" w:rsidR="00B944C6" w:rsidRPr="006931E5" w:rsidRDefault="00B944C6" w:rsidP="003E420B">
      <w:pPr>
        <w:spacing w:line="360" w:lineRule="auto"/>
        <w:rPr>
          <w:rFonts w:ascii="Times New Roman" w:hAnsi="Times New Roman" w:cs="Times New Roman"/>
          <w:sz w:val="24"/>
          <w:szCs w:val="24"/>
        </w:rPr>
      </w:pPr>
    </w:p>
    <w:p w14:paraId="631FA745" w14:textId="77777777" w:rsidR="00B944C6" w:rsidRPr="006931E5" w:rsidRDefault="00B944C6" w:rsidP="003E420B">
      <w:pPr>
        <w:spacing w:line="360" w:lineRule="auto"/>
        <w:rPr>
          <w:rFonts w:ascii="Times New Roman" w:hAnsi="Times New Roman" w:cs="Times New Roman"/>
          <w:sz w:val="24"/>
          <w:szCs w:val="24"/>
        </w:rPr>
      </w:pPr>
    </w:p>
    <w:sectPr w:rsidR="00B944C6" w:rsidRPr="0069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B581F"/>
    <w:multiLevelType w:val="multilevel"/>
    <w:tmpl w:val="CA8C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7F1855"/>
    <w:multiLevelType w:val="hybridMultilevel"/>
    <w:tmpl w:val="470023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9964854">
    <w:abstractNumId w:val="0"/>
  </w:num>
  <w:num w:numId="2" w16cid:durableId="1399937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0F"/>
    <w:rsid w:val="000D1C43"/>
    <w:rsid w:val="000D6683"/>
    <w:rsid w:val="00122F21"/>
    <w:rsid w:val="00170235"/>
    <w:rsid w:val="00196676"/>
    <w:rsid w:val="00242F70"/>
    <w:rsid w:val="002A0401"/>
    <w:rsid w:val="00332521"/>
    <w:rsid w:val="00357FDB"/>
    <w:rsid w:val="003B5221"/>
    <w:rsid w:val="003E420B"/>
    <w:rsid w:val="004D76F2"/>
    <w:rsid w:val="005B3FF4"/>
    <w:rsid w:val="006141C5"/>
    <w:rsid w:val="00655351"/>
    <w:rsid w:val="006931E5"/>
    <w:rsid w:val="006D2C83"/>
    <w:rsid w:val="00733BAE"/>
    <w:rsid w:val="007F62A6"/>
    <w:rsid w:val="007F7915"/>
    <w:rsid w:val="0086328A"/>
    <w:rsid w:val="008D0210"/>
    <w:rsid w:val="009149AE"/>
    <w:rsid w:val="00955983"/>
    <w:rsid w:val="009C2C51"/>
    <w:rsid w:val="009D6890"/>
    <w:rsid w:val="009E033C"/>
    <w:rsid w:val="00AB4B24"/>
    <w:rsid w:val="00B64C17"/>
    <w:rsid w:val="00B7007E"/>
    <w:rsid w:val="00B944C6"/>
    <w:rsid w:val="00BB6B1B"/>
    <w:rsid w:val="00BD7B0F"/>
    <w:rsid w:val="00C96A21"/>
    <w:rsid w:val="00CA6575"/>
    <w:rsid w:val="00DD4A68"/>
    <w:rsid w:val="00E77CCE"/>
    <w:rsid w:val="00F52F0E"/>
    <w:rsid w:val="00F5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B107"/>
  <w15:chartTrackingRefBased/>
  <w15:docId w15:val="{83EAE6FC-BAB3-4DF2-8133-DD732117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B0F"/>
    <w:rPr>
      <w:rFonts w:eastAsiaTheme="majorEastAsia" w:cstheme="majorBidi"/>
      <w:color w:val="272727" w:themeColor="text1" w:themeTint="D8"/>
    </w:rPr>
  </w:style>
  <w:style w:type="paragraph" w:styleId="Title">
    <w:name w:val="Title"/>
    <w:basedOn w:val="Normal"/>
    <w:next w:val="Normal"/>
    <w:link w:val="TitleChar"/>
    <w:uiPriority w:val="10"/>
    <w:qFormat/>
    <w:rsid w:val="00BD7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B0F"/>
    <w:pPr>
      <w:spacing w:before="160"/>
      <w:jc w:val="center"/>
    </w:pPr>
    <w:rPr>
      <w:i/>
      <w:iCs/>
      <w:color w:val="404040" w:themeColor="text1" w:themeTint="BF"/>
    </w:rPr>
  </w:style>
  <w:style w:type="character" w:customStyle="1" w:styleId="QuoteChar">
    <w:name w:val="Quote Char"/>
    <w:basedOn w:val="DefaultParagraphFont"/>
    <w:link w:val="Quote"/>
    <w:uiPriority w:val="29"/>
    <w:rsid w:val="00BD7B0F"/>
    <w:rPr>
      <w:i/>
      <w:iCs/>
      <w:color w:val="404040" w:themeColor="text1" w:themeTint="BF"/>
    </w:rPr>
  </w:style>
  <w:style w:type="paragraph" w:styleId="ListParagraph">
    <w:name w:val="List Paragraph"/>
    <w:basedOn w:val="Normal"/>
    <w:uiPriority w:val="34"/>
    <w:qFormat/>
    <w:rsid w:val="00BD7B0F"/>
    <w:pPr>
      <w:ind w:left="720"/>
      <w:contextualSpacing/>
    </w:pPr>
  </w:style>
  <w:style w:type="character" w:styleId="IntenseEmphasis">
    <w:name w:val="Intense Emphasis"/>
    <w:basedOn w:val="DefaultParagraphFont"/>
    <w:uiPriority w:val="21"/>
    <w:qFormat/>
    <w:rsid w:val="00BD7B0F"/>
    <w:rPr>
      <w:i/>
      <w:iCs/>
      <w:color w:val="2F5496" w:themeColor="accent1" w:themeShade="BF"/>
    </w:rPr>
  </w:style>
  <w:style w:type="paragraph" w:styleId="IntenseQuote">
    <w:name w:val="Intense Quote"/>
    <w:basedOn w:val="Normal"/>
    <w:next w:val="Normal"/>
    <w:link w:val="IntenseQuoteChar"/>
    <w:uiPriority w:val="30"/>
    <w:qFormat/>
    <w:rsid w:val="00BD7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B0F"/>
    <w:rPr>
      <w:i/>
      <w:iCs/>
      <w:color w:val="2F5496" w:themeColor="accent1" w:themeShade="BF"/>
    </w:rPr>
  </w:style>
  <w:style w:type="character" w:styleId="IntenseReference">
    <w:name w:val="Intense Reference"/>
    <w:basedOn w:val="DefaultParagraphFont"/>
    <w:uiPriority w:val="32"/>
    <w:qFormat/>
    <w:rsid w:val="00BD7B0F"/>
    <w:rPr>
      <w:b/>
      <w:bCs/>
      <w:smallCaps/>
      <w:color w:val="2F5496" w:themeColor="accent1" w:themeShade="BF"/>
      <w:spacing w:val="5"/>
    </w:rPr>
  </w:style>
  <w:style w:type="character" w:styleId="Hyperlink">
    <w:name w:val="Hyperlink"/>
    <w:basedOn w:val="DefaultParagraphFont"/>
    <w:uiPriority w:val="99"/>
    <w:unhideWhenUsed/>
    <w:rsid w:val="007F7915"/>
    <w:rPr>
      <w:color w:val="0563C1" w:themeColor="hyperlink"/>
      <w:u w:val="single"/>
    </w:rPr>
  </w:style>
  <w:style w:type="character" w:styleId="UnresolvedMention">
    <w:name w:val="Unresolved Mention"/>
    <w:basedOn w:val="DefaultParagraphFont"/>
    <w:uiPriority w:val="99"/>
    <w:semiHidden/>
    <w:unhideWhenUsed/>
    <w:rsid w:val="007F7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467-018-03078-2"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doi.org/10.1038/s41467-024-53239-9" TargetMode="External" /><Relationship Id="rId12" Type="http://schemas.openxmlformats.org/officeDocument/2006/relationships/hyperlink" Target="https://doi.org/10.1186/s12885-025-15517-7"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1038/s41467-023-37200-w" TargetMode="External" /><Relationship Id="rId11" Type="http://schemas.openxmlformats.org/officeDocument/2006/relationships/hyperlink" Target="https://doi.org/10.1038/s41598-026-38559-8" TargetMode="External" /><Relationship Id="rId5" Type="http://schemas.openxmlformats.org/officeDocument/2006/relationships/hyperlink" Target="https://jdc.jefferson.edu/pacbfp/400" TargetMode="External" /><Relationship Id="rId10" Type="http://schemas.openxmlformats.org/officeDocument/2006/relationships/hyperlink" Target="https://doi.org/10.1038/s41591-025-03964-5" TargetMode="External" /><Relationship Id="rId4" Type="http://schemas.openxmlformats.org/officeDocument/2006/relationships/webSettings" Target="webSettings.xml" /><Relationship Id="rId9" Type="http://schemas.openxmlformats.org/officeDocument/2006/relationships/hyperlink" Target="https://doi.org/10.1186/s12879-026-12897-4"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NEHA ADLAKHA</dc:creator>
  <cp:keywords/>
  <dc:description/>
  <cp:lastModifiedBy>DR NEHA ADLAKHA</cp:lastModifiedBy>
  <cp:revision>2</cp:revision>
  <dcterms:created xsi:type="dcterms:W3CDTF">2026-07-13T18:01:00Z</dcterms:created>
  <dcterms:modified xsi:type="dcterms:W3CDTF">2026-07-13T18:01:00Z</dcterms:modified>
</cp:coreProperties>
</file>