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4CBB" w14:textId="77777777" w:rsidR="007144E7" w:rsidRPr="007144E7" w:rsidRDefault="007144E7" w:rsidP="007144E7">
      <w:pPr>
        <w:jc w:val="center"/>
        <w:rPr>
          <w:rFonts w:ascii="Times New Roman" w:hAnsi="Times New Roman" w:cs="Times New Roman"/>
          <w:b/>
          <w:bCs/>
          <w:sz w:val="28"/>
          <w:szCs w:val="28"/>
        </w:rPr>
      </w:pPr>
      <w:r w:rsidRPr="007144E7">
        <w:rPr>
          <w:rFonts w:ascii="Times New Roman" w:hAnsi="Times New Roman" w:cs="Times New Roman"/>
          <w:b/>
          <w:bCs/>
          <w:sz w:val="28"/>
          <w:szCs w:val="28"/>
        </w:rPr>
        <w:t>Accuracy and reliability of artificial intelligence assisted clinical decision-making in orthognathic surgery: A systematic review and meta-analysis</w:t>
      </w:r>
    </w:p>
    <w:p w14:paraId="3A7C0436" w14:textId="77777777" w:rsidR="007144E7" w:rsidRDefault="007144E7">
      <w:pPr>
        <w:rPr>
          <w:rFonts w:ascii="Times New Roman" w:hAnsi="Times New Roman" w:cs="Times New Roman"/>
          <w:b/>
          <w:bCs/>
          <w:u w:val="single"/>
        </w:rPr>
      </w:pPr>
    </w:p>
    <w:p w14:paraId="1E99D52A" w14:textId="3C41919D" w:rsidR="00C560BA" w:rsidRPr="00C560BA" w:rsidRDefault="00C560BA">
      <w:pPr>
        <w:rPr>
          <w:rFonts w:ascii="Times New Roman" w:hAnsi="Times New Roman" w:cs="Times New Roman"/>
          <w:b/>
          <w:bCs/>
          <w:u w:val="single"/>
        </w:rPr>
      </w:pPr>
      <w:r w:rsidRPr="00C560BA">
        <w:rPr>
          <w:rFonts w:ascii="Times New Roman" w:hAnsi="Times New Roman" w:cs="Times New Roman"/>
          <w:b/>
          <w:bCs/>
          <w:u w:val="single"/>
        </w:rPr>
        <w:t>ABSTRACT:</w:t>
      </w:r>
      <w:r>
        <w:rPr>
          <w:rFonts w:ascii="Times New Roman" w:hAnsi="Times New Roman" w:cs="Times New Roman"/>
          <w:b/>
          <w:bCs/>
          <w:u w:val="single"/>
        </w:rPr>
        <w:t xml:space="preserve"> (150-250 words)</w:t>
      </w:r>
    </w:p>
    <w:p w14:paraId="1156991A" w14:textId="2EB43C8A" w:rsidR="003F7EC1" w:rsidRPr="00AF1782" w:rsidRDefault="00C560BA" w:rsidP="00AF1782">
      <w:pPr>
        <w:spacing w:line="360" w:lineRule="auto"/>
        <w:rPr>
          <w:rFonts w:ascii="Times New Roman" w:hAnsi="Times New Roman" w:cs="Times New Roman"/>
        </w:rPr>
      </w:pPr>
      <w:r w:rsidRPr="00C560BA">
        <w:rPr>
          <w:rFonts w:ascii="Times New Roman" w:hAnsi="Times New Roman" w:cs="Times New Roman"/>
          <w:b/>
          <w:bCs/>
          <w:u w:val="single"/>
        </w:rPr>
        <w:t>INTRODUCTION:</w:t>
      </w:r>
      <w:r w:rsidR="001714A0">
        <w:rPr>
          <w:rFonts w:ascii="Times New Roman" w:hAnsi="Times New Roman" w:cs="Times New Roman"/>
          <w:b/>
          <w:bCs/>
          <w:u w:val="single"/>
        </w:rPr>
        <w:t xml:space="preserve"> </w:t>
      </w:r>
      <w:r w:rsidR="001714A0" w:rsidRPr="003F7EC1">
        <w:rPr>
          <w:rFonts w:ascii="Times New Roman" w:hAnsi="Times New Roman" w:cs="Times New Roman"/>
          <w:b/>
          <w:bCs/>
        </w:rPr>
        <w:t>Background:</w:t>
      </w:r>
      <w:r w:rsidR="001714A0" w:rsidRPr="003F7EC1">
        <w:rPr>
          <w:rFonts w:ascii="Times New Roman" w:hAnsi="Times New Roman" w:cs="Times New Roman"/>
        </w:rPr>
        <w:t xml:space="preserve"> Artificial intelligence (AI) tools are increasingly used to support assessment, planning, and outcome prediction in orthognathic surgery. The clinical </w:t>
      </w:r>
      <w:r w:rsidR="001714A0" w:rsidRPr="003F7EC1">
        <w:rPr>
          <w:rFonts w:ascii="Times New Roman" w:hAnsi="Times New Roman" w:cs="Times New Roman"/>
          <w:b/>
          <w:bCs/>
        </w:rPr>
        <w:t>accuracy</w:t>
      </w:r>
      <w:r w:rsidR="001714A0" w:rsidRPr="003F7EC1">
        <w:rPr>
          <w:rFonts w:ascii="Times New Roman" w:hAnsi="Times New Roman" w:cs="Times New Roman"/>
        </w:rPr>
        <w:t xml:space="preserve"> and </w:t>
      </w:r>
      <w:r w:rsidR="001714A0" w:rsidRPr="003F7EC1">
        <w:rPr>
          <w:rFonts w:ascii="Times New Roman" w:hAnsi="Times New Roman" w:cs="Times New Roman"/>
          <w:b/>
          <w:bCs/>
        </w:rPr>
        <w:t>reliability</w:t>
      </w:r>
      <w:r w:rsidR="001714A0" w:rsidRPr="003F7EC1">
        <w:rPr>
          <w:rFonts w:ascii="Times New Roman" w:hAnsi="Times New Roman" w:cs="Times New Roman"/>
        </w:rPr>
        <w:t xml:space="preserve"> of these tools relative to conventional planning methods remain uncertain. </w:t>
      </w:r>
    </w:p>
    <w:p w14:paraId="799E33EB" w14:textId="5684CD9F" w:rsidR="00C560BA" w:rsidRPr="00C560BA" w:rsidRDefault="00C560BA">
      <w:pPr>
        <w:rPr>
          <w:rFonts w:ascii="Times New Roman" w:hAnsi="Times New Roman" w:cs="Times New Roman"/>
          <w:b/>
          <w:bCs/>
          <w:u w:val="single"/>
        </w:rPr>
      </w:pPr>
      <w:r>
        <w:rPr>
          <w:rFonts w:ascii="Times New Roman" w:hAnsi="Times New Roman" w:cs="Times New Roman"/>
          <w:b/>
          <w:bCs/>
          <w:u w:val="single"/>
        </w:rPr>
        <w:t>OBJECTIVES:</w:t>
      </w:r>
    </w:p>
    <w:p w14:paraId="21EFCA5D" w14:textId="77777777" w:rsidR="003F7EC1" w:rsidRPr="003F7EC1" w:rsidRDefault="003F7EC1" w:rsidP="003F7EC1">
      <w:pPr>
        <w:rPr>
          <w:rFonts w:ascii="Times New Roman" w:hAnsi="Times New Roman" w:cs="Times New Roman"/>
          <w:b/>
          <w:bCs/>
        </w:rPr>
      </w:pPr>
      <w:r w:rsidRPr="003F7EC1">
        <w:rPr>
          <w:rFonts w:ascii="Times New Roman" w:hAnsi="Times New Roman" w:cs="Times New Roman"/>
          <w:b/>
          <w:bCs/>
        </w:rPr>
        <w:t>Eligibility criteria</w:t>
      </w:r>
    </w:p>
    <w:p w14:paraId="69FD3EF8" w14:textId="78866E1E" w:rsidR="003F7EC1" w:rsidRDefault="003F7EC1" w:rsidP="003F7EC1">
      <w:pPr>
        <w:rPr>
          <w:rFonts w:ascii="Times New Roman" w:hAnsi="Times New Roman" w:cs="Times New Roman"/>
        </w:rPr>
      </w:pPr>
      <w:r w:rsidRPr="003F7EC1">
        <w:rPr>
          <w:rFonts w:ascii="Times New Roman" w:hAnsi="Times New Roman" w:cs="Times New Roman"/>
          <w:b/>
          <w:bCs/>
        </w:rPr>
        <w:t>Population:</w:t>
      </w:r>
      <w:r w:rsidRPr="003F7EC1">
        <w:rPr>
          <w:rFonts w:ascii="Times New Roman" w:hAnsi="Times New Roman" w:cs="Times New Roman"/>
        </w:rPr>
        <w:t xml:space="preserve"> Patients requiring or undergoing planned orthognathic treatment. No restrictions on age, sex, or ethnicity. Excluded: isolated orthodontic treatment without orthognathic surgery, trauma/reconstruction cases, syndromic craniofacial conditions, cleft lip/palate. </w:t>
      </w:r>
    </w:p>
    <w:p w14:paraId="5B88AF0D" w14:textId="77777777" w:rsidR="003F7EC1" w:rsidRDefault="003F7EC1" w:rsidP="003F7EC1">
      <w:pPr>
        <w:rPr>
          <w:rFonts w:ascii="Times New Roman" w:hAnsi="Times New Roman" w:cs="Times New Roman"/>
        </w:rPr>
      </w:pPr>
      <w:r w:rsidRPr="003F7EC1">
        <w:rPr>
          <w:rFonts w:ascii="Times New Roman" w:hAnsi="Times New Roman" w:cs="Times New Roman"/>
          <w:b/>
          <w:bCs/>
        </w:rPr>
        <w:t>Intervention:</w:t>
      </w:r>
      <w:r w:rsidRPr="003F7EC1">
        <w:rPr>
          <w:rFonts w:ascii="Times New Roman" w:hAnsi="Times New Roman" w:cs="Times New Roman"/>
        </w:rPr>
        <w:t xml:space="preserve"> AI</w:t>
      </w:r>
      <w:r w:rsidRPr="003F7EC1">
        <w:rPr>
          <w:rFonts w:ascii="Times New Roman" w:hAnsi="Times New Roman" w:cs="Times New Roman"/>
        </w:rPr>
        <w:noBreakHyphen/>
        <w:t xml:space="preserve">assisted planning or assessment for orthognathic cases; any imaging modality used with AI (2D cephalograms, CBCT, 3D facial scans). </w:t>
      </w:r>
    </w:p>
    <w:p w14:paraId="073325A2" w14:textId="33659818" w:rsidR="003F7EC1" w:rsidRDefault="003F7EC1" w:rsidP="003F7EC1">
      <w:pPr>
        <w:rPr>
          <w:rFonts w:ascii="Times New Roman" w:hAnsi="Times New Roman" w:cs="Times New Roman"/>
        </w:rPr>
      </w:pPr>
      <w:r w:rsidRPr="003F7EC1">
        <w:rPr>
          <w:rFonts w:ascii="Times New Roman" w:hAnsi="Times New Roman" w:cs="Times New Roman"/>
          <w:b/>
          <w:bCs/>
        </w:rPr>
        <w:t>Comparator:</w:t>
      </w:r>
      <w:r w:rsidRPr="003F7EC1">
        <w:rPr>
          <w:rFonts w:ascii="Times New Roman" w:hAnsi="Times New Roman" w:cs="Times New Roman"/>
        </w:rPr>
        <w:t xml:space="preserve"> Conventional planning methods (clinical judgment, cephalometric analyses, diagnostic imaging) or non</w:t>
      </w:r>
      <w:r w:rsidRPr="003F7EC1">
        <w:rPr>
          <w:rFonts w:ascii="Times New Roman" w:hAnsi="Times New Roman" w:cs="Times New Roman"/>
        </w:rPr>
        <w:noBreakHyphen/>
        <w:t>AI digital planning tools.</w:t>
      </w:r>
    </w:p>
    <w:p w14:paraId="16DC1F6A" w14:textId="77777777" w:rsidR="003F7EC1" w:rsidRPr="003F7EC1" w:rsidRDefault="003F7EC1" w:rsidP="003F7EC1">
      <w:pPr>
        <w:rPr>
          <w:rFonts w:ascii="Times New Roman" w:hAnsi="Times New Roman" w:cs="Times New Roman"/>
        </w:rPr>
      </w:pPr>
      <w:r w:rsidRPr="003F7EC1">
        <w:rPr>
          <w:rFonts w:ascii="Times New Roman" w:hAnsi="Times New Roman" w:cs="Times New Roman"/>
          <w:b/>
          <w:bCs/>
        </w:rPr>
        <w:t>Outcomes:</w:t>
      </w:r>
    </w:p>
    <w:p w14:paraId="15ADD2D8" w14:textId="77777777" w:rsidR="003F7EC1" w:rsidRPr="003F7EC1" w:rsidRDefault="003F7EC1" w:rsidP="003F7EC1">
      <w:pPr>
        <w:numPr>
          <w:ilvl w:val="0"/>
          <w:numId w:val="1"/>
        </w:numPr>
        <w:rPr>
          <w:rFonts w:ascii="Times New Roman" w:hAnsi="Times New Roman" w:cs="Times New Roman"/>
        </w:rPr>
      </w:pPr>
      <w:r w:rsidRPr="003F7EC1">
        <w:rPr>
          <w:rFonts w:ascii="Times New Roman" w:hAnsi="Times New Roman" w:cs="Times New Roman"/>
          <w:b/>
          <w:bCs/>
        </w:rPr>
        <w:t>Primary:</w:t>
      </w:r>
      <w:r w:rsidRPr="003F7EC1">
        <w:rPr>
          <w:rFonts w:ascii="Times New Roman" w:hAnsi="Times New Roman" w:cs="Times New Roman"/>
        </w:rPr>
        <w:t xml:space="preserve"> Diagnostic accuracy (sensitivity, specificity, AUC, predictive values) for clinically relevant decisions (e.g., indication for surgery, surgical movement magnitudes, prediction of postoperative skeletal/dental relationships); reproducibility (inter</w:t>
      </w:r>
      <w:r w:rsidRPr="003F7EC1">
        <w:rPr>
          <w:rFonts w:ascii="Times New Roman" w:hAnsi="Times New Roman" w:cs="Times New Roman"/>
        </w:rPr>
        <w:noBreakHyphen/>
        <w:t xml:space="preserve"> and intra</w:t>
      </w:r>
      <w:r w:rsidRPr="003F7EC1">
        <w:rPr>
          <w:rFonts w:ascii="Times New Roman" w:hAnsi="Times New Roman" w:cs="Times New Roman"/>
        </w:rPr>
        <w:noBreakHyphen/>
        <w:t>observer agreement; test–retest reliability of AI outputs).</w:t>
      </w:r>
    </w:p>
    <w:p w14:paraId="58D12C5D" w14:textId="77777777" w:rsidR="003F7EC1" w:rsidRDefault="003F7EC1" w:rsidP="003F7EC1">
      <w:pPr>
        <w:numPr>
          <w:ilvl w:val="0"/>
          <w:numId w:val="1"/>
        </w:numPr>
        <w:rPr>
          <w:rFonts w:ascii="Times New Roman" w:hAnsi="Times New Roman" w:cs="Times New Roman"/>
        </w:rPr>
      </w:pPr>
      <w:r w:rsidRPr="003F7EC1">
        <w:rPr>
          <w:rFonts w:ascii="Times New Roman" w:hAnsi="Times New Roman" w:cs="Times New Roman"/>
          <w:b/>
          <w:bCs/>
        </w:rPr>
        <w:t>Secondary:</w:t>
      </w:r>
      <w:r w:rsidRPr="003F7EC1">
        <w:rPr>
          <w:rFonts w:ascii="Times New Roman" w:hAnsi="Times New Roman" w:cs="Times New Roman"/>
        </w:rPr>
        <w:t xml:space="preserve"> Clinical effectiveness (planning time, error reduction), integration into workflow, adverse events or clinically significant misclassifications. </w:t>
      </w:r>
    </w:p>
    <w:p w14:paraId="38F08504" w14:textId="77777777" w:rsidR="001714A0" w:rsidRDefault="003F7EC1" w:rsidP="001714A0">
      <w:pPr>
        <w:numPr>
          <w:ilvl w:val="0"/>
          <w:numId w:val="1"/>
        </w:numPr>
        <w:rPr>
          <w:rFonts w:ascii="Times New Roman" w:hAnsi="Times New Roman" w:cs="Times New Roman"/>
        </w:rPr>
      </w:pPr>
      <w:r w:rsidRPr="003F7EC1">
        <w:rPr>
          <w:rFonts w:ascii="Times New Roman" w:hAnsi="Times New Roman" w:cs="Times New Roman"/>
          <w:b/>
          <w:bCs/>
        </w:rPr>
        <w:t>Study designs:</w:t>
      </w:r>
      <w:r w:rsidRPr="003F7EC1">
        <w:rPr>
          <w:rFonts w:ascii="Times New Roman" w:hAnsi="Times New Roman" w:cs="Times New Roman"/>
        </w:rPr>
        <w:t xml:space="preserve"> Validation studies, observational (cohort, cross</w:t>
      </w:r>
      <w:r w:rsidRPr="003F7EC1">
        <w:rPr>
          <w:rFonts w:ascii="Times New Roman" w:hAnsi="Times New Roman" w:cs="Times New Roman"/>
        </w:rPr>
        <w:noBreakHyphen/>
        <w:t>sectional, case</w:t>
      </w:r>
      <w:r w:rsidRPr="003F7EC1">
        <w:rPr>
          <w:rFonts w:ascii="Times New Roman" w:hAnsi="Times New Roman" w:cs="Times New Roman"/>
        </w:rPr>
        <w:noBreakHyphen/>
        <w:t>control), and randomized/non</w:t>
      </w:r>
      <w:r w:rsidRPr="003F7EC1">
        <w:rPr>
          <w:rFonts w:ascii="Times New Roman" w:hAnsi="Times New Roman" w:cs="Times New Roman"/>
        </w:rPr>
        <w:noBreakHyphen/>
        <w:t>randomized trials. Excluded: case reports, animal studies, reviews, editorials, studies without measurable outcomes or not involving AI.</w:t>
      </w:r>
    </w:p>
    <w:p w14:paraId="6EDFD0E2" w14:textId="77777777" w:rsidR="001714A0" w:rsidRDefault="001714A0" w:rsidP="001714A0">
      <w:pPr>
        <w:ind w:left="720"/>
        <w:rPr>
          <w:rFonts w:ascii="Times New Roman" w:hAnsi="Times New Roman" w:cs="Times New Roman"/>
          <w:b/>
          <w:bCs/>
        </w:rPr>
      </w:pPr>
      <w:r w:rsidRPr="001714A0">
        <w:rPr>
          <w:rFonts w:ascii="Times New Roman" w:hAnsi="Times New Roman" w:cs="Times New Roman"/>
          <w:b/>
          <w:bCs/>
        </w:rPr>
        <w:t>Methods:</w:t>
      </w:r>
    </w:p>
    <w:p w14:paraId="6B67FDCF" w14:textId="411CDE36" w:rsidR="001714A0" w:rsidRPr="001714A0" w:rsidRDefault="001714A0" w:rsidP="001714A0">
      <w:pPr>
        <w:spacing w:line="360" w:lineRule="auto"/>
        <w:ind w:left="720"/>
        <w:rPr>
          <w:rFonts w:ascii="Times New Roman" w:hAnsi="Times New Roman" w:cs="Times New Roman"/>
        </w:rPr>
      </w:pPr>
      <w:r w:rsidRPr="001714A0">
        <w:rPr>
          <w:rFonts w:ascii="Times New Roman" w:hAnsi="Times New Roman" w:cs="Times New Roman"/>
        </w:rPr>
        <w:t xml:space="preserve"> We </w:t>
      </w:r>
      <w:r>
        <w:rPr>
          <w:rFonts w:ascii="Times New Roman" w:hAnsi="Times New Roman" w:cs="Times New Roman"/>
        </w:rPr>
        <w:t xml:space="preserve">will </w:t>
      </w:r>
      <w:r w:rsidRPr="001714A0">
        <w:rPr>
          <w:rFonts w:ascii="Times New Roman" w:hAnsi="Times New Roman" w:cs="Times New Roman"/>
        </w:rPr>
        <w:t>follow the registered protocol (PROSPERO CRD420251143740). Databases to be searched include Cochrane Library, MEDLINE, PubMed, Scopus, Google Scholar and Open</w:t>
      </w:r>
      <w:r w:rsidRPr="001714A0">
        <w:rPr>
          <w:rFonts w:ascii="Times New Roman" w:hAnsi="Times New Roman" w:cs="Times New Roman"/>
        </w:rPr>
        <w:noBreakHyphen/>
        <w:t xml:space="preserve">Grey (from 1 January 2015). Eligible studies include validation studies and </w:t>
      </w:r>
      <w:r w:rsidRPr="001714A0">
        <w:rPr>
          <w:rFonts w:ascii="Times New Roman" w:hAnsi="Times New Roman" w:cs="Times New Roman"/>
        </w:rPr>
        <w:lastRenderedPageBreak/>
        <w:t>observational or interventional designs that compare AI predictions with postoperative or clinically validated outcomes. Primary outcomes are diagnostic accuracy metrics (sensitivity, specificity, AUC) and reproducibility measures; secondary outcomes include clinical effectiveness and workflow integration. Risk of bias will be assessed with QUADAS</w:t>
      </w:r>
      <w:r w:rsidRPr="001714A0">
        <w:rPr>
          <w:rFonts w:ascii="Times New Roman" w:hAnsi="Times New Roman" w:cs="Times New Roman"/>
        </w:rPr>
        <w:noBreakHyphen/>
        <w:t>2, PROBAST and Newcastle</w:t>
      </w:r>
      <w:r w:rsidRPr="001714A0">
        <w:rPr>
          <w:rFonts w:ascii="Times New Roman" w:hAnsi="Times New Roman" w:cs="Times New Roman"/>
        </w:rPr>
        <w:noBreakHyphen/>
        <w:t>Ottawa; certainty will be graded with GRADE. Meta</w:t>
      </w:r>
      <w:r w:rsidRPr="001714A0">
        <w:rPr>
          <w:rFonts w:ascii="Times New Roman" w:hAnsi="Times New Roman" w:cs="Times New Roman"/>
        </w:rPr>
        <w:noBreakHyphen/>
        <w:t>analysis using random</w:t>
      </w:r>
      <w:r w:rsidRPr="001714A0">
        <w:rPr>
          <w:rFonts w:ascii="Times New Roman" w:hAnsi="Times New Roman" w:cs="Times New Roman"/>
        </w:rPr>
        <w:noBreakHyphen/>
        <w:t xml:space="preserve">effects models will be performed when ≥3 comparable studies report the same outcome. </w:t>
      </w:r>
    </w:p>
    <w:p w14:paraId="1EFD02FA" w14:textId="77777777" w:rsidR="001714A0" w:rsidRDefault="001714A0" w:rsidP="001714A0">
      <w:pPr>
        <w:spacing w:line="360" w:lineRule="auto"/>
        <w:rPr>
          <w:rFonts w:ascii="Times New Roman" w:hAnsi="Times New Roman" w:cs="Times New Roman"/>
          <w:b/>
          <w:bCs/>
          <w:u w:val="single"/>
        </w:rPr>
      </w:pPr>
    </w:p>
    <w:p w14:paraId="7E3FDB96" w14:textId="03604328" w:rsidR="003F7EC1" w:rsidRPr="003F7EC1" w:rsidRDefault="00C560BA" w:rsidP="001714A0">
      <w:pPr>
        <w:spacing w:line="360" w:lineRule="auto"/>
        <w:rPr>
          <w:rFonts w:ascii="Times New Roman" w:hAnsi="Times New Roman" w:cs="Times New Roman"/>
          <w:b/>
          <w:bCs/>
          <w:u w:val="single"/>
        </w:rPr>
      </w:pPr>
      <w:r>
        <w:rPr>
          <w:rFonts w:ascii="Times New Roman" w:hAnsi="Times New Roman" w:cs="Times New Roman"/>
          <w:b/>
          <w:bCs/>
          <w:u w:val="single"/>
        </w:rPr>
        <w:t>LITERATURE REVIEW:</w:t>
      </w:r>
    </w:p>
    <w:p w14:paraId="40801E20" w14:textId="77777777" w:rsidR="003F7EC1" w:rsidRPr="003F7EC1" w:rsidRDefault="003F7EC1" w:rsidP="001714A0">
      <w:pPr>
        <w:spacing w:line="360" w:lineRule="auto"/>
        <w:rPr>
          <w:rFonts w:ascii="Times New Roman" w:hAnsi="Times New Roman" w:cs="Times New Roman"/>
          <w:b/>
          <w:bCs/>
        </w:rPr>
      </w:pPr>
      <w:r w:rsidRPr="003F7EC1">
        <w:rPr>
          <w:rFonts w:ascii="Times New Roman" w:hAnsi="Times New Roman" w:cs="Times New Roman"/>
          <w:b/>
          <w:bCs/>
        </w:rPr>
        <w:t>Data synthesis and statistical analysis plan</w:t>
      </w:r>
    </w:p>
    <w:p w14:paraId="0E107C8F" w14:textId="77777777" w:rsidR="003F7EC1" w:rsidRPr="003F7EC1" w:rsidRDefault="003F7EC1" w:rsidP="001714A0">
      <w:pPr>
        <w:spacing w:line="360" w:lineRule="auto"/>
        <w:rPr>
          <w:rFonts w:ascii="Times New Roman" w:hAnsi="Times New Roman" w:cs="Times New Roman"/>
        </w:rPr>
      </w:pPr>
      <w:r w:rsidRPr="003F7EC1">
        <w:rPr>
          <w:rFonts w:ascii="Times New Roman" w:hAnsi="Times New Roman" w:cs="Times New Roman"/>
          <w:b/>
          <w:bCs/>
        </w:rPr>
        <w:t>Narrative synthesis.</w:t>
      </w:r>
      <w:r w:rsidRPr="003F7EC1">
        <w:rPr>
          <w:rFonts w:ascii="Times New Roman" w:hAnsi="Times New Roman" w:cs="Times New Roman"/>
        </w:rPr>
        <w:t xml:space="preserve"> Given anticipated heterogeneity in AI models and outcomes, a structured narrative synthesis will summarize study characteristics, model types, validation strategies, and reported performance.</w:t>
      </w:r>
    </w:p>
    <w:p w14:paraId="29871FA4" w14:textId="77777777" w:rsidR="003F7EC1" w:rsidRPr="003F7EC1" w:rsidRDefault="003F7EC1" w:rsidP="001714A0">
      <w:pPr>
        <w:spacing w:line="360" w:lineRule="auto"/>
        <w:rPr>
          <w:rFonts w:ascii="Times New Roman" w:hAnsi="Times New Roman" w:cs="Times New Roman"/>
        </w:rPr>
      </w:pPr>
      <w:r w:rsidRPr="003F7EC1">
        <w:rPr>
          <w:rFonts w:ascii="Times New Roman" w:hAnsi="Times New Roman" w:cs="Times New Roman"/>
          <w:b/>
          <w:bCs/>
        </w:rPr>
        <w:t>Meta</w:t>
      </w:r>
      <w:r w:rsidRPr="003F7EC1">
        <w:rPr>
          <w:rFonts w:ascii="Times New Roman" w:hAnsi="Times New Roman" w:cs="Times New Roman"/>
          <w:b/>
          <w:bCs/>
        </w:rPr>
        <w:noBreakHyphen/>
        <w:t>analysis criteria.</w:t>
      </w:r>
      <w:r w:rsidRPr="003F7EC1">
        <w:rPr>
          <w:rFonts w:ascii="Times New Roman" w:hAnsi="Times New Roman" w:cs="Times New Roman"/>
        </w:rPr>
        <w:t xml:space="preserve"> A quantitative synthesis will be attempted when ≥3 studies report comparable metrics for the same clinical decision or outcome (e.g., AUC for predicting need for bimaxillary surgery). For diagnostic accuracy pooling we will use hierarchical models where appropriate (bivariate random</w:t>
      </w:r>
      <w:r w:rsidRPr="003F7EC1">
        <w:rPr>
          <w:rFonts w:ascii="Times New Roman" w:hAnsi="Times New Roman" w:cs="Times New Roman"/>
        </w:rPr>
        <w:noBreakHyphen/>
        <w:t>effects model for sensitivity/specificity) or random</w:t>
      </w:r>
      <w:r w:rsidRPr="003F7EC1">
        <w:rPr>
          <w:rFonts w:ascii="Times New Roman" w:hAnsi="Times New Roman" w:cs="Times New Roman"/>
        </w:rPr>
        <w:noBreakHyphen/>
        <w:t>effects pooling of AUCs using Restricted Maximum Likelihood (REML) or Paule</w:t>
      </w:r>
      <w:r w:rsidRPr="003F7EC1">
        <w:rPr>
          <w:rFonts w:ascii="Times New Roman" w:hAnsi="Times New Roman" w:cs="Times New Roman"/>
        </w:rPr>
        <w:noBreakHyphen/>
        <w:t>Mandel estimators.</w:t>
      </w:r>
    </w:p>
    <w:p w14:paraId="3FD59811" w14:textId="5DE42F86" w:rsidR="003F7EC1" w:rsidRPr="003F7EC1" w:rsidRDefault="003F7EC1" w:rsidP="001714A0">
      <w:pPr>
        <w:spacing w:line="360" w:lineRule="auto"/>
        <w:rPr>
          <w:rFonts w:ascii="Times New Roman" w:hAnsi="Times New Roman" w:cs="Times New Roman"/>
        </w:rPr>
      </w:pPr>
      <w:r w:rsidRPr="003F7EC1">
        <w:rPr>
          <w:rFonts w:ascii="Times New Roman" w:hAnsi="Times New Roman" w:cs="Times New Roman"/>
          <w:b/>
          <w:bCs/>
        </w:rPr>
        <w:t>Heterogeneity.</w:t>
      </w:r>
      <w:r w:rsidRPr="003F7EC1">
        <w:rPr>
          <w:rFonts w:ascii="Times New Roman" w:hAnsi="Times New Roman" w:cs="Times New Roman"/>
        </w:rPr>
        <w:t xml:space="preserve"> Statistical heterogeneity will be assessed with Cochran’s Q and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2</m:t>
            </m:r>
          </m:sup>
        </m:sSup>
      </m:oMath>
      <w:r w:rsidRPr="003F7EC1">
        <w:rPr>
          <w:rFonts w:ascii="Times New Roman" w:hAnsi="Times New Roman" w:cs="Times New Roman"/>
        </w:rPr>
        <w:t xml:space="preserve">. If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&gt;50</m:t>
        </m:r>
        <m:r>
          <m:rPr>
            <m:sty m:val="p"/>
          </m:rPr>
          <w:rPr>
            <w:rFonts w:ascii="Cambria Math" w:hAnsi="Cambria Math" w:cs="Times New Roman"/>
          </w:rPr>
          <m:t>%</m:t>
        </m:r>
      </m:oMath>
      <w:r w:rsidRPr="003F7EC1">
        <w:rPr>
          <w:rFonts w:ascii="Times New Roman" w:hAnsi="Times New Roman" w:cs="Times New Roman"/>
        </w:rPr>
        <w:t>, we will explore heterogeneity via subgroup analyses and meta</w:t>
      </w:r>
      <w:r w:rsidRPr="003F7EC1">
        <w:rPr>
          <w:rFonts w:ascii="Times New Roman" w:hAnsi="Times New Roman" w:cs="Times New Roman"/>
        </w:rPr>
        <w:noBreakHyphen/>
        <w:t>regression.</w:t>
      </w:r>
    </w:p>
    <w:p w14:paraId="285F4033" w14:textId="77777777" w:rsidR="003F7EC1" w:rsidRPr="003F7EC1" w:rsidRDefault="003F7EC1" w:rsidP="001714A0">
      <w:pPr>
        <w:spacing w:line="360" w:lineRule="auto"/>
        <w:rPr>
          <w:rFonts w:ascii="Times New Roman" w:hAnsi="Times New Roman" w:cs="Times New Roman"/>
        </w:rPr>
      </w:pPr>
      <w:r w:rsidRPr="003F7EC1">
        <w:rPr>
          <w:rFonts w:ascii="Times New Roman" w:hAnsi="Times New Roman" w:cs="Times New Roman"/>
          <w:b/>
          <w:bCs/>
        </w:rPr>
        <w:t>Pre</w:t>
      </w:r>
      <w:r w:rsidRPr="003F7EC1">
        <w:rPr>
          <w:rFonts w:ascii="Times New Roman" w:hAnsi="Times New Roman" w:cs="Times New Roman"/>
          <w:b/>
          <w:bCs/>
        </w:rPr>
        <w:noBreakHyphen/>
        <w:t>specified subgroup analyses:</w:t>
      </w:r>
    </w:p>
    <w:p w14:paraId="692EA20B" w14:textId="77777777" w:rsidR="003F7EC1" w:rsidRPr="003F7EC1" w:rsidRDefault="003F7EC1" w:rsidP="001714A0">
      <w:pPr>
        <w:numPr>
          <w:ilvl w:val="0"/>
          <w:numId w:val="2"/>
        </w:numPr>
        <w:spacing w:line="360" w:lineRule="auto"/>
        <w:rPr>
          <w:rFonts w:ascii="Times New Roman" w:hAnsi="Times New Roman" w:cs="Times New Roman"/>
        </w:rPr>
      </w:pPr>
      <w:r w:rsidRPr="003F7EC1">
        <w:rPr>
          <w:rFonts w:ascii="Times New Roman" w:hAnsi="Times New Roman" w:cs="Times New Roman"/>
          <w:b/>
          <w:bCs/>
        </w:rPr>
        <w:t>Model type:</w:t>
      </w:r>
      <w:r w:rsidRPr="003F7EC1">
        <w:rPr>
          <w:rFonts w:ascii="Times New Roman" w:hAnsi="Times New Roman" w:cs="Times New Roman"/>
        </w:rPr>
        <w:t xml:space="preserve"> classical ML (e.g., SVM, random forest) vs deep learning (CNNs, transformers).</w:t>
      </w:r>
    </w:p>
    <w:p w14:paraId="3D0B5EB5" w14:textId="77777777" w:rsidR="003F7EC1" w:rsidRPr="003F7EC1" w:rsidRDefault="003F7EC1" w:rsidP="001714A0">
      <w:pPr>
        <w:numPr>
          <w:ilvl w:val="0"/>
          <w:numId w:val="2"/>
        </w:numPr>
        <w:spacing w:line="360" w:lineRule="auto"/>
        <w:rPr>
          <w:rFonts w:ascii="Times New Roman" w:hAnsi="Times New Roman" w:cs="Times New Roman"/>
        </w:rPr>
      </w:pPr>
      <w:r w:rsidRPr="003F7EC1">
        <w:rPr>
          <w:rFonts w:ascii="Times New Roman" w:hAnsi="Times New Roman" w:cs="Times New Roman"/>
          <w:b/>
          <w:bCs/>
        </w:rPr>
        <w:t>Input modality:</w:t>
      </w:r>
      <w:r w:rsidRPr="003F7EC1">
        <w:rPr>
          <w:rFonts w:ascii="Times New Roman" w:hAnsi="Times New Roman" w:cs="Times New Roman"/>
        </w:rPr>
        <w:t xml:space="preserve"> 2D cephalograms vs CBCT vs 3D facial scans.</w:t>
      </w:r>
    </w:p>
    <w:p w14:paraId="783D1001" w14:textId="77777777" w:rsidR="003F7EC1" w:rsidRPr="003F7EC1" w:rsidRDefault="003F7EC1" w:rsidP="001714A0">
      <w:pPr>
        <w:numPr>
          <w:ilvl w:val="0"/>
          <w:numId w:val="2"/>
        </w:numPr>
        <w:spacing w:line="360" w:lineRule="auto"/>
        <w:rPr>
          <w:rFonts w:ascii="Times New Roman" w:hAnsi="Times New Roman" w:cs="Times New Roman"/>
        </w:rPr>
      </w:pPr>
      <w:r w:rsidRPr="003F7EC1">
        <w:rPr>
          <w:rFonts w:ascii="Times New Roman" w:hAnsi="Times New Roman" w:cs="Times New Roman"/>
          <w:b/>
          <w:bCs/>
        </w:rPr>
        <w:t>Validation type:</w:t>
      </w:r>
      <w:r w:rsidRPr="003F7EC1">
        <w:rPr>
          <w:rFonts w:ascii="Times New Roman" w:hAnsi="Times New Roman" w:cs="Times New Roman"/>
        </w:rPr>
        <w:t xml:space="preserve"> internal (cross</w:t>
      </w:r>
      <w:r w:rsidRPr="003F7EC1">
        <w:rPr>
          <w:rFonts w:ascii="Times New Roman" w:hAnsi="Times New Roman" w:cs="Times New Roman"/>
        </w:rPr>
        <w:noBreakHyphen/>
        <w:t>validation) vs external validation.</w:t>
      </w:r>
    </w:p>
    <w:p w14:paraId="599BF6CA" w14:textId="77777777" w:rsidR="003F7EC1" w:rsidRPr="003F7EC1" w:rsidRDefault="003F7EC1" w:rsidP="001714A0">
      <w:pPr>
        <w:numPr>
          <w:ilvl w:val="0"/>
          <w:numId w:val="2"/>
        </w:numPr>
        <w:spacing w:line="360" w:lineRule="auto"/>
        <w:rPr>
          <w:rFonts w:ascii="Times New Roman" w:hAnsi="Times New Roman" w:cs="Times New Roman"/>
        </w:rPr>
      </w:pPr>
      <w:r w:rsidRPr="003F7EC1">
        <w:rPr>
          <w:rFonts w:ascii="Times New Roman" w:hAnsi="Times New Roman" w:cs="Times New Roman"/>
          <w:b/>
          <w:bCs/>
        </w:rPr>
        <w:t>Study design:</w:t>
      </w:r>
      <w:r w:rsidRPr="003F7EC1">
        <w:rPr>
          <w:rFonts w:ascii="Times New Roman" w:hAnsi="Times New Roman" w:cs="Times New Roman"/>
        </w:rPr>
        <w:t xml:space="preserve"> prospective vs retrospective.</w:t>
      </w:r>
    </w:p>
    <w:p w14:paraId="06A1664C" w14:textId="77777777" w:rsidR="003F7EC1" w:rsidRDefault="003F7EC1" w:rsidP="001714A0">
      <w:pPr>
        <w:pStyle w:val="NormalWeb"/>
        <w:numPr>
          <w:ilvl w:val="0"/>
          <w:numId w:val="2"/>
        </w:numPr>
        <w:spacing w:line="360" w:lineRule="auto"/>
      </w:pPr>
      <w:r>
        <w:rPr>
          <w:rStyle w:val="Strong"/>
          <w:rFonts w:eastAsiaTheme="majorEastAsia"/>
        </w:rPr>
        <w:lastRenderedPageBreak/>
        <w:t>Sensitivity analyses:</w:t>
      </w:r>
      <w:r>
        <w:t xml:space="preserve"> exclude studies at high risk of bias; compare pooling methods (DL vs REML). </w:t>
      </w:r>
      <w:r>
        <w:rPr>
          <w:rStyle w:val="Strong"/>
          <w:rFonts w:eastAsiaTheme="majorEastAsia"/>
        </w:rPr>
        <w:t>Publication bias:</w:t>
      </w:r>
      <w:r>
        <w:t xml:space="preserve"> If ≥10 studies, funnel plots and Egger’s test will be used.</w:t>
      </w:r>
    </w:p>
    <w:p w14:paraId="78DE1845" w14:textId="6CF3B13D" w:rsidR="00C560BA" w:rsidRDefault="003F7EC1" w:rsidP="001714A0">
      <w:pPr>
        <w:pStyle w:val="NormalWeb"/>
        <w:numPr>
          <w:ilvl w:val="0"/>
          <w:numId w:val="2"/>
        </w:numPr>
        <w:spacing w:line="360" w:lineRule="auto"/>
      </w:pPr>
      <w:r>
        <w:rPr>
          <w:rStyle w:val="Strong"/>
          <w:rFonts w:eastAsiaTheme="majorEastAsia"/>
        </w:rPr>
        <w:t>Software:</w:t>
      </w:r>
      <w:r>
        <w:t xml:space="preserve"> Analyses will be performed in R (packages: </w:t>
      </w:r>
      <w:proofErr w:type="gramStart"/>
      <w:r>
        <w:t>meta</w:t>
      </w:r>
      <w:proofErr w:type="gramEnd"/>
      <w:r>
        <w:t xml:space="preserve">, </w:t>
      </w:r>
      <w:proofErr w:type="spellStart"/>
      <w:r>
        <w:t>mada</w:t>
      </w:r>
      <w:proofErr w:type="spellEnd"/>
      <w:r>
        <w:t xml:space="preserve">, </w:t>
      </w:r>
      <w:proofErr w:type="spellStart"/>
      <w:r>
        <w:t>metafor</w:t>
      </w:r>
      <w:proofErr w:type="spellEnd"/>
      <w:r>
        <w:t>) or Stata (</w:t>
      </w:r>
      <w:proofErr w:type="spellStart"/>
      <w:r>
        <w:t>midas</w:t>
      </w:r>
      <w:proofErr w:type="spellEnd"/>
      <w:r>
        <w:t xml:space="preserve">, </w:t>
      </w:r>
      <w:proofErr w:type="spellStart"/>
      <w:r>
        <w:t>metandi</w:t>
      </w:r>
      <w:proofErr w:type="spellEnd"/>
      <w:r>
        <w:t>) as appropriate.</w:t>
      </w:r>
    </w:p>
    <w:p w14:paraId="1FAF1547" w14:textId="4962B18F" w:rsidR="00C560BA" w:rsidRPr="007144E7" w:rsidRDefault="00C560BA" w:rsidP="0029574A">
      <w:pPr>
        <w:spacing w:line="360" w:lineRule="auto"/>
        <w:rPr>
          <w:rFonts w:ascii="Times New Roman" w:eastAsia="Times New Roman" w:hAnsi="Times New Roman" w:cs="Times New Roman"/>
          <w:b/>
          <w:bCs/>
          <w:kern w:val="0"/>
          <w:u w:val="single"/>
          <w14:ligatures w14:val="none"/>
        </w:rPr>
      </w:pPr>
      <w:r w:rsidRPr="007144E7">
        <w:rPr>
          <w:rFonts w:ascii="Times New Roman" w:eastAsia="Times New Roman" w:hAnsi="Times New Roman" w:cs="Times New Roman"/>
          <w:b/>
          <w:bCs/>
          <w:kern w:val="0"/>
          <w:u w:val="single"/>
          <w14:ligatures w14:val="none"/>
        </w:rPr>
        <w:t>Discussion (anticipated structure)</w:t>
      </w:r>
    </w:p>
    <w:p w14:paraId="1AD0054F" w14:textId="77777777" w:rsidR="00C560BA" w:rsidRPr="00C560BA" w:rsidRDefault="00C560BA" w:rsidP="00C560B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b/>
          <w:bCs/>
          <w:kern w:val="0"/>
          <w14:ligatures w14:val="none"/>
        </w:rPr>
        <w:t>Principal findings (to be completed):</w:t>
      </w:r>
      <w:r w:rsidRPr="00C560BA">
        <w:rPr>
          <w:rFonts w:ascii="Times New Roman" w:eastAsia="Times New Roman" w:hAnsi="Times New Roman" w:cs="Times New Roman"/>
          <w:kern w:val="0"/>
          <w14:ligatures w14:val="none"/>
        </w:rPr>
        <w:t xml:space="preserve"> Summarize pooled accuracy and reproducibility estimates, highlight consistent patterns (e.g., deep learning models trained on CBCT outperform classical models on 2D inputs for certain tasks), and note the strength of external validation evidence.</w:t>
      </w:r>
    </w:p>
    <w:p w14:paraId="39686A3C" w14:textId="77777777" w:rsidR="00C560BA" w:rsidRPr="00C560BA" w:rsidRDefault="00C560BA" w:rsidP="00C560B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b/>
          <w:bCs/>
          <w:kern w:val="0"/>
          <w14:ligatures w14:val="none"/>
        </w:rPr>
        <w:t>Clinical implications:</w:t>
      </w:r>
      <w:r w:rsidRPr="00C560BA">
        <w:rPr>
          <w:rFonts w:ascii="Times New Roman" w:eastAsia="Times New Roman" w:hAnsi="Times New Roman" w:cs="Times New Roman"/>
          <w:kern w:val="0"/>
          <w14:ligatures w14:val="none"/>
        </w:rPr>
        <w:t xml:space="preserve"> Discuss whether AI outputs are sufficiently accurate and reliable to inform or augment clinician decision</w:t>
      </w:r>
      <w:r w:rsidRPr="00C560BA">
        <w:rPr>
          <w:rFonts w:ascii="Times New Roman" w:eastAsia="Times New Roman" w:hAnsi="Times New Roman" w:cs="Times New Roman"/>
          <w:kern w:val="0"/>
          <w14:ligatures w14:val="none"/>
        </w:rPr>
        <w:noBreakHyphen/>
        <w:t>making, potential roles (triage, automated measurements, surgical simulation), and necessary safeguards (human oversight, explainability, external validation).</w:t>
      </w:r>
    </w:p>
    <w:p w14:paraId="75C06506" w14:textId="77777777" w:rsidR="00C560BA" w:rsidRPr="00C560BA" w:rsidRDefault="00C560BA" w:rsidP="00C560B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b/>
          <w:bCs/>
          <w:kern w:val="0"/>
          <w14:ligatures w14:val="none"/>
        </w:rPr>
        <w:t>Limitations:</w:t>
      </w:r>
      <w:r w:rsidRPr="00C560BA">
        <w:rPr>
          <w:rFonts w:ascii="Times New Roman" w:eastAsia="Times New Roman" w:hAnsi="Times New Roman" w:cs="Times New Roman"/>
          <w:kern w:val="0"/>
          <w14:ligatures w14:val="none"/>
        </w:rPr>
        <w:t xml:space="preserve"> Likely limitations include heterogeneity of models and outcomes, small sample sizes, retrospective designs, lack of external validation, risk of overfitting, and inconsistent reporting of clinically meaningful endpoints.</w:t>
      </w:r>
    </w:p>
    <w:p w14:paraId="608500AC" w14:textId="77777777" w:rsidR="0029574A" w:rsidRDefault="00C560BA" w:rsidP="0029574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b/>
          <w:bCs/>
          <w:kern w:val="0"/>
          <w14:ligatures w14:val="none"/>
        </w:rPr>
        <w:t>Research recommendations:</w:t>
      </w:r>
      <w:r w:rsidRPr="00C560BA">
        <w:rPr>
          <w:rFonts w:ascii="Times New Roman" w:eastAsia="Times New Roman" w:hAnsi="Times New Roman" w:cs="Times New Roman"/>
          <w:kern w:val="0"/>
          <w14:ligatures w14:val="none"/>
        </w:rPr>
        <w:t xml:space="preserve"> Emphasize need for prospective, multicenter external validation studies, standardized outcome definitions, transparent model reporting (architecture, training data, performance on external cohorts), and clinical impact trials assessing patient</w:t>
      </w:r>
      <w:r w:rsidRPr="00C560BA">
        <w:rPr>
          <w:rFonts w:ascii="Times New Roman" w:eastAsia="Times New Roman" w:hAnsi="Times New Roman" w:cs="Times New Roman"/>
          <w:kern w:val="0"/>
          <w14:ligatures w14:val="none"/>
        </w:rPr>
        <w:noBreakHyphen/>
      </w:r>
      <w:proofErr w:type="spellStart"/>
      <w:r w:rsidRPr="00C560BA">
        <w:rPr>
          <w:rFonts w:ascii="Times New Roman" w:eastAsia="Times New Roman" w:hAnsi="Times New Roman" w:cs="Times New Roman"/>
          <w:kern w:val="0"/>
          <w14:ligatures w14:val="none"/>
        </w:rPr>
        <w:t>centred</w:t>
      </w:r>
      <w:proofErr w:type="spellEnd"/>
      <w:r w:rsidRPr="00C560BA">
        <w:rPr>
          <w:rFonts w:ascii="Times New Roman" w:eastAsia="Times New Roman" w:hAnsi="Times New Roman" w:cs="Times New Roman"/>
          <w:kern w:val="0"/>
          <w14:ligatures w14:val="none"/>
        </w:rPr>
        <w:t xml:space="preserve"> outcomes.</w:t>
      </w:r>
    </w:p>
    <w:p w14:paraId="7C2C7B72" w14:textId="5B97903B" w:rsidR="00C560BA" w:rsidRPr="0029574A" w:rsidRDefault="00C560BA" w:rsidP="0029574A">
      <w:pPr>
        <w:spacing w:before="100" w:beforeAutospacing="1" w:after="100" w:afterAutospacing="1" w:line="360" w:lineRule="auto"/>
        <w:ind w:left="360"/>
        <w:rPr>
          <w:rFonts w:ascii="Times New Roman" w:eastAsia="Times New Roman" w:hAnsi="Times New Roman" w:cs="Times New Roman"/>
          <w:kern w:val="0"/>
          <w14:ligatures w14:val="none"/>
        </w:rPr>
      </w:pPr>
      <w:r w:rsidRPr="0029574A">
        <w:rPr>
          <w:rFonts w:ascii="Times New Roman" w:eastAsia="Times New Roman" w:hAnsi="Times New Roman" w:cs="Times New Roman"/>
          <w:b/>
          <w:bCs/>
          <w:kern w:val="0"/>
          <w14:ligatures w14:val="none"/>
        </w:rPr>
        <w:t>Ethics, dissemination, and data sharing</w:t>
      </w:r>
    </w:p>
    <w:p w14:paraId="5188C344" w14:textId="77777777" w:rsidR="00C560BA" w:rsidRPr="00C560BA" w:rsidRDefault="00C560BA" w:rsidP="00BF7A1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kern w:val="0"/>
          <w14:ligatures w14:val="none"/>
        </w:rPr>
        <w:t>No primary human subjects research is conducted; ethical approval is not required for the review. The review will be submitted to a peer</w:t>
      </w:r>
      <w:r w:rsidRPr="00C560BA">
        <w:rPr>
          <w:rFonts w:ascii="Times New Roman" w:eastAsia="Times New Roman" w:hAnsi="Times New Roman" w:cs="Times New Roman"/>
          <w:kern w:val="0"/>
          <w14:ligatures w14:val="none"/>
        </w:rPr>
        <w:noBreakHyphen/>
        <w:t>reviewed journal in oral and maxillofacial surgery, orthodontics, or medical AI. Data extraction sheets, analysis code, and PRISMA checklist will be shared in a public repository (e.g., GitHub or institutional repository) upon publication.</w:t>
      </w:r>
    </w:p>
    <w:p w14:paraId="06B7F57A" w14:textId="77777777" w:rsidR="00C560BA" w:rsidRPr="007144E7" w:rsidRDefault="00C560BA" w:rsidP="00BF7A1A">
      <w:pPr>
        <w:spacing w:before="100" w:beforeAutospacing="1" w:after="100" w:afterAutospacing="1" w:line="360" w:lineRule="auto"/>
        <w:ind w:left="360"/>
        <w:outlineLvl w:val="1"/>
        <w:rPr>
          <w:rFonts w:ascii="Times New Roman" w:eastAsia="Times New Roman" w:hAnsi="Times New Roman" w:cs="Times New Roman"/>
          <w:b/>
          <w:bCs/>
          <w:kern w:val="0"/>
          <w:u w:val="single"/>
          <w14:ligatures w14:val="none"/>
        </w:rPr>
      </w:pPr>
      <w:r w:rsidRPr="007144E7">
        <w:rPr>
          <w:rFonts w:ascii="Times New Roman" w:eastAsia="Times New Roman" w:hAnsi="Times New Roman" w:cs="Times New Roman"/>
          <w:b/>
          <w:bCs/>
          <w:kern w:val="0"/>
          <w:u w:val="single"/>
          <w14:ligatures w14:val="none"/>
        </w:rPr>
        <w:t>Conclusion</w:t>
      </w:r>
    </w:p>
    <w:p w14:paraId="5A5100C4" w14:textId="77777777" w:rsidR="00C560BA" w:rsidRPr="00C560BA" w:rsidRDefault="00C560BA" w:rsidP="00BF7A1A">
      <w:pPr>
        <w:pStyle w:val="ListParagraph"/>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C560BA">
        <w:rPr>
          <w:rFonts w:ascii="Times New Roman" w:eastAsia="Times New Roman" w:hAnsi="Times New Roman" w:cs="Times New Roman"/>
          <w:kern w:val="0"/>
          <w14:ligatures w14:val="none"/>
        </w:rPr>
        <w:lastRenderedPageBreak/>
        <w:t>This manuscript provides a complete, publishable systematic review framework aligned with the registered PROSPERO protocol (CRD420251143740). It is ready to receive extracted study data and to produce final pooled estimates, risk</w:t>
      </w:r>
      <w:r w:rsidRPr="00C560BA">
        <w:rPr>
          <w:rFonts w:ascii="Times New Roman" w:eastAsia="Times New Roman" w:hAnsi="Times New Roman" w:cs="Times New Roman"/>
          <w:kern w:val="0"/>
          <w14:ligatures w14:val="none"/>
        </w:rPr>
        <w:noBreakHyphen/>
        <w:t>of</w:t>
      </w:r>
      <w:r w:rsidRPr="00C560BA">
        <w:rPr>
          <w:rFonts w:ascii="Times New Roman" w:eastAsia="Times New Roman" w:hAnsi="Times New Roman" w:cs="Times New Roman"/>
          <w:kern w:val="0"/>
          <w14:ligatures w14:val="none"/>
        </w:rPr>
        <w:noBreakHyphen/>
        <w:t>bias assessments, GRADE certainty ratings, and PRISMA</w:t>
      </w:r>
      <w:r w:rsidRPr="00C560BA">
        <w:rPr>
          <w:rFonts w:ascii="Times New Roman" w:eastAsia="Times New Roman" w:hAnsi="Times New Roman" w:cs="Times New Roman"/>
          <w:kern w:val="0"/>
          <w14:ligatures w14:val="none"/>
        </w:rPr>
        <w:noBreakHyphen/>
        <w:t>compliant reporting.</w:t>
      </w:r>
    </w:p>
    <w:p w14:paraId="665331D9" w14:textId="77777777" w:rsidR="00955FA6" w:rsidRPr="00955FA6" w:rsidRDefault="00955FA6" w:rsidP="00955FA6">
      <w:pPr>
        <w:pStyle w:val="ListParagraph"/>
        <w:numPr>
          <w:ilvl w:val="0"/>
          <w:numId w:val="2"/>
        </w:numPr>
        <w:rPr>
          <w:rFonts w:ascii="Times New Roman" w:hAnsi="Times New Roman" w:cs="Times New Roman"/>
        </w:rPr>
      </w:pPr>
      <w:r w:rsidRPr="00955FA6">
        <w:rPr>
          <w:rFonts w:ascii="Times New Roman" w:hAnsi="Times New Roman" w:cs="Times New Roman"/>
          <w:b/>
          <w:bCs/>
        </w:rPr>
        <w:t>Results:</w:t>
      </w:r>
      <w:r w:rsidRPr="00955FA6">
        <w:rPr>
          <w:rFonts w:ascii="Times New Roman" w:hAnsi="Times New Roman" w:cs="Times New Roman"/>
        </w:rPr>
        <w:t xml:space="preserve"> Manuscript prepared as a protocol</w:t>
      </w:r>
      <w:r w:rsidRPr="00955FA6">
        <w:rPr>
          <w:rFonts w:ascii="Times New Roman" w:hAnsi="Times New Roman" w:cs="Times New Roman"/>
        </w:rPr>
        <w:noBreakHyphen/>
        <w:t xml:space="preserve">based systematic review; results will be inserted after literature search, screening, and data extraction. </w:t>
      </w:r>
    </w:p>
    <w:p w14:paraId="0D6B6AFA" w14:textId="3919B285" w:rsidR="003F7EC1" w:rsidRPr="0012246E" w:rsidRDefault="00955FA6" w:rsidP="0012246E">
      <w:pPr>
        <w:pStyle w:val="ListParagraph"/>
        <w:numPr>
          <w:ilvl w:val="0"/>
          <w:numId w:val="2"/>
        </w:numPr>
        <w:rPr>
          <w:rFonts w:ascii="Times New Roman" w:hAnsi="Times New Roman" w:cs="Times New Roman"/>
        </w:rPr>
      </w:pPr>
      <w:r w:rsidRPr="00955FA6">
        <w:rPr>
          <w:rFonts w:ascii="Times New Roman" w:hAnsi="Times New Roman" w:cs="Times New Roman"/>
          <w:b/>
          <w:bCs/>
        </w:rPr>
        <w:t>Conclusions:</w:t>
      </w:r>
      <w:r w:rsidRPr="00955FA6">
        <w:rPr>
          <w:rFonts w:ascii="Times New Roman" w:hAnsi="Times New Roman" w:cs="Times New Roman"/>
        </w:rPr>
        <w:t xml:space="preserve"> This manuscript provides a complete, publishable systematic review template and methods section ready to receive extracted data and results. It adheres to the registered PROSPERO protocol and reporting standards (PRISMA, TRIPOD where applicable).</w:t>
      </w:r>
    </w:p>
    <w:p w14:paraId="4179AE27" w14:textId="723C64A2" w:rsidR="00C560BA" w:rsidRPr="00C560BA" w:rsidRDefault="00C560BA" w:rsidP="00C560BA">
      <w:pPr>
        <w:rPr>
          <w:rFonts w:ascii="Times New Roman" w:hAnsi="Times New Roman" w:cs="Times New Roman"/>
          <w:b/>
          <w:bCs/>
          <w:u w:val="single"/>
        </w:rPr>
      </w:pPr>
      <w:r w:rsidRPr="00C560BA">
        <w:rPr>
          <w:rFonts w:ascii="Times New Roman" w:hAnsi="Times New Roman" w:cs="Times New Roman"/>
          <w:b/>
          <w:bCs/>
          <w:u w:val="single"/>
        </w:rPr>
        <w:t>Tables and Figures (templates to populate)</w:t>
      </w:r>
    </w:p>
    <w:p w14:paraId="741AD4E6" w14:textId="77777777"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Table 1:</w:t>
      </w:r>
      <w:r w:rsidRPr="00C560BA">
        <w:rPr>
          <w:rFonts w:ascii="Times New Roman" w:hAnsi="Times New Roman" w:cs="Times New Roman"/>
        </w:rPr>
        <w:t xml:space="preserve"> Study characteristics (columns: Author; Year; Country; Design; N; AI model; Input; Comparator; Outcome; Validation; Key metrics).</w:t>
      </w:r>
    </w:p>
    <w:p w14:paraId="44666760" w14:textId="77777777"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Table 2:</w:t>
      </w:r>
      <w:r w:rsidRPr="00C560BA">
        <w:rPr>
          <w:rFonts w:ascii="Times New Roman" w:hAnsi="Times New Roman" w:cs="Times New Roman"/>
        </w:rPr>
        <w:t xml:space="preserve"> Risk of bias summary (QUADAS</w:t>
      </w:r>
      <w:r w:rsidRPr="00C560BA">
        <w:rPr>
          <w:rFonts w:ascii="Times New Roman" w:hAnsi="Times New Roman" w:cs="Times New Roman"/>
        </w:rPr>
        <w:noBreakHyphen/>
        <w:t>2/PROBAST/NOS).</w:t>
      </w:r>
    </w:p>
    <w:p w14:paraId="2798B667" w14:textId="77777777"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Table 3:</w:t>
      </w:r>
      <w:r w:rsidRPr="00C560BA">
        <w:rPr>
          <w:rFonts w:ascii="Times New Roman" w:hAnsi="Times New Roman" w:cs="Times New Roman"/>
        </w:rPr>
        <w:t xml:space="preserve"> Summary of Findings (GRADE) for primary outcomes.</w:t>
      </w:r>
    </w:p>
    <w:p w14:paraId="289A4FCE" w14:textId="668924E2"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Figure 1:</w:t>
      </w:r>
      <w:r w:rsidRPr="00C560BA">
        <w:rPr>
          <w:rFonts w:ascii="Times New Roman" w:hAnsi="Times New Roman" w:cs="Times New Roman"/>
        </w:rPr>
        <w:t xml:space="preserve"> PRISMA flow diagram </w:t>
      </w:r>
    </w:p>
    <w:p w14:paraId="42F46921" w14:textId="77777777"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Figure 2:</w:t>
      </w:r>
      <w:r w:rsidRPr="00C560BA">
        <w:rPr>
          <w:rFonts w:ascii="Times New Roman" w:hAnsi="Times New Roman" w:cs="Times New Roman"/>
        </w:rPr>
        <w:t xml:space="preserve"> Forest plot(s) for pooled AUC / sensitivity / specificity (if meta</w:t>
      </w:r>
      <w:r w:rsidRPr="00C560BA">
        <w:rPr>
          <w:rFonts w:ascii="Times New Roman" w:hAnsi="Times New Roman" w:cs="Times New Roman"/>
        </w:rPr>
        <w:noBreakHyphen/>
        <w:t>analysis feasible).</w:t>
      </w:r>
    </w:p>
    <w:p w14:paraId="3571E1EB" w14:textId="77777777" w:rsidR="00C560BA" w:rsidRPr="00C560BA" w:rsidRDefault="00C560BA" w:rsidP="00C560BA">
      <w:pPr>
        <w:numPr>
          <w:ilvl w:val="0"/>
          <w:numId w:val="3"/>
        </w:numPr>
        <w:rPr>
          <w:rFonts w:ascii="Times New Roman" w:hAnsi="Times New Roman" w:cs="Times New Roman"/>
        </w:rPr>
      </w:pPr>
      <w:r w:rsidRPr="00C560BA">
        <w:rPr>
          <w:rFonts w:ascii="Times New Roman" w:hAnsi="Times New Roman" w:cs="Times New Roman"/>
          <w:b/>
          <w:bCs/>
        </w:rPr>
        <w:t>Figure 3:</w:t>
      </w:r>
      <w:r w:rsidRPr="00C560BA">
        <w:rPr>
          <w:rFonts w:ascii="Times New Roman" w:hAnsi="Times New Roman" w:cs="Times New Roman"/>
        </w:rPr>
        <w:t xml:space="preserve"> Funnel plot (if ≥10 studies).</w:t>
      </w:r>
    </w:p>
    <w:p w14:paraId="19B7A88A" w14:textId="77777777" w:rsidR="003F7EC1" w:rsidRPr="003F7EC1" w:rsidRDefault="003F7EC1">
      <w:pPr>
        <w:rPr>
          <w:rFonts w:ascii="Times New Roman" w:hAnsi="Times New Roman" w:cs="Times New Roman"/>
        </w:rPr>
      </w:pPr>
    </w:p>
    <w:sectPr w:rsidR="003F7EC1" w:rsidRPr="003F7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1D3"/>
    <w:multiLevelType w:val="multilevel"/>
    <w:tmpl w:val="86E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F79E6"/>
    <w:multiLevelType w:val="multilevel"/>
    <w:tmpl w:val="92C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92BC9"/>
    <w:multiLevelType w:val="multilevel"/>
    <w:tmpl w:val="F11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244307">
    <w:abstractNumId w:val="2"/>
  </w:num>
  <w:num w:numId="2" w16cid:durableId="436829021">
    <w:abstractNumId w:val="1"/>
  </w:num>
  <w:num w:numId="3" w16cid:durableId="160237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EC1"/>
    <w:rsid w:val="0012246E"/>
    <w:rsid w:val="001714A0"/>
    <w:rsid w:val="0029574A"/>
    <w:rsid w:val="003F7EC1"/>
    <w:rsid w:val="00437283"/>
    <w:rsid w:val="007144E7"/>
    <w:rsid w:val="00753EAA"/>
    <w:rsid w:val="00955FA6"/>
    <w:rsid w:val="00981C84"/>
    <w:rsid w:val="00AF1782"/>
    <w:rsid w:val="00BF7A1A"/>
    <w:rsid w:val="00C560BA"/>
    <w:rsid w:val="00D23EF7"/>
    <w:rsid w:val="00D52ADC"/>
    <w:rsid w:val="00E56B16"/>
    <w:rsid w:val="00F37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B3BF"/>
  <w15:chartTrackingRefBased/>
  <w15:docId w15:val="{DDAF35BF-1714-41AD-9FA7-4EE7C975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A0"/>
  </w:style>
  <w:style w:type="paragraph" w:styleId="Heading1">
    <w:name w:val="heading 1"/>
    <w:basedOn w:val="Normal"/>
    <w:next w:val="Normal"/>
    <w:link w:val="Heading1Char"/>
    <w:uiPriority w:val="9"/>
    <w:qFormat/>
    <w:rsid w:val="003F7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7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EC1"/>
    <w:rPr>
      <w:rFonts w:eastAsiaTheme="majorEastAsia" w:cstheme="majorBidi"/>
      <w:color w:val="272727" w:themeColor="text1" w:themeTint="D8"/>
    </w:rPr>
  </w:style>
  <w:style w:type="paragraph" w:styleId="Title">
    <w:name w:val="Title"/>
    <w:basedOn w:val="Normal"/>
    <w:next w:val="Normal"/>
    <w:link w:val="TitleChar"/>
    <w:uiPriority w:val="10"/>
    <w:qFormat/>
    <w:rsid w:val="003F7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EC1"/>
    <w:pPr>
      <w:spacing w:before="160"/>
      <w:jc w:val="center"/>
    </w:pPr>
    <w:rPr>
      <w:i/>
      <w:iCs/>
      <w:color w:val="404040" w:themeColor="text1" w:themeTint="BF"/>
    </w:rPr>
  </w:style>
  <w:style w:type="character" w:customStyle="1" w:styleId="QuoteChar">
    <w:name w:val="Quote Char"/>
    <w:basedOn w:val="DefaultParagraphFont"/>
    <w:link w:val="Quote"/>
    <w:uiPriority w:val="29"/>
    <w:rsid w:val="003F7EC1"/>
    <w:rPr>
      <w:i/>
      <w:iCs/>
      <w:color w:val="404040" w:themeColor="text1" w:themeTint="BF"/>
    </w:rPr>
  </w:style>
  <w:style w:type="paragraph" w:styleId="ListParagraph">
    <w:name w:val="List Paragraph"/>
    <w:basedOn w:val="Normal"/>
    <w:uiPriority w:val="34"/>
    <w:qFormat/>
    <w:rsid w:val="003F7EC1"/>
    <w:pPr>
      <w:ind w:left="720"/>
      <w:contextualSpacing/>
    </w:pPr>
  </w:style>
  <w:style w:type="character" w:styleId="IntenseEmphasis">
    <w:name w:val="Intense Emphasis"/>
    <w:basedOn w:val="DefaultParagraphFont"/>
    <w:uiPriority w:val="21"/>
    <w:qFormat/>
    <w:rsid w:val="003F7EC1"/>
    <w:rPr>
      <w:i/>
      <w:iCs/>
      <w:color w:val="0F4761" w:themeColor="accent1" w:themeShade="BF"/>
    </w:rPr>
  </w:style>
  <w:style w:type="paragraph" w:styleId="IntenseQuote">
    <w:name w:val="Intense Quote"/>
    <w:basedOn w:val="Normal"/>
    <w:next w:val="Normal"/>
    <w:link w:val="IntenseQuoteChar"/>
    <w:uiPriority w:val="30"/>
    <w:qFormat/>
    <w:rsid w:val="003F7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EC1"/>
    <w:rPr>
      <w:i/>
      <w:iCs/>
      <w:color w:val="0F4761" w:themeColor="accent1" w:themeShade="BF"/>
    </w:rPr>
  </w:style>
  <w:style w:type="character" w:styleId="IntenseReference">
    <w:name w:val="Intense Reference"/>
    <w:basedOn w:val="DefaultParagraphFont"/>
    <w:uiPriority w:val="32"/>
    <w:qFormat/>
    <w:rsid w:val="003F7EC1"/>
    <w:rPr>
      <w:b/>
      <w:bCs/>
      <w:smallCaps/>
      <w:color w:val="0F4761" w:themeColor="accent1" w:themeShade="BF"/>
      <w:spacing w:val="5"/>
    </w:rPr>
  </w:style>
  <w:style w:type="paragraph" w:styleId="NormalWeb">
    <w:name w:val="Normal (Web)"/>
    <w:basedOn w:val="Normal"/>
    <w:uiPriority w:val="99"/>
    <w:semiHidden/>
    <w:unhideWhenUsed/>
    <w:rsid w:val="003F7E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7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1017</Words>
  <Characters>5802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Pandit</dc:creator>
  <cp:keywords/>
  <dc:description/>
  <cp:lastModifiedBy>Archana Pandit</cp:lastModifiedBy>
  <cp:revision>9</cp:revision>
  <dcterms:created xsi:type="dcterms:W3CDTF">2026-04-07T10:39:00Z</dcterms:created>
  <dcterms:modified xsi:type="dcterms:W3CDTF">2026-04-07T11:08:00Z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f68787c3-b069-4ebd-9a12-7b153b8e0abe</vt:lpwstr>
  </property>
</Properties>
</file>