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3B508" w14:textId="7F71EDE7" w:rsidR="00CA4B7E" w:rsidRPr="00CA4B7E" w:rsidRDefault="00CA4B7E" w:rsidP="00CA4B7E">
      <w:pPr>
        <w:spacing w:line="360" w:lineRule="auto"/>
        <w:jc w:val="center"/>
        <w:rPr>
          <w:rFonts w:ascii="Times New Roman" w:hAnsi="Times New Roman" w:cs="Times New Roman"/>
          <w:b/>
          <w:bCs/>
        </w:rPr>
      </w:pPr>
      <w:r w:rsidRPr="00CA4B7E">
        <w:rPr>
          <w:rFonts w:ascii="Times New Roman" w:hAnsi="Times New Roman" w:cs="Times New Roman"/>
          <w:b/>
          <w:bCs/>
        </w:rPr>
        <w:t>PROPOSED THESIS OUTLINE</w:t>
      </w:r>
    </w:p>
    <w:p w14:paraId="3274D4F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highlight w:val="yellow"/>
        </w:rPr>
        <w:t>CHAPTER 1: INTRODUCTION</w:t>
      </w:r>
    </w:p>
    <w:p w14:paraId="4719DDA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 Introduction</w:t>
      </w:r>
    </w:p>
    <w:p w14:paraId="4658D05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1.2 Concept and Evolution of Tourism</w:t>
      </w:r>
    </w:p>
    <w:p w14:paraId="583D8BC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1.3 Emergence of Culinary Tourism</w:t>
      </w:r>
    </w:p>
    <w:p w14:paraId="4C28E40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1.4 Meaning and Concept of Culinary Tourism</w:t>
      </w:r>
    </w:p>
    <w:p w14:paraId="57C1C9D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1.5 Characteristics of Culinary Tourism</w:t>
      </w:r>
    </w:p>
    <w:p w14:paraId="40695EB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1.6 Components of Culinary Tourism</w:t>
      </w:r>
    </w:p>
    <w:p w14:paraId="2563D7B2" w14:textId="77777777" w:rsidR="00CA4B7E" w:rsidRPr="00CA4B7E" w:rsidRDefault="00CA4B7E" w:rsidP="00CA4B7E">
      <w:pPr>
        <w:numPr>
          <w:ilvl w:val="0"/>
          <w:numId w:val="2"/>
        </w:numPr>
        <w:spacing w:line="360" w:lineRule="auto"/>
        <w:jc w:val="both"/>
        <w:rPr>
          <w:rFonts w:ascii="Times New Roman" w:hAnsi="Times New Roman" w:cs="Times New Roman"/>
        </w:rPr>
      </w:pPr>
      <w:r w:rsidRPr="00CA4B7E">
        <w:rPr>
          <w:rFonts w:ascii="Times New Roman" w:hAnsi="Times New Roman" w:cs="Times New Roman"/>
        </w:rPr>
        <w:t xml:space="preserve">Local cuisine </w:t>
      </w:r>
    </w:p>
    <w:p w14:paraId="02567E24" w14:textId="77777777" w:rsidR="00CA4B7E" w:rsidRPr="00CA4B7E" w:rsidRDefault="00CA4B7E" w:rsidP="00CA4B7E">
      <w:pPr>
        <w:numPr>
          <w:ilvl w:val="0"/>
          <w:numId w:val="2"/>
        </w:numPr>
        <w:spacing w:line="360" w:lineRule="auto"/>
        <w:jc w:val="both"/>
        <w:rPr>
          <w:rFonts w:ascii="Times New Roman" w:hAnsi="Times New Roman" w:cs="Times New Roman"/>
        </w:rPr>
      </w:pPr>
      <w:r w:rsidRPr="00CA4B7E">
        <w:rPr>
          <w:rFonts w:ascii="Times New Roman" w:hAnsi="Times New Roman" w:cs="Times New Roman"/>
        </w:rPr>
        <w:t xml:space="preserve">Traditional food </w:t>
      </w:r>
    </w:p>
    <w:p w14:paraId="4B31E094" w14:textId="77777777" w:rsidR="00CA4B7E" w:rsidRPr="00CA4B7E" w:rsidRDefault="00CA4B7E" w:rsidP="00CA4B7E">
      <w:pPr>
        <w:numPr>
          <w:ilvl w:val="0"/>
          <w:numId w:val="2"/>
        </w:numPr>
        <w:spacing w:line="360" w:lineRule="auto"/>
        <w:jc w:val="both"/>
        <w:rPr>
          <w:rFonts w:ascii="Times New Roman" w:hAnsi="Times New Roman" w:cs="Times New Roman"/>
        </w:rPr>
      </w:pPr>
      <w:r w:rsidRPr="00CA4B7E">
        <w:rPr>
          <w:rFonts w:ascii="Times New Roman" w:hAnsi="Times New Roman" w:cs="Times New Roman"/>
        </w:rPr>
        <w:t xml:space="preserve">Restaurants </w:t>
      </w:r>
    </w:p>
    <w:p w14:paraId="53815BC4" w14:textId="77777777" w:rsidR="00CA4B7E" w:rsidRPr="00CA4B7E" w:rsidRDefault="00CA4B7E" w:rsidP="00CA4B7E">
      <w:pPr>
        <w:numPr>
          <w:ilvl w:val="0"/>
          <w:numId w:val="2"/>
        </w:numPr>
        <w:spacing w:line="360" w:lineRule="auto"/>
        <w:jc w:val="both"/>
        <w:rPr>
          <w:rFonts w:ascii="Times New Roman" w:hAnsi="Times New Roman" w:cs="Times New Roman"/>
        </w:rPr>
      </w:pPr>
      <w:r w:rsidRPr="00CA4B7E">
        <w:rPr>
          <w:rFonts w:ascii="Times New Roman" w:hAnsi="Times New Roman" w:cs="Times New Roman"/>
        </w:rPr>
        <w:t xml:space="preserve">Street food </w:t>
      </w:r>
    </w:p>
    <w:p w14:paraId="24AA626B" w14:textId="77777777" w:rsidR="00CA4B7E" w:rsidRPr="00CA4B7E" w:rsidRDefault="00CA4B7E" w:rsidP="00CA4B7E">
      <w:pPr>
        <w:numPr>
          <w:ilvl w:val="0"/>
          <w:numId w:val="2"/>
        </w:numPr>
        <w:spacing w:line="360" w:lineRule="auto"/>
        <w:jc w:val="both"/>
        <w:rPr>
          <w:rFonts w:ascii="Times New Roman" w:hAnsi="Times New Roman" w:cs="Times New Roman"/>
        </w:rPr>
      </w:pPr>
      <w:r w:rsidRPr="00CA4B7E">
        <w:rPr>
          <w:rFonts w:ascii="Times New Roman" w:hAnsi="Times New Roman" w:cs="Times New Roman"/>
        </w:rPr>
        <w:t xml:space="preserve">Food festivals </w:t>
      </w:r>
    </w:p>
    <w:p w14:paraId="378E7225" w14:textId="77777777" w:rsidR="00CA4B7E" w:rsidRPr="00CA4B7E" w:rsidRDefault="00CA4B7E" w:rsidP="00CA4B7E">
      <w:pPr>
        <w:numPr>
          <w:ilvl w:val="0"/>
          <w:numId w:val="2"/>
        </w:numPr>
        <w:spacing w:line="360" w:lineRule="auto"/>
        <w:jc w:val="both"/>
        <w:rPr>
          <w:rFonts w:ascii="Times New Roman" w:hAnsi="Times New Roman" w:cs="Times New Roman"/>
        </w:rPr>
      </w:pPr>
      <w:r w:rsidRPr="00CA4B7E">
        <w:rPr>
          <w:rFonts w:ascii="Times New Roman" w:hAnsi="Times New Roman" w:cs="Times New Roman"/>
        </w:rPr>
        <w:t xml:space="preserve">Cooking demonstrations/classes </w:t>
      </w:r>
    </w:p>
    <w:p w14:paraId="6EBDD605" w14:textId="77777777" w:rsidR="00CA4B7E" w:rsidRPr="00CA4B7E" w:rsidRDefault="00CA4B7E" w:rsidP="00CA4B7E">
      <w:pPr>
        <w:numPr>
          <w:ilvl w:val="0"/>
          <w:numId w:val="2"/>
        </w:numPr>
        <w:spacing w:line="360" w:lineRule="auto"/>
        <w:jc w:val="both"/>
        <w:rPr>
          <w:rFonts w:ascii="Times New Roman" w:hAnsi="Times New Roman" w:cs="Times New Roman"/>
        </w:rPr>
      </w:pPr>
      <w:r w:rsidRPr="00CA4B7E">
        <w:rPr>
          <w:rFonts w:ascii="Times New Roman" w:hAnsi="Times New Roman" w:cs="Times New Roman"/>
        </w:rPr>
        <w:t xml:space="preserve">Food trails </w:t>
      </w:r>
    </w:p>
    <w:p w14:paraId="03C88331" w14:textId="77777777" w:rsidR="00CA4B7E" w:rsidRPr="00CA4B7E" w:rsidRDefault="00CA4B7E" w:rsidP="00CA4B7E">
      <w:pPr>
        <w:numPr>
          <w:ilvl w:val="0"/>
          <w:numId w:val="2"/>
        </w:numPr>
        <w:spacing w:line="360" w:lineRule="auto"/>
        <w:jc w:val="both"/>
        <w:rPr>
          <w:rFonts w:ascii="Times New Roman" w:hAnsi="Times New Roman" w:cs="Times New Roman"/>
        </w:rPr>
      </w:pPr>
      <w:r w:rsidRPr="00CA4B7E">
        <w:rPr>
          <w:rFonts w:ascii="Times New Roman" w:hAnsi="Times New Roman" w:cs="Times New Roman"/>
        </w:rPr>
        <w:t xml:space="preserve">Farm-to-table experiences </w:t>
      </w:r>
    </w:p>
    <w:p w14:paraId="3E5DAE91" w14:textId="77777777" w:rsidR="00CA4B7E" w:rsidRPr="00CA4B7E" w:rsidRDefault="00CA4B7E" w:rsidP="00CA4B7E">
      <w:pPr>
        <w:numPr>
          <w:ilvl w:val="0"/>
          <w:numId w:val="2"/>
        </w:numPr>
        <w:spacing w:line="360" w:lineRule="auto"/>
        <w:jc w:val="both"/>
        <w:rPr>
          <w:rFonts w:ascii="Times New Roman" w:hAnsi="Times New Roman" w:cs="Times New Roman"/>
        </w:rPr>
      </w:pPr>
      <w:r w:rsidRPr="00CA4B7E">
        <w:rPr>
          <w:rFonts w:ascii="Times New Roman" w:hAnsi="Times New Roman" w:cs="Times New Roman"/>
        </w:rPr>
        <w:t xml:space="preserve">Local food markets </w:t>
      </w:r>
    </w:p>
    <w:p w14:paraId="2AFEBA4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1.7 Culinary Tourism and Destination Development</w:t>
      </w:r>
    </w:p>
    <w:p w14:paraId="093C37B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1.8 Culinary Tourism and Cultural Heritage</w:t>
      </w:r>
    </w:p>
    <w:p w14:paraId="6631403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1.9 Culinary Tourism and Sustainable Tourism</w:t>
      </w:r>
    </w:p>
    <w:p w14:paraId="0A7A542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1.10 Culinary Tourism in the Global Context</w:t>
      </w:r>
    </w:p>
    <w:p w14:paraId="11FC316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1.11 Culinary Tourism in India</w:t>
      </w:r>
    </w:p>
    <w:p w14:paraId="12FFAA8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1.12 Culinary Tourism in Kerala</w:t>
      </w:r>
    </w:p>
    <w:p w14:paraId="753D2D9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1.13 Kerala as a Culinary Tourism Destination</w:t>
      </w:r>
    </w:p>
    <w:p w14:paraId="470BF1E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lastRenderedPageBreak/>
        <w:t>1.14 Major Culinary Resources of Kerala</w:t>
      </w:r>
    </w:p>
    <w:p w14:paraId="304CB76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1.15 Statement of the Research Problem</w:t>
      </w:r>
    </w:p>
    <w:p w14:paraId="0A2423D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1.16 Need and Significance of the Study</w:t>
      </w:r>
    </w:p>
    <w:p w14:paraId="277F9E8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1.17 Research Gap</w:t>
      </w:r>
    </w:p>
    <w:p w14:paraId="65F1C6C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1.18 Research Questions</w:t>
      </w:r>
    </w:p>
    <w:p w14:paraId="0763DEC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1.19 Aim of the Study</w:t>
      </w:r>
    </w:p>
    <w:p w14:paraId="1D65E59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1.20 Objectives of the Study</w:t>
      </w:r>
    </w:p>
    <w:p w14:paraId="69248F6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1.21 Scope of the Study</w:t>
      </w:r>
    </w:p>
    <w:p w14:paraId="3A9EC80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1.22 Operational Definitions</w:t>
      </w:r>
    </w:p>
    <w:p w14:paraId="786B707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1.23 Limitations of the Study</w:t>
      </w:r>
    </w:p>
    <w:p w14:paraId="4CC604C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1.24 Organisation/Chapter Scheme of the Thesis</w:t>
      </w:r>
    </w:p>
    <w:p w14:paraId="63B24332" w14:textId="77777777" w:rsidR="00CA4B7E" w:rsidRPr="00CA4B7E" w:rsidRDefault="00CA4B7E" w:rsidP="00CA4B7E">
      <w:pPr>
        <w:spacing w:line="360" w:lineRule="auto"/>
        <w:jc w:val="both"/>
        <w:rPr>
          <w:rFonts w:ascii="Times New Roman" w:hAnsi="Times New Roman" w:cs="Times New Roman"/>
        </w:rPr>
      </w:pPr>
      <w:r w:rsidRPr="00CA4B7E">
        <w:rPr>
          <w:rFonts w:ascii="Times New Roman" w:hAnsi="Times New Roman" w:cs="Times New Roman"/>
          <w:b/>
          <w:bCs/>
        </w:rPr>
        <w:t>Core alignment:</w:t>
      </w:r>
      <w:r w:rsidRPr="00CA4B7E">
        <w:rPr>
          <w:rFonts w:ascii="Times New Roman" w:hAnsi="Times New Roman" w:cs="Times New Roman"/>
        </w:rPr>
        <w:t xml:space="preserve"> The synopsis identifies four research questions and four corresponding objectives concerning the current scenario, conceptual clarity, problems/barriers and prospects of culinary tourism in Kerala. </w:t>
      </w:r>
    </w:p>
    <w:p w14:paraId="48C8CD80" w14:textId="46B4BDE7" w:rsidR="00CA4B7E" w:rsidRPr="00CA4B7E" w:rsidRDefault="00CA4B7E" w:rsidP="00CA4B7E">
      <w:pPr>
        <w:spacing w:line="360" w:lineRule="auto"/>
        <w:jc w:val="both"/>
        <w:rPr>
          <w:rFonts w:ascii="Times New Roman" w:hAnsi="Times New Roman" w:cs="Times New Roman"/>
        </w:rPr>
      </w:pPr>
    </w:p>
    <w:p w14:paraId="5A80766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highlight w:val="yellow"/>
        </w:rPr>
        <w:t>CHAPTER 2: REVIEW OF LITERATURE AND CONCEPTUAL FRAMEWORK</w:t>
      </w:r>
    </w:p>
    <w:p w14:paraId="0D4B0B2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 Introduction</w:t>
      </w:r>
    </w:p>
    <w:p w14:paraId="12F7F12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2.2 Conceptual Understanding of Culinary Tourism</w:t>
      </w:r>
    </w:p>
    <w:p w14:paraId="4CEAFCB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2.2.1 Definitions of Culinary Tourism</w:t>
      </w:r>
    </w:p>
    <w:p w14:paraId="6DED13D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2.2.2 Food Tourism, Gastronomic Tourism and Culinary Tourism</w:t>
      </w:r>
    </w:p>
    <w:p w14:paraId="3B1F6E3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2.2.3 Evolution of Culinary Tourism</w:t>
      </w:r>
    </w:p>
    <w:p w14:paraId="3FD3C33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2.2.4 Forms and Types of Culinary Tourism</w:t>
      </w:r>
    </w:p>
    <w:p w14:paraId="39F403C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2.2.5 Culinary Tourist and Culinary Tourist Behaviour</w:t>
      </w:r>
    </w:p>
    <w:p w14:paraId="614175A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2.3 Theoretical Perspectives</w:t>
      </w:r>
    </w:p>
    <w:p w14:paraId="274B86C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2.3.1 Food Tourism Experience Theory</w:t>
      </w:r>
    </w:p>
    <w:p w14:paraId="177D29A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lastRenderedPageBreak/>
        <w:t>2.3.2 Destination Image Theory</w:t>
      </w:r>
    </w:p>
    <w:p w14:paraId="37B2A99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2.3.3 Experiential Tourism Perspective</w:t>
      </w:r>
    </w:p>
    <w:p w14:paraId="5C2167E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2.3.4 Authenticity and Culinary Heritage</w:t>
      </w:r>
    </w:p>
    <w:p w14:paraId="089C563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2.3.5 Sustainable Tourism Perspective</w:t>
      </w:r>
    </w:p>
    <w:p w14:paraId="70A496D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2.3.6 Stakeholder Theory</w:t>
      </w:r>
    </w:p>
    <w:p w14:paraId="753C3AB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2.4 Culinary Tourism and Tourist Motivation</w:t>
      </w:r>
    </w:p>
    <w:p w14:paraId="22A5020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2.4.1 Food as a Travel Motivation</w:t>
      </w:r>
    </w:p>
    <w:p w14:paraId="2F4AA88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2.4.2 Authenticity</w:t>
      </w:r>
    </w:p>
    <w:p w14:paraId="5E2FCD1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2.4.3 Cultural Experience</w:t>
      </w:r>
    </w:p>
    <w:p w14:paraId="6ADB858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2.4.4 Novelty</w:t>
      </w:r>
    </w:p>
    <w:p w14:paraId="029D8EC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2.4.5 Social Interaction</w:t>
      </w:r>
    </w:p>
    <w:p w14:paraId="717AB41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2.4.6 Learning and Experience</w:t>
      </w:r>
    </w:p>
    <w:p w14:paraId="0B5AD93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2.5 Culinary Tourism and Destination Competitiveness</w:t>
      </w:r>
    </w:p>
    <w:p w14:paraId="374C69F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2.6 Culinary Tourism and Local Economic Development</w:t>
      </w:r>
    </w:p>
    <w:p w14:paraId="09896DF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2.7 Culinary Tourism and Community Development</w:t>
      </w:r>
    </w:p>
    <w:p w14:paraId="784D4D2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2.8 Culinary Tourism and Cultural Heritage Preservation</w:t>
      </w:r>
    </w:p>
    <w:p w14:paraId="48961E5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2.9 Culinary Tourism and Sustainability</w:t>
      </w:r>
    </w:p>
    <w:p w14:paraId="4216168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2.10 Culinary Tourism: Global Studies</w:t>
      </w:r>
    </w:p>
    <w:p w14:paraId="646AA0E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2.11 Culinary Tourism: Indian Studies</w:t>
      </w:r>
    </w:p>
    <w:p w14:paraId="69AC1E7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2.12 Culinary Tourism: Kerala-Specific Studies</w:t>
      </w:r>
    </w:p>
    <w:p w14:paraId="0B1A16A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2.13 Review of Studies on Culinary Tourism Stakeholders</w:t>
      </w:r>
    </w:p>
    <w:p w14:paraId="02E2A59C" w14:textId="77777777" w:rsidR="00CA4B7E" w:rsidRPr="00CA4B7E" w:rsidRDefault="00CA4B7E" w:rsidP="00CA4B7E">
      <w:pPr>
        <w:numPr>
          <w:ilvl w:val="0"/>
          <w:numId w:val="3"/>
        </w:numPr>
        <w:spacing w:line="360" w:lineRule="auto"/>
        <w:jc w:val="both"/>
        <w:rPr>
          <w:rFonts w:ascii="Times New Roman" w:hAnsi="Times New Roman" w:cs="Times New Roman"/>
        </w:rPr>
      </w:pPr>
      <w:r w:rsidRPr="00CA4B7E">
        <w:rPr>
          <w:rFonts w:ascii="Times New Roman" w:hAnsi="Times New Roman" w:cs="Times New Roman"/>
        </w:rPr>
        <w:t xml:space="preserve">Government </w:t>
      </w:r>
    </w:p>
    <w:p w14:paraId="4BF80EF6" w14:textId="77777777" w:rsidR="00CA4B7E" w:rsidRPr="00CA4B7E" w:rsidRDefault="00CA4B7E" w:rsidP="00CA4B7E">
      <w:pPr>
        <w:numPr>
          <w:ilvl w:val="0"/>
          <w:numId w:val="3"/>
        </w:numPr>
        <w:spacing w:line="360" w:lineRule="auto"/>
        <w:jc w:val="both"/>
        <w:rPr>
          <w:rFonts w:ascii="Times New Roman" w:hAnsi="Times New Roman" w:cs="Times New Roman"/>
        </w:rPr>
      </w:pPr>
      <w:r w:rsidRPr="00CA4B7E">
        <w:rPr>
          <w:rFonts w:ascii="Times New Roman" w:hAnsi="Times New Roman" w:cs="Times New Roman"/>
        </w:rPr>
        <w:t xml:space="preserve">Tourism departments </w:t>
      </w:r>
    </w:p>
    <w:p w14:paraId="0662E38B" w14:textId="77777777" w:rsidR="00CA4B7E" w:rsidRPr="00CA4B7E" w:rsidRDefault="00CA4B7E" w:rsidP="00CA4B7E">
      <w:pPr>
        <w:numPr>
          <w:ilvl w:val="0"/>
          <w:numId w:val="3"/>
        </w:numPr>
        <w:spacing w:line="360" w:lineRule="auto"/>
        <w:jc w:val="both"/>
        <w:rPr>
          <w:rFonts w:ascii="Times New Roman" w:hAnsi="Times New Roman" w:cs="Times New Roman"/>
        </w:rPr>
      </w:pPr>
      <w:r w:rsidRPr="00CA4B7E">
        <w:rPr>
          <w:rFonts w:ascii="Times New Roman" w:hAnsi="Times New Roman" w:cs="Times New Roman"/>
        </w:rPr>
        <w:t xml:space="preserve">Tour operators </w:t>
      </w:r>
    </w:p>
    <w:p w14:paraId="1ABFEC64" w14:textId="77777777" w:rsidR="00CA4B7E" w:rsidRPr="00CA4B7E" w:rsidRDefault="00CA4B7E" w:rsidP="00CA4B7E">
      <w:pPr>
        <w:numPr>
          <w:ilvl w:val="0"/>
          <w:numId w:val="3"/>
        </w:numPr>
        <w:spacing w:line="360" w:lineRule="auto"/>
        <w:jc w:val="both"/>
        <w:rPr>
          <w:rFonts w:ascii="Times New Roman" w:hAnsi="Times New Roman" w:cs="Times New Roman"/>
        </w:rPr>
      </w:pPr>
      <w:r w:rsidRPr="00CA4B7E">
        <w:rPr>
          <w:rFonts w:ascii="Times New Roman" w:hAnsi="Times New Roman" w:cs="Times New Roman"/>
        </w:rPr>
        <w:lastRenderedPageBreak/>
        <w:t xml:space="preserve">Restaurants </w:t>
      </w:r>
    </w:p>
    <w:p w14:paraId="4FDC8833" w14:textId="77777777" w:rsidR="00CA4B7E" w:rsidRPr="00CA4B7E" w:rsidRDefault="00CA4B7E" w:rsidP="00CA4B7E">
      <w:pPr>
        <w:numPr>
          <w:ilvl w:val="0"/>
          <w:numId w:val="3"/>
        </w:numPr>
        <w:spacing w:line="360" w:lineRule="auto"/>
        <w:jc w:val="both"/>
        <w:rPr>
          <w:rFonts w:ascii="Times New Roman" w:hAnsi="Times New Roman" w:cs="Times New Roman"/>
        </w:rPr>
      </w:pPr>
      <w:r w:rsidRPr="00CA4B7E">
        <w:rPr>
          <w:rFonts w:ascii="Times New Roman" w:hAnsi="Times New Roman" w:cs="Times New Roman"/>
        </w:rPr>
        <w:t xml:space="preserve">Local communities </w:t>
      </w:r>
    </w:p>
    <w:p w14:paraId="5A61FE7E" w14:textId="77777777" w:rsidR="00CA4B7E" w:rsidRPr="00CA4B7E" w:rsidRDefault="00CA4B7E" w:rsidP="00CA4B7E">
      <w:pPr>
        <w:numPr>
          <w:ilvl w:val="0"/>
          <w:numId w:val="3"/>
        </w:numPr>
        <w:spacing w:line="360" w:lineRule="auto"/>
        <w:jc w:val="both"/>
        <w:rPr>
          <w:rFonts w:ascii="Times New Roman" w:hAnsi="Times New Roman" w:cs="Times New Roman"/>
        </w:rPr>
      </w:pPr>
      <w:r w:rsidRPr="00CA4B7E">
        <w:rPr>
          <w:rFonts w:ascii="Times New Roman" w:hAnsi="Times New Roman" w:cs="Times New Roman"/>
        </w:rPr>
        <w:t xml:space="preserve">Food producers </w:t>
      </w:r>
    </w:p>
    <w:p w14:paraId="7C6D0C2D" w14:textId="77777777" w:rsidR="00CA4B7E" w:rsidRPr="00CA4B7E" w:rsidRDefault="00CA4B7E" w:rsidP="00CA4B7E">
      <w:pPr>
        <w:numPr>
          <w:ilvl w:val="0"/>
          <w:numId w:val="3"/>
        </w:numPr>
        <w:spacing w:line="360" w:lineRule="auto"/>
        <w:jc w:val="both"/>
        <w:rPr>
          <w:rFonts w:ascii="Times New Roman" w:hAnsi="Times New Roman" w:cs="Times New Roman"/>
        </w:rPr>
      </w:pPr>
      <w:r w:rsidRPr="00CA4B7E">
        <w:rPr>
          <w:rFonts w:ascii="Times New Roman" w:hAnsi="Times New Roman" w:cs="Times New Roman"/>
        </w:rPr>
        <w:t xml:space="preserve">Tourists </w:t>
      </w:r>
    </w:p>
    <w:p w14:paraId="7E79037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2.14 Review of Studies on Problems/Barriers</w:t>
      </w:r>
    </w:p>
    <w:p w14:paraId="03870CC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2.15 Review of Studies on Prospects/Opportunities</w:t>
      </w:r>
    </w:p>
    <w:p w14:paraId="6F02F83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2.16 Review of Studies on SWOT Analysis in Tourism</w:t>
      </w:r>
    </w:p>
    <w:p w14:paraId="5FF8B3A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2.17 Critical Review of Existing Literature</w:t>
      </w:r>
    </w:p>
    <w:p w14:paraId="6311536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2.18 Identification of Research Gap</w:t>
      </w:r>
    </w:p>
    <w:p w14:paraId="2AB97DA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2.19 Conceptual Framework of the Study</w:t>
      </w:r>
    </w:p>
    <w:p w14:paraId="2916EE8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2.20 Chapter Summary</w:t>
      </w:r>
    </w:p>
    <w:p w14:paraId="6FC8751F" w14:textId="77777777" w:rsidR="00CA4B7E" w:rsidRPr="00CA4B7E" w:rsidRDefault="00CA4B7E" w:rsidP="00CA4B7E">
      <w:pPr>
        <w:spacing w:line="360" w:lineRule="auto"/>
        <w:jc w:val="both"/>
        <w:rPr>
          <w:rFonts w:ascii="Times New Roman" w:hAnsi="Times New Roman" w:cs="Times New Roman"/>
        </w:rPr>
      </w:pPr>
      <w:r w:rsidRPr="00CA4B7E">
        <w:rPr>
          <w:rFonts w:ascii="Times New Roman" w:hAnsi="Times New Roman" w:cs="Times New Roman"/>
        </w:rPr>
        <w:t xml:space="preserve">The uploaded synopsis already contains literature covering food tourism, tourist motivation, authenticity, sustainability, destination competitiveness, digital promotion, infrastructure, stakeholder coordination and local economic development, which can be reorganised into these thematic sections rather than presenting studies only chronologically. </w:t>
      </w:r>
    </w:p>
    <w:p w14:paraId="7842112E" w14:textId="72A889A0" w:rsidR="00CA4B7E" w:rsidRPr="00CA4B7E" w:rsidRDefault="00CA4B7E" w:rsidP="00CA4B7E">
      <w:pPr>
        <w:spacing w:line="360" w:lineRule="auto"/>
        <w:jc w:val="both"/>
        <w:rPr>
          <w:rFonts w:ascii="Times New Roman" w:hAnsi="Times New Roman" w:cs="Times New Roman"/>
        </w:rPr>
      </w:pPr>
    </w:p>
    <w:p w14:paraId="199A19B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highlight w:val="yellow"/>
        </w:rPr>
        <w:t>CHAPTER 3: RESEARCH METHODOLOGY</w:t>
      </w:r>
    </w:p>
    <w:p w14:paraId="47D9024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 Introduction</w:t>
      </w:r>
    </w:p>
    <w:p w14:paraId="6B3A441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3.2 Research Philosophy/Paradigm</w:t>
      </w:r>
    </w:p>
    <w:p w14:paraId="3553642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3.3 Research Approach</w:t>
      </w:r>
    </w:p>
    <w:p w14:paraId="5B35E36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3.4 Research Design</w:t>
      </w:r>
    </w:p>
    <w:p w14:paraId="3D61482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3.5 Mixed-Method Research Design</w:t>
      </w:r>
    </w:p>
    <w:p w14:paraId="5819A4F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3.5.1 Quantitative Component</w:t>
      </w:r>
    </w:p>
    <w:p w14:paraId="6ADA2BF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3.5.2 Qualitative Component</w:t>
      </w:r>
    </w:p>
    <w:p w14:paraId="4ED557D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3.6 Nature and Sources of Data</w:t>
      </w:r>
    </w:p>
    <w:p w14:paraId="69983E2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lastRenderedPageBreak/>
        <w:t>3.6.1 Primary Data</w:t>
      </w:r>
    </w:p>
    <w:p w14:paraId="109556F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3.6.2 Secondary Data</w:t>
      </w:r>
    </w:p>
    <w:p w14:paraId="4C35A0F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3.7 Study Area: Kerala</w:t>
      </w:r>
    </w:p>
    <w:p w14:paraId="406DD54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3.7.1 Geographical Profile</w:t>
      </w:r>
    </w:p>
    <w:p w14:paraId="509C476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3.7.2 Tourism Profile</w:t>
      </w:r>
    </w:p>
    <w:p w14:paraId="166B49B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3.7.3 Culinary Heritage of Kerala</w:t>
      </w:r>
    </w:p>
    <w:p w14:paraId="2CF8373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3.7.4 Major Culinary Tourism Destinations</w:t>
      </w:r>
    </w:p>
    <w:p w14:paraId="496B203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3.7.5 Major Culinary Products and Experiences</w:t>
      </w:r>
    </w:p>
    <w:p w14:paraId="2DC05CD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3.8 Target Population</w:t>
      </w:r>
    </w:p>
    <w:p w14:paraId="47B5682F" w14:textId="77777777" w:rsidR="00CA4B7E" w:rsidRPr="00CA4B7E" w:rsidRDefault="00CA4B7E" w:rsidP="00CA4B7E">
      <w:pPr>
        <w:spacing w:line="360" w:lineRule="auto"/>
        <w:jc w:val="both"/>
        <w:rPr>
          <w:rFonts w:ascii="Times New Roman" w:hAnsi="Times New Roman" w:cs="Times New Roman"/>
        </w:rPr>
      </w:pPr>
      <w:r w:rsidRPr="00CA4B7E">
        <w:rPr>
          <w:rFonts w:ascii="Times New Roman" w:hAnsi="Times New Roman" w:cs="Times New Roman"/>
        </w:rPr>
        <w:t xml:space="preserve">The synopsis identifies </w:t>
      </w:r>
      <w:r w:rsidRPr="00CA4B7E">
        <w:rPr>
          <w:rFonts w:ascii="Times New Roman" w:hAnsi="Times New Roman" w:cs="Times New Roman"/>
          <w:b/>
          <w:bCs/>
        </w:rPr>
        <w:t>culinary tourism stakeholders in Kerala</w:t>
      </w:r>
      <w:r w:rsidRPr="00CA4B7E">
        <w:rPr>
          <w:rFonts w:ascii="Times New Roman" w:hAnsi="Times New Roman" w:cs="Times New Roman"/>
        </w:rPr>
        <w:t xml:space="preserve"> as the target population. </w:t>
      </w:r>
    </w:p>
    <w:p w14:paraId="156ABE0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3.9 Sampling Design</w:t>
      </w:r>
    </w:p>
    <w:p w14:paraId="3B07C13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3.9.1 Sampling Frame</w:t>
      </w:r>
    </w:p>
    <w:p w14:paraId="338B61A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3.9.2 Sampling Technique</w:t>
      </w:r>
    </w:p>
    <w:p w14:paraId="052EDA6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3.9.3 Sample Size</w:t>
      </w:r>
    </w:p>
    <w:p w14:paraId="717D6FD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3.9.4 Selection Criteria</w:t>
      </w:r>
    </w:p>
    <w:p w14:paraId="7439784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3.9.5 Inclusion and Exclusion Criteria</w:t>
      </w:r>
    </w:p>
    <w:p w14:paraId="5BC92E7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3.10 Research Instruments</w:t>
      </w:r>
    </w:p>
    <w:p w14:paraId="500854E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3.10.1 Structured Questionnaire</w:t>
      </w:r>
    </w:p>
    <w:p w14:paraId="6AAD512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3.10.2 Structured Interview Schedule</w:t>
      </w:r>
    </w:p>
    <w:p w14:paraId="160ED9A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3.10.3 SWOT Assessment Framework</w:t>
      </w:r>
    </w:p>
    <w:p w14:paraId="52BF992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3.11 Pilot Study</w:t>
      </w:r>
    </w:p>
    <w:p w14:paraId="1B6358B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3.12 Validity of Research Instrument</w:t>
      </w:r>
    </w:p>
    <w:p w14:paraId="4D4E4AE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3.13 Reliability of Research Instrument</w:t>
      </w:r>
    </w:p>
    <w:p w14:paraId="4F9B65A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3.14 Data Collection Procedure</w:t>
      </w:r>
    </w:p>
    <w:p w14:paraId="17971E7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lastRenderedPageBreak/>
        <w:t>3.15 Qualitative Interview Procedure</w:t>
      </w:r>
    </w:p>
    <w:p w14:paraId="1B79A06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3.16 Data Processing and Coding</w:t>
      </w:r>
    </w:p>
    <w:p w14:paraId="240BD7C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3.17 Techniques of Data Analysis</w:t>
      </w:r>
    </w:p>
    <w:p w14:paraId="7561BBE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Quantitative Analysis</w:t>
      </w:r>
    </w:p>
    <w:p w14:paraId="4172086C" w14:textId="77777777" w:rsidR="00CA4B7E" w:rsidRPr="00CA4B7E" w:rsidRDefault="00CA4B7E" w:rsidP="00CA4B7E">
      <w:pPr>
        <w:numPr>
          <w:ilvl w:val="0"/>
          <w:numId w:val="4"/>
        </w:numPr>
        <w:spacing w:line="360" w:lineRule="auto"/>
        <w:jc w:val="both"/>
        <w:rPr>
          <w:rFonts w:ascii="Times New Roman" w:hAnsi="Times New Roman" w:cs="Times New Roman"/>
        </w:rPr>
      </w:pPr>
      <w:r w:rsidRPr="00CA4B7E">
        <w:rPr>
          <w:rFonts w:ascii="Times New Roman" w:hAnsi="Times New Roman" w:cs="Times New Roman"/>
        </w:rPr>
        <w:t xml:space="preserve">Frequency </w:t>
      </w:r>
    </w:p>
    <w:p w14:paraId="4EB9F4F8" w14:textId="77777777" w:rsidR="00CA4B7E" w:rsidRPr="00CA4B7E" w:rsidRDefault="00CA4B7E" w:rsidP="00CA4B7E">
      <w:pPr>
        <w:numPr>
          <w:ilvl w:val="0"/>
          <w:numId w:val="4"/>
        </w:numPr>
        <w:spacing w:line="360" w:lineRule="auto"/>
        <w:jc w:val="both"/>
        <w:rPr>
          <w:rFonts w:ascii="Times New Roman" w:hAnsi="Times New Roman" w:cs="Times New Roman"/>
        </w:rPr>
      </w:pPr>
      <w:r w:rsidRPr="00CA4B7E">
        <w:rPr>
          <w:rFonts w:ascii="Times New Roman" w:hAnsi="Times New Roman" w:cs="Times New Roman"/>
        </w:rPr>
        <w:t xml:space="preserve">Percentage </w:t>
      </w:r>
    </w:p>
    <w:p w14:paraId="4EF7B0D9" w14:textId="77777777" w:rsidR="00CA4B7E" w:rsidRPr="00CA4B7E" w:rsidRDefault="00CA4B7E" w:rsidP="00CA4B7E">
      <w:pPr>
        <w:numPr>
          <w:ilvl w:val="0"/>
          <w:numId w:val="4"/>
        </w:numPr>
        <w:spacing w:line="360" w:lineRule="auto"/>
        <w:jc w:val="both"/>
        <w:rPr>
          <w:rFonts w:ascii="Times New Roman" w:hAnsi="Times New Roman" w:cs="Times New Roman"/>
        </w:rPr>
      </w:pPr>
      <w:r w:rsidRPr="00CA4B7E">
        <w:rPr>
          <w:rFonts w:ascii="Times New Roman" w:hAnsi="Times New Roman" w:cs="Times New Roman"/>
        </w:rPr>
        <w:t xml:space="preserve">Mean </w:t>
      </w:r>
    </w:p>
    <w:p w14:paraId="0F485E1C" w14:textId="77777777" w:rsidR="00CA4B7E" w:rsidRPr="00CA4B7E" w:rsidRDefault="00CA4B7E" w:rsidP="00CA4B7E">
      <w:pPr>
        <w:numPr>
          <w:ilvl w:val="0"/>
          <w:numId w:val="4"/>
        </w:numPr>
        <w:spacing w:line="360" w:lineRule="auto"/>
        <w:jc w:val="both"/>
        <w:rPr>
          <w:rFonts w:ascii="Times New Roman" w:hAnsi="Times New Roman" w:cs="Times New Roman"/>
        </w:rPr>
      </w:pPr>
      <w:r w:rsidRPr="00CA4B7E">
        <w:rPr>
          <w:rFonts w:ascii="Times New Roman" w:hAnsi="Times New Roman" w:cs="Times New Roman"/>
        </w:rPr>
        <w:t xml:space="preserve">Standard deviation </w:t>
      </w:r>
    </w:p>
    <w:p w14:paraId="664F1383" w14:textId="77777777" w:rsidR="00CA4B7E" w:rsidRPr="00CA4B7E" w:rsidRDefault="00CA4B7E" w:rsidP="00CA4B7E">
      <w:pPr>
        <w:numPr>
          <w:ilvl w:val="0"/>
          <w:numId w:val="4"/>
        </w:numPr>
        <w:spacing w:line="360" w:lineRule="auto"/>
        <w:jc w:val="both"/>
        <w:rPr>
          <w:rFonts w:ascii="Times New Roman" w:hAnsi="Times New Roman" w:cs="Times New Roman"/>
        </w:rPr>
      </w:pPr>
      <w:r w:rsidRPr="00CA4B7E">
        <w:rPr>
          <w:rFonts w:ascii="Times New Roman" w:hAnsi="Times New Roman" w:cs="Times New Roman"/>
        </w:rPr>
        <w:t xml:space="preserve">Cross-tabulation </w:t>
      </w:r>
    </w:p>
    <w:p w14:paraId="02AC8367" w14:textId="77777777" w:rsidR="00CA4B7E" w:rsidRPr="00CA4B7E" w:rsidRDefault="00CA4B7E" w:rsidP="00CA4B7E">
      <w:pPr>
        <w:numPr>
          <w:ilvl w:val="0"/>
          <w:numId w:val="4"/>
        </w:numPr>
        <w:spacing w:line="360" w:lineRule="auto"/>
        <w:jc w:val="both"/>
        <w:rPr>
          <w:rFonts w:ascii="Times New Roman" w:hAnsi="Times New Roman" w:cs="Times New Roman"/>
        </w:rPr>
      </w:pPr>
      <w:r w:rsidRPr="00CA4B7E">
        <w:rPr>
          <w:rFonts w:ascii="Times New Roman" w:hAnsi="Times New Roman" w:cs="Times New Roman"/>
        </w:rPr>
        <w:t xml:space="preserve">Other relevant inferential tests, if applicable </w:t>
      </w:r>
    </w:p>
    <w:p w14:paraId="2F39AEB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Qualitative Analysis</w:t>
      </w:r>
    </w:p>
    <w:p w14:paraId="52F10B22" w14:textId="77777777" w:rsidR="00CA4B7E" w:rsidRPr="00CA4B7E" w:rsidRDefault="00CA4B7E" w:rsidP="00CA4B7E">
      <w:pPr>
        <w:numPr>
          <w:ilvl w:val="0"/>
          <w:numId w:val="5"/>
        </w:numPr>
        <w:spacing w:line="360" w:lineRule="auto"/>
        <w:jc w:val="both"/>
        <w:rPr>
          <w:rFonts w:ascii="Times New Roman" w:hAnsi="Times New Roman" w:cs="Times New Roman"/>
        </w:rPr>
      </w:pPr>
      <w:r w:rsidRPr="00CA4B7E">
        <w:rPr>
          <w:rFonts w:ascii="Times New Roman" w:hAnsi="Times New Roman" w:cs="Times New Roman"/>
        </w:rPr>
        <w:t xml:space="preserve">Transcription </w:t>
      </w:r>
    </w:p>
    <w:p w14:paraId="044507F9" w14:textId="77777777" w:rsidR="00CA4B7E" w:rsidRPr="00CA4B7E" w:rsidRDefault="00CA4B7E" w:rsidP="00CA4B7E">
      <w:pPr>
        <w:numPr>
          <w:ilvl w:val="0"/>
          <w:numId w:val="5"/>
        </w:numPr>
        <w:spacing w:line="360" w:lineRule="auto"/>
        <w:jc w:val="both"/>
        <w:rPr>
          <w:rFonts w:ascii="Times New Roman" w:hAnsi="Times New Roman" w:cs="Times New Roman"/>
        </w:rPr>
      </w:pPr>
      <w:r w:rsidRPr="00CA4B7E">
        <w:rPr>
          <w:rFonts w:ascii="Times New Roman" w:hAnsi="Times New Roman" w:cs="Times New Roman"/>
        </w:rPr>
        <w:t xml:space="preserve">Coding </w:t>
      </w:r>
    </w:p>
    <w:p w14:paraId="674F8F28" w14:textId="77777777" w:rsidR="00CA4B7E" w:rsidRPr="00CA4B7E" w:rsidRDefault="00CA4B7E" w:rsidP="00CA4B7E">
      <w:pPr>
        <w:numPr>
          <w:ilvl w:val="0"/>
          <w:numId w:val="5"/>
        </w:numPr>
        <w:spacing w:line="360" w:lineRule="auto"/>
        <w:jc w:val="both"/>
        <w:rPr>
          <w:rFonts w:ascii="Times New Roman" w:hAnsi="Times New Roman" w:cs="Times New Roman"/>
        </w:rPr>
      </w:pPr>
      <w:r w:rsidRPr="00CA4B7E">
        <w:rPr>
          <w:rFonts w:ascii="Times New Roman" w:hAnsi="Times New Roman" w:cs="Times New Roman"/>
        </w:rPr>
        <w:t xml:space="preserve">Categorisation </w:t>
      </w:r>
    </w:p>
    <w:p w14:paraId="7233D81B" w14:textId="77777777" w:rsidR="00CA4B7E" w:rsidRPr="00CA4B7E" w:rsidRDefault="00CA4B7E" w:rsidP="00CA4B7E">
      <w:pPr>
        <w:numPr>
          <w:ilvl w:val="0"/>
          <w:numId w:val="5"/>
        </w:numPr>
        <w:spacing w:line="360" w:lineRule="auto"/>
        <w:jc w:val="both"/>
        <w:rPr>
          <w:rFonts w:ascii="Times New Roman" w:hAnsi="Times New Roman" w:cs="Times New Roman"/>
        </w:rPr>
      </w:pPr>
      <w:r w:rsidRPr="00CA4B7E">
        <w:rPr>
          <w:rFonts w:ascii="Times New Roman" w:hAnsi="Times New Roman" w:cs="Times New Roman"/>
        </w:rPr>
        <w:t xml:space="preserve">Theme development </w:t>
      </w:r>
    </w:p>
    <w:p w14:paraId="49F67733" w14:textId="77777777" w:rsidR="00CA4B7E" w:rsidRPr="00CA4B7E" w:rsidRDefault="00CA4B7E" w:rsidP="00CA4B7E">
      <w:pPr>
        <w:numPr>
          <w:ilvl w:val="0"/>
          <w:numId w:val="5"/>
        </w:numPr>
        <w:spacing w:line="360" w:lineRule="auto"/>
        <w:jc w:val="both"/>
        <w:rPr>
          <w:rFonts w:ascii="Times New Roman" w:hAnsi="Times New Roman" w:cs="Times New Roman"/>
        </w:rPr>
      </w:pPr>
      <w:r w:rsidRPr="00CA4B7E">
        <w:rPr>
          <w:rFonts w:ascii="Times New Roman" w:hAnsi="Times New Roman" w:cs="Times New Roman"/>
        </w:rPr>
        <w:t xml:space="preserve">Thematic analysis </w:t>
      </w:r>
    </w:p>
    <w:p w14:paraId="0F47AEE1" w14:textId="77777777" w:rsidR="00CA4B7E" w:rsidRPr="00CA4B7E" w:rsidRDefault="00CA4B7E" w:rsidP="00CA4B7E">
      <w:pPr>
        <w:spacing w:line="360" w:lineRule="auto"/>
        <w:jc w:val="both"/>
        <w:rPr>
          <w:rFonts w:ascii="Times New Roman" w:hAnsi="Times New Roman" w:cs="Times New Roman"/>
        </w:rPr>
      </w:pPr>
      <w:r w:rsidRPr="00CA4B7E">
        <w:rPr>
          <w:rFonts w:ascii="Times New Roman" w:hAnsi="Times New Roman" w:cs="Times New Roman"/>
        </w:rPr>
        <w:t xml:space="preserve">The synopsis describes coding keywords, grouping them into categories, interconnecting responses with research questions, and developing themes from the conclusions. </w:t>
      </w:r>
    </w:p>
    <w:p w14:paraId="4C0CAEE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3.18 SWOT Analysis Method</w:t>
      </w:r>
    </w:p>
    <w:p w14:paraId="1D9F94F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3.19 TOWS Matrix</w:t>
      </w:r>
    </w:p>
    <w:p w14:paraId="0E236E0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3.20 Ethical Considerations</w:t>
      </w:r>
    </w:p>
    <w:p w14:paraId="0041AEC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3.21 Methodological Limitations</w:t>
      </w:r>
    </w:p>
    <w:p w14:paraId="72DB022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3.22 Chapter Summary</w:t>
      </w:r>
    </w:p>
    <w:p w14:paraId="56ED6CCD" w14:textId="1A095257" w:rsidR="00CA4B7E" w:rsidRPr="00CA4B7E" w:rsidRDefault="00CA4B7E" w:rsidP="00CA4B7E">
      <w:pPr>
        <w:spacing w:line="360" w:lineRule="auto"/>
        <w:jc w:val="both"/>
        <w:rPr>
          <w:rFonts w:ascii="Times New Roman" w:hAnsi="Times New Roman" w:cs="Times New Roman"/>
        </w:rPr>
      </w:pPr>
    </w:p>
    <w:p w14:paraId="6D73E15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highlight w:val="yellow"/>
        </w:rPr>
        <w:lastRenderedPageBreak/>
        <w:t>CHAPTER 4: CURRENT SCENARIO AND SWOT ANALYSIS OF CULINARY TOURISM IN KERALA</w:t>
      </w:r>
    </w:p>
    <w:p w14:paraId="1198C3E4" w14:textId="77777777" w:rsidR="00CA4B7E" w:rsidRPr="00CA4B7E" w:rsidRDefault="00CA4B7E" w:rsidP="00CA4B7E">
      <w:pPr>
        <w:spacing w:line="360" w:lineRule="auto"/>
        <w:jc w:val="both"/>
        <w:rPr>
          <w:rFonts w:ascii="Times New Roman" w:hAnsi="Times New Roman" w:cs="Times New Roman"/>
        </w:rPr>
      </w:pPr>
      <w:r w:rsidRPr="00CA4B7E">
        <w:rPr>
          <w:rFonts w:ascii="Times New Roman" w:hAnsi="Times New Roman" w:cs="Times New Roman"/>
        </w:rPr>
        <w:t xml:space="preserve">This chapter should primarily address </w:t>
      </w:r>
      <w:r w:rsidRPr="00CA4B7E">
        <w:rPr>
          <w:rFonts w:ascii="Times New Roman" w:hAnsi="Times New Roman" w:cs="Times New Roman"/>
          <w:b/>
          <w:bCs/>
        </w:rPr>
        <w:t>Objective 1: To conduct situational analysis based on the current scenario of Culinary Tourism</w:t>
      </w:r>
      <w:r w:rsidRPr="00CA4B7E">
        <w:rPr>
          <w:rFonts w:ascii="Times New Roman" w:hAnsi="Times New Roman" w:cs="Times New Roman"/>
        </w:rPr>
        <w:t>.</w:t>
      </w:r>
    </w:p>
    <w:p w14:paraId="2C9FA9E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 Introduction</w:t>
      </w:r>
    </w:p>
    <w:p w14:paraId="044656A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4.2 Present Status of Tourism in Kerala</w:t>
      </w:r>
    </w:p>
    <w:p w14:paraId="19779DB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4.3 Present Status of Culinary Tourism in Kerala</w:t>
      </w:r>
    </w:p>
    <w:p w14:paraId="1CEB174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4.4 Culinary Tourism Resources of Kerala</w:t>
      </w:r>
    </w:p>
    <w:p w14:paraId="01E9D54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4.4.1 Traditional Cuisine</w:t>
      </w:r>
    </w:p>
    <w:p w14:paraId="02A85C7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4.4.2 Malabar Cuisine</w:t>
      </w:r>
    </w:p>
    <w:p w14:paraId="0FEF056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4.4.3 Travancore Cuisine</w:t>
      </w:r>
    </w:p>
    <w:p w14:paraId="5FAE897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4.4.4 Cochin Cuisine</w:t>
      </w:r>
    </w:p>
    <w:p w14:paraId="45DD738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4.4.5 Seafood and Coastal Cuisine</w:t>
      </w:r>
    </w:p>
    <w:p w14:paraId="5BA5874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4.4.6 Vegetarian Cuisine</w:t>
      </w:r>
    </w:p>
    <w:p w14:paraId="7843F0C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4.4.7 Traditional Beverages</w:t>
      </w:r>
    </w:p>
    <w:p w14:paraId="61790CC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4.4.8 Traditional Food Production</w:t>
      </w:r>
    </w:p>
    <w:p w14:paraId="7BEB621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4.5 Existing Culinary Tourism Products and Experiences</w:t>
      </w:r>
    </w:p>
    <w:p w14:paraId="101EF09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4.6 Culinary Festivals and Events</w:t>
      </w:r>
    </w:p>
    <w:p w14:paraId="0E016C0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4.7 Food Trails and Culinary Routes</w:t>
      </w:r>
    </w:p>
    <w:p w14:paraId="679972A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4.8 Restaurants and Local Food Enterprises</w:t>
      </w:r>
    </w:p>
    <w:p w14:paraId="04D12A8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4.9 Farm and Community-Based Culinary Experiences</w:t>
      </w:r>
    </w:p>
    <w:p w14:paraId="6759EC3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4.10 Government and Institutional Support</w:t>
      </w:r>
    </w:p>
    <w:p w14:paraId="7FC7CC0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4.11 Infrastructure and Accessibility</w:t>
      </w:r>
    </w:p>
    <w:p w14:paraId="2EEAFE6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4.12 Marketing and Promotion</w:t>
      </w:r>
    </w:p>
    <w:p w14:paraId="082EE24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4.13 Digital and Social Media Promotion</w:t>
      </w:r>
    </w:p>
    <w:p w14:paraId="09AB995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lastRenderedPageBreak/>
        <w:t>4.14 Stakeholder Participation</w:t>
      </w:r>
    </w:p>
    <w:p w14:paraId="1727108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4.15 Tourist Awareness and Participation</w:t>
      </w:r>
    </w:p>
    <w:p w14:paraId="50B2B88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4.16 Current Challenges in Kerala Culinary Tourism</w:t>
      </w:r>
    </w:p>
    <w:p w14:paraId="735EF66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4.17 SWOT Analysis</w:t>
      </w:r>
    </w:p>
    <w:p w14:paraId="1D20A17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4.17.1 Strengths</w:t>
      </w:r>
    </w:p>
    <w:p w14:paraId="07DE50F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4.17.2 Weaknesses</w:t>
      </w:r>
    </w:p>
    <w:p w14:paraId="76D57A5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4.17.3 Opportunities</w:t>
      </w:r>
    </w:p>
    <w:p w14:paraId="76C3F8B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4.17.4 Threats</w:t>
      </w:r>
    </w:p>
    <w:p w14:paraId="5729172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4.18 TOWS Matrix</w:t>
      </w:r>
    </w:p>
    <w:p w14:paraId="5E697C6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4.18.1 SO Strategies</w:t>
      </w:r>
    </w:p>
    <w:p w14:paraId="0FD6110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4.18.2 WO Strategies</w:t>
      </w:r>
    </w:p>
    <w:p w14:paraId="2256EC7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4.18.3 ST Strategies</w:t>
      </w:r>
    </w:p>
    <w:p w14:paraId="7BBA654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4.18.4 WT Strategies</w:t>
      </w:r>
    </w:p>
    <w:p w14:paraId="38CD0D2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4.19 Strategic Implications</w:t>
      </w:r>
    </w:p>
    <w:p w14:paraId="2D7F0E8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4.20 Chapter Summary</w:t>
      </w:r>
    </w:p>
    <w:p w14:paraId="2FBF98DF" w14:textId="34B18A09" w:rsidR="00CA4B7E" w:rsidRPr="00CA4B7E" w:rsidRDefault="00CA4B7E" w:rsidP="00CA4B7E">
      <w:pPr>
        <w:spacing w:line="360" w:lineRule="auto"/>
        <w:jc w:val="both"/>
        <w:rPr>
          <w:rFonts w:ascii="Times New Roman" w:hAnsi="Times New Roman" w:cs="Times New Roman"/>
        </w:rPr>
      </w:pPr>
    </w:p>
    <w:p w14:paraId="64587D2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highlight w:val="yellow"/>
        </w:rPr>
        <w:t>CHAPTER 5: EMPIRICAL ANALYSIS OF PROBLEMS AND PROSPECTS OF CULINARY TOURISM IN KERALA</w:t>
      </w:r>
    </w:p>
    <w:p w14:paraId="31C6085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5.1 Introduction</w:t>
      </w:r>
    </w:p>
    <w:p w14:paraId="153B2D9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5.2 Profile of Respondents/Stakeholders</w:t>
      </w:r>
    </w:p>
    <w:p w14:paraId="1A513CA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5.2.1 Government Officials</w:t>
      </w:r>
    </w:p>
    <w:p w14:paraId="3991502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5.2.2 Tour Operators</w:t>
      </w:r>
    </w:p>
    <w:p w14:paraId="16BCAE7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5.2.3 Tourists</w:t>
      </w:r>
    </w:p>
    <w:p w14:paraId="5F7D5A2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5.2.4 Other Culinary Tourism Stakeholders, if included</w:t>
      </w:r>
    </w:p>
    <w:p w14:paraId="66F864F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5.3 Awareness and Conceptual Understanding of Culinary Tourism</w:t>
      </w:r>
    </w:p>
    <w:p w14:paraId="6246D0B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lastRenderedPageBreak/>
        <w:t>5.4 Perception of the Existing Culinary Tourism Scenario</w:t>
      </w:r>
    </w:p>
    <w:p w14:paraId="51C1ED0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 Problems/Barriers Affecting Culinary Tourism</w:t>
      </w:r>
    </w:p>
    <w:p w14:paraId="17AED24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5.5.1 Infrastructure-Related Problems</w:t>
      </w:r>
    </w:p>
    <w:p w14:paraId="28C5B22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5.5.2 Food Safety and Hygiene</w:t>
      </w:r>
    </w:p>
    <w:p w14:paraId="434F68A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5.5.3 Lack of Standardisation</w:t>
      </w:r>
    </w:p>
    <w:p w14:paraId="586E2E7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5.5.4 Lack of Skilled Human Resources</w:t>
      </w:r>
    </w:p>
    <w:p w14:paraId="15F8C79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5.5.5 Marketing and Promotion Problems</w:t>
      </w:r>
    </w:p>
    <w:p w14:paraId="040D050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5.5.6 Digital Presence and Branding</w:t>
      </w:r>
    </w:p>
    <w:p w14:paraId="0287BBD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5.5.7 Stakeholder Coordination</w:t>
      </w:r>
    </w:p>
    <w:p w14:paraId="2C3DBAB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5.5.8 Policy and Institutional Issues</w:t>
      </w:r>
    </w:p>
    <w:p w14:paraId="5731AEC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5.5.9 Supply Chain Issues</w:t>
      </w:r>
    </w:p>
    <w:p w14:paraId="280A785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5.5.10 Preservation of Authenticity</w:t>
      </w:r>
    </w:p>
    <w:p w14:paraId="34B73AA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5.5.11 Commercialisation and Cultural Dilution</w:t>
      </w:r>
    </w:p>
    <w:p w14:paraId="745125F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5.5.12 Seasonal Constraints</w:t>
      </w:r>
    </w:p>
    <w:p w14:paraId="6829D7F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 Prospects of Culinary Tourism in Kerala</w:t>
      </w:r>
    </w:p>
    <w:p w14:paraId="284EB56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5.6.1 Cultural Heritage</w:t>
      </w:r>
    </w:p>
    <w:p w14:paraId="6E933E9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5.6.2 Local Food Resources</w:t>
      </w:r>
    </w:p>
    <w:p w14:paraId="21D4E37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5.6.3 Rural and Community Tourism</w:t>
      </w:r>
    </w:p>
    <w:p w14:paraId="7F2770D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5.6.4 Culinary Festivals</w:t>
      </w:r>
    </w:p>
    <w:p w14:paraId="2721112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5.6.5 Food Trails</w:t>
      </w:r>
    </w:p>
    <w:p w14:paraId="3A9B89E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5.6.6 Farm-to-Table Experiences</w:t>
      </w:r>
    </w:p>
    <w:p w14:paraId="7C05B44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5.6.7 Cooking Classes and Demonstrations</w:t>
      </w:r>
    </w:p>
    <w:p w14:paraId="01E33BA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5.6.8 Digital Marketing</w:t>
      </w:r>
    </w:p>
    <w:p w14:paraId="0574406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5.6.9 International Tourism Potential</w:t>
      </w:r>
    </w:p>
    <w:p w14:paraId="57D65A0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lastRenderedPageBreak/>
        <w:t>5.6.10 Employment Generation</w:t>
      </w:r>
    </w:p>
    <w:p w14:paraId="55487D0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5.6.11 Entrepreneurship Opportunities</w:t>
      </w:r>
    </w:p>
    <w:p w14:paraId="58F12C7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5.6.12 Sustainable Tourism Development</w:t>
      </w:r>
    </w:p>
    <w:p w14:paraId="3743B08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5.7 Stakeholder Perceptions</w:t>
      </w:r>
    </w:p>
    <w:p w14:paraId="3AD879C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5.8 Thematic Analysis of Interview Responses</w:t>
      </w:r>
    </w:p>
    <w:p w14:paraId="1DC45A0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Theme 1: Conceptual Understanding</w:t>
      </w:r>
    </w:p>
    <w:p w14:paraId="10BE81C2"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Theme 2: Existing Culinary Tourism Practices</w:t>
      </w:r>
    </w:p>
    <w:p w14:paraId="7784A05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Theme 3: Major Problems</w:t>
      </w:r>
    </w:p>
    <w:p w14:paraId="3607A0D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Theme 4: Development Opportunities</w:t>
      </w:r>
    </w:p>
    <w:p w14:paraId="5DB2285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Theme 5: Stakeholder Coordination</w:t>
      </w:r>
    </w:p>
    <w:p w14:paraId="16C2F32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Theme 6: Government Support</w:t>
      </w:r>
    </w:p>
    <w:p w14:paraId="4FF67BE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Theme 7: Marketing and Promotion</w:t>
      </w:r>
    </w:p>
    <w:p w14:paraId="3DFB2B6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Theme 8: Sustainability and Heritage Preservation</w:t>
      </w:r>
    </w:p>
    <w:p w14:paraId="67BBC40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5.9 Comparative Analysis of Stakeholder Perspectives</w:t>
      </w:r>
    </w:p>
    <w:p w14:paraId="295C760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5.10 Major Findings from Empirical Analysis</w:t>
      </w:r>
    </w:p>
    <w:p w14:paraId="5B28751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5.11 Chapter Summary</w:t>
      </w:r>
    </w:p>
    <w:p w14:paraId="31EF7780" w14:textId="2C758D11" w:rsidR="00CA4B7E" w:rsidRPr="00CA4B7E" w:rsidRDefault="00CA4B7E" w:rsidP="00CA4B7E">
      <w:pPr>
        <w:spacing w:line="360" w:lineRule="auto"/>
        <w:jc w:val="both"/>
        <w:rPr>
          <w:rFonts w:ascii="Times New Roman" w:hAnsi="Times New Roman" w:cs="Times New Roman"/>
        </w:rPr>
      </w:pPr>
    </w:p>
    <w:p w14:paraId="4AC82AFD"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highlight w:val="yellow"/>
        </w:rPr>
        <w:t>CHAPTER 6: FINDINGS, CONCLUSIONS AND RECOMMENDATIONS</w:t>
      </w:r>
    </w:p>
    <w:p w14:paraId="7C25FC4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 Introduction</w:t>
      </w:r>
    </w:p>
    <w:p w14:paraId="584D38B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6.2 Summary of the Study</w:t>
      </w:r>
    </w:p>
    <w:p w14:paraId="2585B26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6.3 Major Findings</w:t>
      </w:r>
    </w:p>
    <w:p w14:paraId="1519DECE"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6.3.1 Findings Related to Current Scenario</w:t>
      </w:r>
    </w:p>
    <w:p w14:paraId="1C853FF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6.3.2 Findings Related to Conceptual Clarity</w:t>
      </w:r>
    </w:p>
    <w:p w14:paraId="3EF3598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6.3.3 Findings Related to Problems/Barriers</w:t>
      </w:r>
    </w:p>
    <w:p w14:paraId="18BF048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lastRenderedPageBreak/>
        <w:t>6.3.4 Findings Related to Prospects</w:t>
      </w:r>
    </w:p>
    <w:p w14:paraId="731DC9D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6.3.5 Findings from SWOT Analysis</w:t>
      </w:r>
    </w:p>
    <w:p w14:paraId="58D547A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6.3.6 Findings from Stakeholder Analysis</w:t>
      </w:r>
    </w:p>
    <w:p w14:paraId="092A7F9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6.4 Objective-Wise Findings</w:t>
      </w:r>
    </w:p>
    <w:p w14:paraId="3E6DF7A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Objective 1</w:t>
      </w:r>
    </w:p>
    <w:p w14:paraId="1BC3CC05" w14:textId="77777777" w:rsidR="00CA4B7E" w:rsidRPr="00CA4B7E" w:rsidRDefault="00CA4B7E" w:rsidP="00CA4B7E">
      <w:pPr>
        <w:spacing w:line="360" w:lineRule="auto"/>
        <w:jc w:val="both"/>
        <w:rPr>
          <w:rFonts w:ascii="Times New Roman" w:hAnsi="Times New Roman" w:cs="Times New Roman"/>
        </w:rPr>
      </w:pPr>
      <w:r w:rsidRPr="00CA4B7E">
        <w:rPr>
          <w:rFonts w:ascii="Times New Roman" w:hAnsi="Times New Roman" w:cs="Times New Roman"/>
        </w:rPr>
        <w:t>Current scenario of culinary tourism</w:t>
      </w:r>
    </w:p>
    <w:p w14:paraId="41768E5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Objective 2</w:t>
      </w:r>
    </w:p>
    <w:p w14:paraId="7C3EA399" w14:textId="77777777" w:rsidR="00CA4B7E" w:rsidRPr="00CA4B7E" w:rsidRDefault="00CA4B7E" w:rsidP="00CA4B7E">
      <w:pPr>
        <w:spacing w:line="360" w:lineRule="auto"/>
        <w:jc w:val="both"/>
        <w:rPr>
          <w:rFonts w:ascii="Times New Roman" w:hAnsi="Times New Roman" w:cs="Times New Roman"/>
        </w:rPr>
      </w:pPr>
      <w:r w:rsidRPr="00CA4B7E">
        <w:rPr>
          <w:rFonts w:ascii="Times New Roman" w:hAnsi="Times New Roman" w:cs="Times New Roman"/>
        </w:rPr>
        <w:t>Conceptual clarity among stakeholders</w:t>
      </w:r>
    </w:p>
    <w:p w14:paraId="0A170D2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Objective 3</w:t>
      </w:r>
    </w:p>
    <w:p w14:paraId="31618D6E" w14:textId="77777777" w:rsidR="00CA4B7E" w:rsidRPr="00CA4B7E" w:rsidRDefault="00CA4B7E" w:rsidP="00CA4B7E">
      <w:pPr>
        <w:spacing w:line="360" w:lineRule="auto"/>
        <w:jc w:val="both"/>
        <w:rPr>
          <w:rFonts w:ascii="Times New Roman" w:hAnsi="Times New Roman" w:cs="Times New Roman"/>
        </w:rPr>
      </w:pPr>
      <w:r w:rsidRPr="00CA4B7E">
        <w:rPr>
          <w:rFonts w:ascii="Times New Roman" w:hAnsi="Times New Roman" w:cs="Times New Roman"/>
        </w:rPr>
        <w:t>Problems preventing development</w:t>
      </w:r>
    </w:p>
    <w:p w14:paraId="067B882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Objective 4</w:t>
      </w:r>
    </w:p>
    <w:p w14:paraId="4C224BA7" w14:textId="77777777" w:rsidR="00CA4B7E" w:rsidRPr="00CA4B7E" w:rsidRDefault="00CA4B7E" w:rsidP="00CA4B7E">
      <w:pPr>
        <w:spacing w:line="360" w:lineRule="auto"/>
        <w:jc w:val="both"/>
        <w:rPr>
          <w:rFonts w:ascii="Times New Roman" w:hAnsi="Times New Roman" w:cs="Times New Roman"/>
        </w:rPr>
      </w:pPr>
      <w:r w:rsidRPr="00CA4B7E">
        <w:rPr>
          <w:rFonts w:ascii="Times New Roman" w:hAnsi="Times New Roman" w:cs="Times New Roman"/>
        </w:rPr>
        <w:t>Prospects of culinary tourism</w:t>
      </w:r>
    </w:p>
    <w:p w14:paraId="5ABD348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6.5 Answers to Research Questions</w:t>
      </w:r>
    </w:p>
    <w:p w14:paraId="27964B8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6.6 Conclusions</w:t>
      </w:r>
    </w:p>
    <w:p w14:paraId="4BDD7F3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 Strategic Framework for Culinary Tourism Development in Kerala</w:t>
      </w:r>
    </w:p>
    <w:p w14:paraId="0B66721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6.7.1 Product Development</w:t>
      </w:r>
    </w:p>
    <w:p w14:paraId="7434BC84"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6.7.2 Infrastructure Development</w:t>
      </w:r>
    </w:p>
    <w:p w14:paraId="26310911"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6.7.3 Human Resource Development</w:t>
      </w:r>
    </w:p>
    <w:p w14:paraId="4235A76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6.7.4 Marketing and Branding</w:t>
      </w:r>
    </w:p>
    <w:p w14:paraId="1F64905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6.7.5 Digital Promotion</w:t>
      </w:r>
    </w:p>
    <w:p w14:paraId="7001EC4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6.7.6 Stakeholder Collaboration</w:t>
      </w:r>
    </w:p>
    <w:p w14:paraId="14D1A8F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6.7.7 Government and Policy Support</w:t>
      </w:r>
    </w:p>
    <w:p w14:paraId="4A4B274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6.7.8 Community Participation</w:t>
      </w:r>
    </w:p>
    <w:p w14:paraId="402DAC3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6.7.9 Heritage Preservation</w:t>
      </w:r>
    </w:p>
    <w:p w14:paraId="3333F439"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lastRenderedPageBreak/>
        <w:t>6.7.10 Sustainable Culinary Tourism</w:t>
      </w:r>
    </w:p>
    <w:p w14:paraId="6B2D046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6.8 Recommendations</w:t>
      </w:r>
    </w:p>
    <w:p w14:paraId="390F9BA5"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6.8.1 Recommendations for Kerala Tourism Department</w:t>
      </w:r>
    </w:p>
    <w:p w14:paraId="26D2DEE3"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6.8.2 Recommendations for Local Governments</w:t>
      </w:r>
    </w:p>
    <w:p w14:paraId="02BD6B0F"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6.8.3 Recommendations for Culinary Tourism Entrepreneurs</w:t>
      </w:r>
    </w:p>
    <w:p w14:paraId="37C0C19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6.8.4 Recommendations for Tour Operators</w:t>
      </w:r>
    </w:p>
    <w:p w14:paraId="78CF9EF6"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6.8.5 Recommendations for Local Communities</w:t>
      </w:r>
    </w:p>
    <w:p w14:paraId="501243CB"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6.8.6 Recommendations for Food Producers</w:t>
      </w:r>
    </w:p>
    <w:p w14:paraId="67BFA97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6.8.7 Recommendations for Tourists/Visitors</w:t>
      </w:r>
    </w:p>
    <w:p w14:paraId="3ED561E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6.9 Policy Implications</w:t>
      </w:r>
    </w:p>
    <w:p w14:paraId="1B1A61D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6.10 Managerial Implications</w:t>
      </w:r>
    </w:p>
    <w:p w14:paraId="5E285D6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6.11 Contribution of the Study</w:t>
      </w:r>
    </w:p>
    <w:p w14:paraId="4D9432A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6.11.1 Theoretical Contribution</w:t>
      </w:r>
    </w:p>
    <w:p w14:paraId="496707C8"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6.11.2 Methodological Contribution</w:t>
      </w:r>
    </w:p>
    <w:p w14:paraId="10A24D77"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6.11.3 Practical Contribution</w:t>
      </w:r>
    </w:p>
    <w:p w14:paraId="3D827E7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6.11.4 Policy Contribution</w:t>
      </w:r>
    </w:p>
    <w:p w14:paraId="523B33FC"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6.12 Limitations of the Study</w:t>
      </w:r>
    </w:p>
    <w:p w14:paraId="44463BB0"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6.13 Suggestions for Future Research</w:t>
      </w:r>
    </w:p>
    <w:p w14:paraId="556CB36A" w14:textId="77777777" w:rsidR="00CA4B7E" w:rsidRPr="00CA4B7E" w:rsidRDefault="00CA4B7E" w:rsidP="00CA4B7E">
      <w:pPr>
        <w:spacing w:line="360" w:lineRule="auto"/>
        <w:jc w:val="both"/>
        <w:rPr>
          <w:rFonts w:ascii="Times New Roman" w:hAnsi="Times New Roman" w:cs="Times New Roman"/>
          <w:b/>
          <w:bCs/>
        </w:rPr>
      </w:pPr>
      <w:r w:rsidRPr="00CA4B7E">
        <w:rPr>
          <w:rFonts w:ascii="Times New Roman" w:hAnsi="Times New Roman" w:cs="Times New Roman"/>
          <w:b/>
          <w:bCs/>
        </w:rPr>
        <w:t>6.14 Final Conclusion</w:t>
      </w:r>
    </w:p>
    <w:p w14:paraId="3BD231BD" w14:textId="77777777" w:rsidR="001E0DEC" w:rsidRPr="00CA4B7E" w:rsidRDefault="001E0DEC" w:rsidP="00CA4B7E">
      <w:pPr>
        <w:spacing w:line="360" w:lineRule="auto"/>
        <w:jc w:val="both"/>
        <w:rPr>
          <w:rFonts w:ascii="Times New Roman" w:hAnsi="Times New Roman" w:cs="Times New Roman"/>
        </w:rPr>
      </w:pPr>
    </w:p>
    <w:sectPr w:rsidR="001E0DEC" w:rsidRPr="00CA4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278F"/>
    <w:multiLevelType w:val="multilevel"/>
    <w:tmpl w:val="C54E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03D3A"/>
    <w:multiLevelType w:val="multilevel"/>
    <w:tmpl w:val="1956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F0579"/>
    <w:multiLevelType w:val="multilevel"/>
    <w:tmpl w:val="3F6E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C714F"/>
    <w:multiLevelType w:val="multilevel"/>
    <w:tmpl w:val="432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C362C"/>
    <w:multiLevelType w:val="multilevel"/>
    <w:tmpl w:val="0DF8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176588">
    <w:abstractNumId w:val="4"/>
  </w:num>
  <w:num w:numId="2" w16cid:durableId="2092654128">
    <w:abstractNumId w:val="2"/>
  </w:num>
  <w:num w:numId="3" w16cid:durableId="1736469720">
    <w:abstractNumId w:val="1"/>
  </w:num>
  <w:num w:numId="4" w16cid:durableId="2091585643">
    <w:abstractNumId w:val="3"/>
  </w:num>
  <w:num w:numId="5" w16cid:durableId="18914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EC"/>
    <w:rsid w:val="001E0DEC"/>
    <w:rsid w:val="00B32D02"/>
    <w:rsid w:val="00CA4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A8E0"/>
  <w15:chartTrackingRefBased/>
  <w15:docId w15:val="{C8B536F9-4C82-49EF-A1FF-5E0CE95E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DEC"/>
    <w:rPr>
      <w:rFonts w:eastAsiaTheme="majorEastAsia" w:cstheme="majorBidi"/>
      <w:color w:val="272727" w:themeColor="text1" w:themeTint="D8"/>
    </w:rPr>
  </w:style>
  <w:style w:type="paragraph" w:styleId="Title">
    <w:name w:val="Title"/>
    <w:basedOn w:val="Normal"/>
    <w:next w:val="Normal"/>
    <w:link w:val="TitleChar"/>
    <w:uiPriority w:val="10"/>
    <w:qFormat/>
    <w:rsid w:val="001E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DEC"/>
    <w:pPr>
      <w:spacing w:before="160"/>
      <w:jc w:val="center"/>
    </w:pPr>
    <w:rPr>
      <w:i/>
      <w:iCs/>
      <w:color w:val="404040" w:themeColor="text1" w:themeTint="BF"/>
    </w:rPr>
  </w:style>
  <w:style w:type="character" w:customStyle="1" w:styleId="QuoteChar">
    <w:name w:val="Quote Char"/>
    <w:basedOn w:val="DefaultParagraphFont"/>
    <w:link w:val="Quote"/>
    <w:uiPriority w:val="29"/>
    <w:rsid w:val="001E0DEC"/>
    <w:rPr>
      <w:i/>
      <w:iCs/>
      <w:color w:val="404040" w:themeColor="text1" w:themeTint="BF"/>
    </w:rPr>
  </w:style>
  <w:style w:type="paragraph" w:styleId="ListParagraph">
    <w:name w:val="List Paragraph"/>
    <w:basedOn w:val="Normal"/>
    <w:uiPriority w:val="34"/>
    <w:qFormat/>
    <w:rsid w:val="001E0DEC"/>
    <w:pPr>
      <w:ind w:left="720"/>
      <w:contextualSpacing/>
    </w:pPr>
  </w:style>
  <w:style w:type="character" w:styleId="IntenseEmphasis">
    <w:name w:val="Intense Emphasis"/>
    <w:basedOn w:val="DefaultParagraphFont"/>
    <w:uiPriority w:val="21"/>
    <w:qFormat/>
    <w:rsid w:val="001E0DEC"/>
    <w:rPr>
      <w:i/>
      <w:iCs/>
      <w:color w:val="0F4761" w:themeColor="accent1" w:themeShade="BF"/>
    </w:rPr>
  </w:style>
  <w:style w:type="paragraph" w:styleId="IntenseQuote">
    <w:name w:val="Intense Quote"/>
    <w:basedOn w:val="Normal"/>
    <w:next w:val="Normal"/>
    <w:link w:val="IntenseQuoteChar"/>
    <w:uiPriority w:val="30"/>
    <w:qFormat/>
    <w:rsid w:val="001E0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DEC"/>
    <w:rPr>
      <w:i/>
      <w:iCs/>
      <w:color w:val="0F4761" w:themeColor="accent1" w:themeShade="BF"/>
    </w:rPr>
  </w:style>
  <w:style w:type="character" w:styleId="IntenseReference">
    <w:name w:val="Intense Reference"/>
    <w:basedOn w:val="DefaultParagraphFont"/>
    <w:uiPriority w:val="32"/>
    <w:qFormat/>
    <w:rsid w:val="001E0D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1421</Words>
  <Characters>8103</Characters>
  <Application>Microsoft Office Word</Application>
  <DocSecurity>0</DocSecurity>
  <Lines>67</Lines>
  <Paragraphs>19</Paragraphs>
  <ScaleCrop>false</ScaleCrop>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2</cp:revision>
  <dcterms:created xsi:type="dcterms:W3CDTF">2026-08-13T17:36:00Z</dcterms:created>
  <dcterms:modified xsi:type="dcterms:W3CDTF">2026-08-13T17:39:00Z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d75cb089-6fc0-4bae-a79d-d1c24edd8560</vt:lpwstr>
  </property>
</Properties>
</file>