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95D2C" w14:textId="4F04DB0A" w:rsidR="00670DCC" w:rsidRPr="00CD7E46" w:rsidRDefault="00CD7E46" w:rsidP="00CD7E46">
      <w:pPr>
        <w:tabs>
          <w:tab w:val="left" w:pos="284"/>
        </w:tabs>
        <w:spacing w:after="0" w:line="240" w:lineRule="auto"/>
        <w:jc w:val="both"/>
        <w:rPr>
          <w:rFonts w:ascii="Cambria" w:hAnsi="Cambria" w:cs="Times New Roman"/>
          <w:b/>
          <w:bCs/>
          <w:sz w:val="28"/>
          <w:szCs w:val="28"/>
        </w:rPr>
      </w:pPr>
      <w:r w:rsidRPr="001C37EF">
        <w:rPr>
          <w:rFonts w:asciiTheme="majorHAnsi" w:hAnsiTheme="majorHAnsi"/>
          <w:b/>
          <w:bCs/>
          <w:noProof/>
          <w:sz w:val="28"/>
          <w:szCs w:val="28"/>
          <w:vertAlign w:val="superscript"/>
        </w:rPr>
        <w:drawing>
          <wp:anchor distT="0" distB="0" distL="114300" distR="114300" simplePos="0" relativeHeight="251659264" behindDoc="1" locked="0" layoutInCell="1" allowOverlap="1" wp14:anchorId="57327B79" wp14:editId="547CC3E0">
            <wp:simplePos x="0" y="0"/>
            <wp:positionH relativeFrom="column">
              <wp:posOffset>5137150</wp:posOffset>
            </wp:positionH>
            <wp:positionV relativeFrom="paragraph">
              <wp:posOffset>0</wp:posOffset>
            </wp:positionV>
            <wp:extent cx="990600" cy="847090"/>
            <wp:effectExtent l="0" t="0" r="0" b="0"/>
            <wp:wrapTight wrapText="bothSides">
              <wp:wrapPolygon edited="0">
                <wp:start x="0" y="0"/>
                <wp:lineTo x="0" y="20888"/>
                <wp:lineTo x="21185" y="20888"/>
                <wp:lineTo x="21185" y="0"/>
                <wp:lineTo x="0" y="0"/>
              </wp:wrapPolygon>
            </wp:wrapTight>
            <wp:docPr id="1704759635" name="Picture 2" descr="A logo with text and graph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59635" name="Picture 2" descr="A logo with text and graphic&#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0600" cy="847090"/>
                    </a:xfrm>
                    <a:prstGeom prst="rect">
                      <a:avLst/>
                    </a:prstGeom>
                    <a:noFill/>
                    <a:ln>
                      <a:noFill/>
                    </a:ln>
                  </pic:spPr>
                </pic:pic>
              </a:graphicData>
            </a:graphic>
          </wp:anchor>
        </w:drawing>
      </w:r>
      <w:r w:rsidR="004D2B77" w:rsidRPr="00CD7E46">
        <w:rPr>
          <w:rFonts w:ascii="Cambria" w:hAnsi="Cambria" w:cs="Times New Roman"/>
          <w:b/>
          <w:bCs/>
          <w:sz w:val="28"/>
          <w:szCs w:val="28"/>
        </w:rPr>
        <w:t>FACTORS INFLUENCING PAYMENT BANK SERVICE ADOPTION AND CONSUMER BEHAVIOR: A STUDY OF KOLHAN DIVISION, JHARKHAND</w:t>
      </w:r>
    </w:p>
    <w:p w14:paraId="7117DA33" w14:textId="722C75BE" w:rsidR="00CD7E46" w:rsidRPr="00CD7E46" w:rsidRDefault="00CD7E46" w:rsidP="00CD7E46">
      <w:pPr>
        <w:tabs>
          <w:tab w:val="left" w:pos="284"/>
        </w:tabs>
        <w:spacing w:after="0" w:line="240" w:lineRule="auto"/>
        <w:jc w:val="both"/>
        <w:rPr>
          <w:rFonts w:ascii="Cambria" w:hAnsi="Cambria" w:cs="Times New Roman"/>
          <w:b/>
          <w:bCs/>
          <w:sz w:val="20"/>
          <w:szCs w:val="20"/>
        </w:rPr>
      </w:pPr>
    </w:p>
    <w:p w14:paraId="5A982D2F" w14:textId="77777777" w:rsidR="00670DCC" w:rsidRPr="00CD7E46" w:rsidRDefault="00000000" w:rsidP="00CD7E46">
      <w:pPr>
        <w:tabs>
          <w:tab w:val="left" w:pos="284"/>
        </w:tabs>
        <w:spacing w:after="0" w:line="240" w:lineRule="auto"/>
        <w:jc w:val="both"/>
        <w:rPr>
          <w:rStyle w:val="fontstyle01"/>
          <w:rFonts w:ascii="Cambria" w:hAnsi="Cambria" w:cs="Times New Roman"/>
          <w:b/>
          <w:color w:val="auto"/>
        </w:rPr>
      </w:pPr>
      <w:r w:rsidRPr="00CD7E46">
        <w:rPr>
          <w:rStyle w:val="fontstyle01"/>
          <w:rFonts w:ascii="Cambria" w:hAnsi="Cambria" w:cs="Times New Roman"/>
          <w:b/>
          <w:color w:val="auto"/>
        </w:rPr>
        <w:t>Ashok Kumar Pandey</w:t>
      </w:r>
      <w:r w:rsidRPr="00CD7E46">
        <w:rPr>
          <w:rStyle w:val="fontstyle01"/>
          <w:rFonts w:ascii="Cambria" w:hAnsi="Cambria" w:cs="Times New Roman"/>
          <w:b/>
          <w:color w:val="auto"/>
          <w:vertAlign w:val="superscript"/>
        </w:rPr>
        <w:t>1*</w:t>
      </w:r>
      <w:r w:rsidRPr="00CD7E46">
        <w:rPr>
          <w:rStyle w:val="fontstyle01"/>
          <w:rFonts w:ascii="Cambria" w:hAnsi="Cambria" w:cs="Times New Roman"/>
          <w:b/>
          <w:color w:val="auto"/>
        </w:rPr>
        <w:t>, Dr. Sayak Gupta</w:t>
      </w:r>
      <w:r w:rsidRPr="00CD7E46">
        <w:rPr>
          <w:rStyle w:val="fontstyle01"/>
          <w:rFonts w:ascii="Cambria" w:hAnsi="Cambria" w:cs="Times New Roman"/>
          <w:b/>
          <w:color w:val="auto"/>
          <w:vertAlign w:val="superscript"/>
        </w:rPr>
        <w:t>2</w:t>
      </w:r>
    </w:p>
    <w:p w14:paraId="1B0A59DD" w14:textId="77777777" w:rsidR="00670DCC" w:rsidRPr="00CD7E46" w:rsidRDefault="00670DCC" w:rsidP="00CD7E46">
      <w:pPr>
        <w:tabs>
          <w:tab w:val="left" w:pos="284"/>
        </w:tabs>
        <w:spacing w:after="0" w:line="240" w:lineRule="auto"/>
        <w:jc w:val="both"/>
        <w:rPr>
          <w:rFonts w:ascii="Cambria" w:hAnsi="Cambria" w:cs="Times New Roman"/>
          <w:b/>
          <w:sz w:val="20"/>
          <w:szCs w:val="20"/>
        </w:rPr>
      </w:pPr>
    </w:p>
    <w:p w14:paraId="77263B70" w14:textId="77777777" w:rsidR="00670DCC" w:rsidRPr="00CD7E46" w:rsidRDefault="00000000" w:rsidP="00CD7E46">
      <w:pPr>
        <w:tabs>
          <w:tab w:val="left" w:pos="284"/>
        </w:tabs>
        <w:spacing w:after="0" w:line="240" w:lineRule="auto"/>
        <w:contextualSpacing/>
        <w:jc w:val="both"/>
        <w:rPr>
          <w:rFonts w:ascii="Cambria" w:eastAsia="Aptos" w:hAnsi="Cambria" w:cs="Times New Roman"/>
          <w:kern w:val="2"/>
          <w:sz w:val="20"/>
          <w:szCs w:val="20"/>
        </w:rPr>
      </w:pPr>
      <w:r w:rsidRPr="00CD7E46">
        <w:rPr>
          <w:rStyle w:val="fontstyle01"/>
          <w:rFonts w:ascii="Cambria" w:hAnsi="Cambria" w:cs="Times New Roman"/>
          <w:color w:val="auto"/>
          <w:sz w:val="20"/>
          <w:szCs w:val="20"/>
          <w:vertAlign w:val="superscript"/>
        </w:rPr>
        <w:t>1*</w:t>
      </w:r>
      <w:r w:rsidRPr="00CD7E46">
        <w:rPr>
          <w:rStyle w:val="fontstyle01"/>
          <w:rFonts w:ascii="Cambria" w:hAnsi="Cambria" w:cs="Times New Roman"/>
          <w:color w:val="auto"/>
          <w:sz w:val="20"/>
          <w:szCs w:val="20"/>
        </w:rPr>
        <w:t xml:space="preserve">Research Scholar, Department of Management, Netaji Subhas University, Jamshedpur, India, Email ID: </w:t>
      </w:r>
      <w:r w:rsidRPr="00CD7E46">
        <w:rPr>
          <w:rFonts w:ascii="Cambria" w:hAnsi="Cambria" w:cs="Times New Roman"/>
          <w:sz w:val="20"/>
          <w:szCs w:val="20"/>
        </w:rPr>
        <w:t xml:space="preserve">askashok.pandey@gmail.com </w:t>
      </w:r>
    </w:p>
    <w:p w14:paraId="10C334D2" w14:textId="77777777" w:rsidR="00670DCC" w:rsidRPr="00CD7E46" w:rsidRDefault="00000000" w:rsidP="00CD7E46">
      <w:pPr>
        <w:tabs>
          <w:tab w:val="left" w:pos="284"/>
        </w:tabs>
        <w:spacing w:after="0" w:line="240" w:lineRule="auto"/>
        <w:contextualSpacing/>
        <w:jc w:val="both"/>
        <w:rPr>
          <w:rFonts w:ascii="Cambria" w:hAnsi="Cambria" w:cs="Times New Roman"/>
          <w:sz w:val="20"/>
          <w:szCs w:val="20"/>
        </w:rPr>
      </w:pPr>
      <w:r w:rsidRPr="00CD7E46">
        <w:rPr>
          <w:rStyle w:val="fontstyle01"/>
          <w:rFonts w:ascii="Cambria" w:hAnsi="Cambria" w:cs="Times New Roman"/>
          <w:color w:val="auto"/>
          <w:sz w:val="20"/>
          <w:szCs w:val="20"/>
          <w:vertAlign w:val="superscript"/>
        </w:rPr>
        <w:t>2</w:t>
      </w:r>
      <w:r w:rsidRPr="00CD7E46">
        <w:rPr>
          <w:rStyle w:val="fontstyle01"/>
          <w:rFonts w:ascii="Cambria" w:hAnsi="Cambria" w:cs="Times New Roman"/>
          <w:color w:val="auto"/>
          <w:sz w:val="20"/>
          <w:szCs w:val="20"/>
        </w:rPr>
        <w:t xml:space="preserve">Assistant Professor, Department of Management, Netaji Subhas University, Jamshedpur, India, Email ID: </w:t>
      </w:r>
      <w:r w:rsidRPr="00CD7E46">
        <w:rPr>
          <w:rFonts w:ascii="Cambria" w:hAnsi="Cambria" w:cs="Times New Roman"/>
          <w:sz w:val="20"/>
          <w:szCs w:val="20"/>
        </w:rPr>
        <w:t>cal.sayak@gmail.com,</w:t>
      </w:r>
      <w:r w:rsidRPr="00CD7E46">
        <w:rPr>
          <w:rStyle w:val="fontstyle01"/>
          <w:rFonts w:ascii="Cambria" w:hAnsi="Cambria" w:cs="Times New Roman"/>
          <w:color w:val="auto"/>
          <w:sz w:val="20"/>
          <w:szCs w:val="20"/>
        </w:rPr>
        <w:t xml:space="preserve"> </w:t>
      </w:r>
      <w:r w:rsidRPr="00CD7E46">
        <w:rPr>
          <w:rFonts w:ascii="Cambria" w:hAnsi="Cambria" w:cs="Times New Roman"/>
          <w:sz w:val="20"/>
          <w:szCs w:val="20"/>
        </w:rPr>
        <w:t>ORCID ID: https://orcid.org/0009-0000-3057-2497</w:t>
      </w:r>
    </w:p>
    <w:p w14:paraId="2BCE1CF4" w14:textId="77777777" w:rsidR="00670DCC" w:rsidRPr="00CD7E46" w:rsidRDefault="00670DCC" w:rsidP="00CD7E46">
      <w:pPr>
        <w:tabs>
          <w:tab w:val="left" w:pos="284"/>
        </w:tabs>
        <w:spacing w:after="0" w:line="240" w:lineRule="auto"/>
        <w:jc w:val="both"/>
        <w:rPr>
          <w:rFonts w:ascii="Cambria" w:eastAsia="Calibri" w:hAnsi="Cambria" w:cs="Times New Roman"/>
          <w:b/>
          <w:bCs/>
          <w:sz w:val="20"/>
          <w:szCs w:val="20"/>
          <w:lang w:eastAsia="zh-CN"/>
        </w:rPr>
      </w:pPr>
    </w:p>
    <w:p w14:paraId="1D398D1E" w14:textId="77777777" w:rsidR="00670DCC" w:rsidRPr="00CD7E46" w:rsidRDefault="00000000" w:rsidP="00CD7E46">
      <w:pPr>
        <w:shd w:val="clear" w:color="auto" w:fill="FABF8F" w:themeFill="accent6" w:themeFillTint="99"/>
        <w:tabs>
          <w:tab w:val="left" w:pos="284"/>
        </w:tabs>
        <w:spacing w:after="0" w:line="240" w:lineRule="auto"/>
        <w:jc w:val="both"/>
        <w:rPr>
          <w:rFonts w:ascii="Cambria" w:eastAsia="Calibri" w:hAnsi="Cambria" w:cs="Times New Roman"/>
          <w:b/>
          <w:bCs/>
          <w:sz w:val="20"/>
          <w:szCs w:val="20"/>
          <w:lang w:eastAsia="zh-CN"/>
        </w:rPr>
      </w:pPr>
      <w:r w:rsidRPr="00CD7E46">
        <w:rPr>
          <w:rFonts w:ascii="Cambria" w:eastAsia="Calibri" w:hAnsi="Cambria" w:cs="Times New Roman"/>
          <w:b/>
          <w:bCs/>
          <w:sz w:val="20"/>
          <w:szCs w:val="20"/>
          <w:lang w:eastAsia="zh-CN"/>
        </w:rPr>
        <w:t>Abstract:</w:t>
      </w:r>
    </w:p>
    <w:p w14:paraId="43E76E85" w14:textId="77777777" w:rsidR="00670DCC" w:rsidRDefault="00000000" w:rsidP="00CD7E46">
      <w:pPr>
        <w:shd w:val="clear" w:color="auto" w:fill="FABF8F" w:themeFill="accent6" w:themeFillTint="99"/>
        <w:tabs>
          <w:tab w:val="left" w:pos="284"/>
        </w:tabs>
        <w:spacing w:after="0" w:line="240" w:lineRule="auto"/>
        <w:jc w:val="both"/>
        <w:rPr>
          <w:rFonts w:ascii="Cambria" w:eastAsia="Calibri" w:hAnsi="Cambria" w:cs="Times New Roman"/>
          <w:sz w:val="20"/>
          <w:szCs w:val="20"/>
          <w:lang w:eastAsia="zh-CN"/>
        </w:rPr>
      </w:pPr>
      <w:r w:rsidRPr="00CD7E46">
        <w:rPr>
          <w:rFonts w:ascii="Cambria" w:eastAsia="Calibri" w:hAnsi="Cambria" w:cs="Times New Roman"/>
          <w:sz w:val="20"/>
          <w:szCs w:val="20"/>
          <w:lang w:eastAsia="zh-CN"/>
        </w:rPr>
        <w:t xml:space="preserve">The digital financial services have achieved a fantastic boost in India, and payment banks are one of the factors cum facilitator of enhancing inclusion. However, the payment bank has still not penetrated every part of the India and semi-urban and rural areas like </w:t>
      </w:r>
      <w:proofErr w:type="spellStart"/>
      <w:r w:rsidRPr="00CD7E46">
        <w:rPr>
          <w:rFonts w:ascii="Cambria" w:eastAsia="Calibri" w:hAnsi="Cambria" w:cs="Times New Roman"/>
          <w:sz w:val="20"/>
          <w:szCs w:val="20"/>
          <w:lang w:eastAsia="zh-CN"/>
        </w:rPr>
        <w:t>Kolhan</w:t>
      </w:r>
      <w:proofErr w:type="spellEnd"/>
      <w:r w:rsidRPr="00CD7E46">
        <w:rPr>
          <w:rFonts w:ascii="Cambria" w:eastAsia="Calibri" w:hAnsi="Cambria" w:cs="Times New Roman"/>
          <w:sz w:val="20"/>
          <w:szCs w:val="20"/>
          <w:lang w:eastAsia="zh-CN"/>
        </w:rPr>
        <w:t xml:space="preserve"> Division of Jharkhand. The objective of this </w:t>
      </w:r>
      <w:r w:rsidRPr="00CD7E46">
        <w:rPr>
          <w:rFonts w:ascii="Cambria" w:eastAsia="Calibri" w:hAnsi="Cambria" w:cs="Times New Roman"/>
          <w:sz w:val="20"/>
          <w:szCs w:val="20"/>
          <w:lang w:val="en-US" w:eastAsia="zh-CN"/>
        </w:rPr>
        <w:t>work</w:t>
      </w:r>
      <w:r w:rsidRPr="00CD7E46">
        <w:rPr>
          <w:rFonts w:ascii="Cambria" w:eastAsia="Calibri" w:hAnsi="Cambria" w:cs="Times New Roman"/>
          <w:sz w:val="20"/>
          <w:szCs w:val="20"/>
          <w:lang w:eastAsia="zh-CN"/>
        </w:rPr>
        <w:t xml:space="preserve"> is to study the influence of Factors noticed Usefulness, noticed Ease of Use and Trust on the Adoption </w:t>
      </w:r>
      <w:r w:rsidRPr="00CD7E46">
        <w:rPr>
          <w:rFonts w:ascii="Cambria" w:eastAsia="Calibri" w:hAnsi="Cambria" w:cs="Times New Roman"/>
          <w:sz w:val="20"/>
          <w:szCs w:val="20"/>
          <w:lang w:val="en-US" w:eastAsia="zh-CN"/>
        </w:rPr>
        <w:t>c</w:t>
      </w:r>
      <w:proofErr w:type="spellStart"/>
      <w:r w:rsidRPr="00CD7E46">
        <w:rPr>
          <w:rFonts w:ascii="Cambria" w:eastAsia="Calibri" w:hAnsi="Cambria" w:cs="Times New Roman"/>
          <w:sz w:val="20"/>
          <w:szCs w:val="20"/>
          <w:lang w:eastAsia="zh-CN"/>
        </w:rPr>
        <w:t>onsumers</w:t>
      </w:r>
      <w:proofErr w:type="spellEnd"/>
      <w:r w:rsidRPr="00CD7E46">
        <w:rPr>
          <w:rFonts w:ascii="Cambria" w:eastAsia="Calibri" w:hAnsi="Cambria" w:cs="Times New Roman"/>
          <w:sz w:val="20"/>
          <w:szCs w:val="20"/>
          <w:lang w:eastAsia="zh-CN"/>
        </w:rPr>
        <w:t xml:space="preserve"> </w:t>
      </w:r>
      <w:proofErr w:type="spellStart"/>
      <w:r w:rsidRPr="00CD7E46">
        <w:rPr>
          <w:rFonts w:ascii="Cambria" w:eastAsia="Calibri" w:hAnsi="Cambria" w:cs="Times New Roman"/>
          <w:sz w:val="20"/>
          <w:szCs w:val="20"/>
          <w:lang w:val="en-US" w:eastAsia="zh-CN"/>
        </w:rPr>
        <w:t>i</w:t>
      </w:r>
      <w:r w:rsidRPr="00CD7E46">
        <w:rPr>
          <w:rFonts w:ascii="Cambria" w:eastAsia="Calibri" w:hAnsi="Cambria" w:cs="Times New Roman"/>
          <w:sz w:val="20"/>
          <w:szCs w:val="20"/>
          <w:lang w:eastAsia="zh-CN"/>
        </w:rPr>
        <w:t>ntention</w:t>
      </w:r>
      <w:proofErr w:type="spellEnd"/>
      <w:r w:rsidRPr="00CD7E46">
        <w:rPr>
          <w:rFonts w:ascii="Cambria" w:eastAsia="Calibri" w:hAnsi="Cambria" w:cs="Times New Roman"/>
          <w:sz w:val="20"/>
          <w:szCs w:val="20"/>
          <w:lang w:val="en-US" w:eastAsia="zh-CN"/>
        </w:rPr>
        <w:t xml:space="preserve"> </w:t>
      </w:r>
      <w:r w:rsidRPr="00CD7E46">
        <w:rPr>
          <w:rFonts w:ascii="Cambria" w:eastAsia="Calibri" w:hAnsi="Cambria" w:cs="Times New Roman"/>
          <w:sz w:val="20"/>
          <w:szCs w:val="20"/>
          <w:lang w:eastAsia="zh-CN"/>
        </w:rPr>
        <w:t xml:space="preserve">towards Payment Bank Services. This study uses a quantitative and descriptive approach using Technology Acceptance Model (TAM) The present analysis is an empirical work </w:t>
      </w:r>
      <w:r w:rsidRPr="00CD7E46">
        <w:rPr>
          <w:rFonts w:ascii="Cambria" w:eastAsia="Calibri" w:hAnsi="Cambria" w:cs="Times New Roman"/>
          <w:sz w:val="20"/>
          <w:szCs w:val="20"/>
          <w:lang w:val="en-US" w:eastAsia="zh-CN"/>
        </w:rPr>
        <w:t>depends</w:t>
      </w:r>
      <w:r w:rsidRPr="00CD7E46">
        <w:rPr>
          <w:rFonts w:ascii="Cambria" w:eastAsia="Calibri" w:hAnsi="Cambria" w:cs="Times New Roman"/>
          <w:sz w:val="20"/>
          <w:szCs w:val="20"/>
          <w:lang w:eastAsia="zh-CN"/>
        </w:rPr>
        <w:t xml:space="preserve"> on primary data collected from 200 respondents through structured questionnaire and analysed using SPSS 17.0 &amp; </w:t>
      </w:r>
      <w:proofErr w:type="spellStart"/>
      <w:r w:rsidRPr="00CD7E46">
        <w:rPr>
          <w:rFonts w:ascii="Cambria" w:eastAsia="Calibri" w:hAnsi="Cambria" w:cs="Times New Roman"/>
          <w:sz w:val="20"/>
          <w:szCs w:val="20"/>
          <w:lang w:eastAsia="zh-CN"/>
        </w:rPr>
        <w:t>SmartPLS</w:t>
      </w:r>
      <w:proofErr w:type="spellEnd"/>
      <w:r w:rsidRPr="00CD7E46">
        <w:rPr>
          <w:rFonts w:ascii="Cambria" w:eastAsia="Calibri" w:hAnsi="Cambria" w:cs="Times New Roman"/>
          <w:sz w:val="20"/>
          <w:szCs w:val="20"/>
          <w:lang w:eastAsia="zh-CN"/>
        </w:rPr>
        <w:t xml:space="preserve"> 4 employing PLS-SEM techniques. Results provide robust evidence of the important role played by those three variables in intention to adopt, specifically Perceived Usefulness proving to be the strongest predictor. The research conclusions also showed that ensuring usefulness security trust and ease of use are the key determinants of payment bank acceptance for financial inclusion in this context.</w:t>
      </w:r>
    </w:p>
    <w:p w14:paraId="0E39C671" w14:textId="77777777" w:rsidR="00CD7E46" w:rsidRPr="00CD7E46" w:rsidRDefault="00CD7E46" w:rsidP="00CD7E46">
      <w:pPr>
        <w:shd w:val="clear" w:color="auto" w:fill="FABF8F" w:themeFill="accent6" w:themeFillTint="99"/>
        <w:tabs>
          <w:tab w:val="left" w:pos="284"/>
        </w:tabs>
        <w:spacing w:after="0" w:line="240" w:lineRule="auto"/>
        <w:jc w:val="both"/>
        <w:rPr>
          <w:rFonts w:ascii="Cambria" w:eastAsia="Calibri" w:hAnsi="Cambria" w:cs="Times New Roman"/>
          <w:sz w:val="20"/>
          <w:szCs w:val="20"/>
          <w:lang w:eastAsia="zh-CN"/>
        </w:rPr>
      </w:pPr>
    </w:p>
    <w:p w14:paraId="2087CE1E" w14:textId="77777777" w:rsidR="00670DCC" w:rsidRDefault="00000000" w:rsidP="00CD7E46">
      <w:pPr>
        <w:shd w:val="clear" w:color="auto" w:fill="FABF8F" w:themeFill="accent6" w:themeFillTint="99"/>
        <w:tabs>
          <w:tab w:val="left" w:pos="284"/>
        </w:tabs>
        <w:spacing w:after="0" w:line="240" w:lineRule="auto"/>
        <w:jc w:val="both"/>
        <w:rPr>
          <w:rFonts w:ascii="Cambria" w:eastAsia="Calibri" w:hAnsi="Cambria" w:cs="Times New Roman"/>
          <w:sz w:val="20"/>
          <w:szCs w:val="20"/>
          <w:lang w:eastAsia="zh-CN"/>
        </w:rPr>
      </w:pPr>
      <w:r w:rsidRPr="00CD7E46">
        <w:rPr>
          <w:rFonts w:ascii="Cambria" w:eastAsia="Calibri" w:hAnsi="Cambria" w:cs="Times New Roman"/>
          <w:b/>
          <w:bCs/>
          <w:sz w:val="20"/>
          <w:szCs w:val="20"/>
          <w:lang w:eastAsia="zh-CN"/>
        </w:rPr>
        <w:t xml:space="preserve">Keywords: </w:t>
      </w:r>
      <w:r w:rsidRPr="00CD7E46">
        <w:rPr>
          <w:rFonts w:ascii="Cambria" w:eastAsia="Calibri" w:hAnsi="Cambria" w:cs="Times New Roman"/>
          <w:sz w:val="20"/>
          <w:szCs w:val="20"/>
          <w:lang w:eastAsia="zh-CN"/>
        </w:rPr>
        <w:t>Payment Banks; Digital Financial Services; Technology Acceptance Model (TAM); Perceived Usefulness; Financial Inclusion; Consumer Adoption</w:t>
      </w:r>
    </w:p>
    <w:p w14:paraId="68AEEEE0" w14:textId="77777777" w:rsidR="00CD7E46" w:rsidRPr="00CD7E46" w:rsidRDefault="00CD7E46" w:rsidP="00CD7E46">
      <w:pPr>
        <w:tabs>
          <w:tab w:val="left" w:pos="284"/>
        </w:tabs>
        <w:spacing w:after="0" w:line="240" w:lineRule="auto"/>
        <w:jc w:val="both"/>
        <w:rPr>
          <w:rFonts w:ascii="Cambria" w:eastAsia="Calibri" w:hAnsi="Cambria" w:cs="Times New Roman"/>
          <w:b/>
          <w:bCs/>
          <w:sz w:val="20"/>
          <w:szCs w:val="20"/>
          <w:lang w:eastAsia="zh-CN"/>
        </w:rPr>
      </w:pPr>
    </w:p>
    <w:p w14:paraId="489813FD" w14:textId="77777777" w:rsidR="00CD7E46" w:rsidRDefault="00CD7E46" w:rsidP="00CD7E46">
      <w:pPr>
        <w:tabs>
          <w:tab w:val="left" w:pos="284"/>
        </w:tabs>
        <w:spacing w:after="0" w:line="240" w:lineRule="auto"/>
        <w:jc w:val="both"/>
        <w:rPr>
          <w:rFonts w:ascii="Cambria" w:eastAsia="Times New Roman" w:hAnsi="Cambria" w:cs="Times New Roman"/>
          <w:b/>
          <w:sz w:val="20"/>
          <w:szCs w:val="20"/>
        </w:rPr>
        <w:sectPr w:rsidR="00CD7E46" w:rsidSect="00CD7E46">
          <w:headerReference w:type="default" r:id="rId8"/>
          <w:footerReference w:type="default" r:id="rId9"/>
          <w:pgSz w:w="11906" w:h="16838" w:code="9"/>
          <w:pgMar w:top="1021" w:right="1066" w:bottom="964" w:left="1168" w:header="851" w:footer="777" w:gutter="0"/>
          <w:cols w:space="708"/>
          <w:docGrid w:linePitch="360"/>
        </w:sectPr>
      </w:pPr>
    </w:p>
    <w:p w14:paraId="14FB1AA9" w14:textId="77777777" w:rsidR="00670DCC" w:rsidRPr="00CD7E46" w:rsidRDefault="00000000" w:rsidP="00CD7E46">
      <w:pPr>
        <w:tabs>
          <w:tab w:val="left" w:pos="284"/>
        </w:tabs>
        <w:spacing w:after="0" w:line="240" w:lineRule="auto"/>
        <w:jc w:val="both"/>
        <w:rPr>
          <w:rFonts w:ascii="Cambria" w:eastAsia="Times New Roman" w:hAnsi="Cambria" w:cs="Times New Roman"/>
          <w:b/>
          <w:sz w:val="20"/>
          <w:szCs w:val="20"/>
        </w:rPr>
      </w:pPr>
      <w:r w:rsidRPr="00CD7E46">
        <w:rPr>
          <w:rFonts w:ascii="Cambria" w:eastAsia="Times New Roman" w:hAnsi="Cambria" w:cs="Times New Roman"/>
          <w:b/>
          <w:sz w:val="20"/>
          <w:szCs w:val="20"/>
        </w:rPr>
        <w:t xml:space="preserve">1. Introduction </w:t>
      </w:r>
    </w:p>
    <w:p w14:paraId="003A7CFF" w14:textId="77777777" w:rsidR="00670DCC" w:rsidRPr="00CD7E46" w:rsidRDefault="00000000" w:rsidP="00CD7E46">
      <w:pPr>
        <w:tabs>
          <w:tab w:val="left" w:pos="284"/>
        </w:tabs>
        <w:spacing w:after="0" w:line="240" w:lineRule="auto"/>
        <w:jc w:val="both"/>
        <w:rPr>
          <w:rFonts w:ascii="Cambria" w:eastAsia="Times New Roman" w:hAnsi="Cambria" w:cs="Times New Roman"/>
          <w:bCs/>
          <w:sz w:val="20"/>
          <w:szCs w:val="20"/>
        </w:rPr>
      </w:pPr>
      <w:r w:rsidRPr="00CD7E46">
        <w:rPr>
          <w:rFonts w:ascii="Cambria" w:eastAsia="Times New Roman" w:hAnsi="Cambria" w:cs="Times New Roman"/>
          <w:bCs/>
          <w:sz w:val="20"/>
          <w:szCs w:val="20"/>
        </w:rPr>
        <w:t xml:space="preserve">The Indian banking scenario is experiencing a lot of change with the increasing pace of growth, fast penetration driven by technology in the payment system. One such innovation is that of the Payment Banks, a new banking model aimed at achieving financial inclusion through genuine technology-driven free-restricted low-cost services. These banks are primarily service providers to the unbanked and under-banked through the basic banking services of deposits, withdrawals, funds transfers and digital payments at mobile or electronic level (Reserve Bank of India, 2014). Payment bank customers with low end financial needs can be serviced but they are (relatively) scattered in India, particularly semi-urban and rural ones like </w:t>
      </w:r>
      <w:proofErr w:type="spellStart"/>
      <w:r w:rsidRPr="00CD7E46">
        <w:rPr>
          <w:rFonts w:ascii="Cambria" w:eastAsia="Times New Roman" w:hAnsi="Cambria" w:cs="Times New Roman"/>
          <w:bCs/>
          <w:sz w:val="20"/>
          <w:szCs w:val="20"/>
        </w:rPr>
        <w:t>Kolhan</w:t>
      </w:r>
      <w:proofErr w:type="spellEnd"/>
      <w:r w:rsidRPr="00CD7E46">
        <w:rPr>
          <w:rFonts w:ascii="Cambria" w:eastAsia="Times New Roman" w:hAnsi="Cambria" w:cs="Times New Roman"/>
          <w:bCs/>
          <w:sz w:val="20"/>
          <w:szCs w:val="20"/>
        </w:rPr>
        <w:t xml:space="preserve"> Division of Jharkhand. Those pockets of population where the financial systems are not that strong, they have both challenge to understand these digital money systems and made it use in communities. These obstacles impede their willingness to initially </w:t>
      </w:r>
      <w:proofErr w:type="gramStart"/>
      <w:r w:rsidRPr="00CD7E46">
        <w:rPr>
          <w:rFonts w:ascii="Cambria" w:eastAsia="Times New Roman" w:hAnsi="Cambria" w:cs="Times New Roman"/>
          <w:bCs/>
          <w:sz w:val="20"/>
          <w:szCs w:val="20"/>
        </w:rPr>
        <w:t>try, and</w:t>
      </w:r>
      <w:proofErr w:type="gramEnd"/>
      <w:r w:rsidRPr="00CD7E46">
        <w:rPr>
          <w:rFonts w:ascii="Cambria" w:eastAsia="Times New Roman" w:hAnsi="Cambria" w:cs="Times New Roman"/>
          <w:bCs/>
          <w:sz w:val="20"/>
          <w:szCs w:val="20"/>
        </w:rPr>
        <w:t xml:space="preserve"> frequently use mobile payment bank offerings. In this respect, the </w:t>
      </w:r>
      <w:r w:rsidRPr="00CD7E46">
        <w:rPr>
          <w:rFonts w:ascii="Cambria" w:eastAsia="Times New Roman" w:hAnsi="Cambria" w:cs="Times New Roman"/>
          <w:bCs/>
          <w:sz w:val="20"/>
          <w:szCs w:val="20"/>
          <w:lang w:val="en-US"/>
        </w:rPr>
        <w:t>TAM-</w:t>
      </w:r>
      <w:r w:rsidRPr="00CD7E46">
        <w:rPr>
          <w:rFonts w:ascii="Cambria" w:eastAsia="Times New Roman" w:hAnsi="Cambria" w:cs="Times New Roman"/>
          <w:bCs/>
          <w:sz w:val="20"/>
          <w:szCs w:val="20"/>
        </w:rPr>
        <w:t xml:space="preserve">Technology Acceptance Model </w:t>
      </w:r>
      <w:r w:rsidRPr="00CD7E46">
        <w:rPr>
          <w:rFonts w:ascii="Cambria" w:eastAsia="Times New Roman" w:hAnsi="Cambria" w:cs="Times New Roman"/>
          <w:bCs/>
          <w:sz w:val="20"/>
          <w:szCs w:val="20"/>
          <w:lang w:val="en-US"/>
        </w:rPr>
        <w:t>(</w:t>
      </w:r>
      <w:r w:rsidRPr="00CD7E46">
        <w:rPr>
          <w:rFonts w:ascii="Cambria" w:eastAsia="Times New Roman" w:hAnsi="Cambria" w:cs="Times New Roman"/>
          <w:bCs/>
          <w:sz w:val="20"/>
          <w:szCs w:val="20"/>
        </w:rPr>
        <w:t>Davis, 1989) makes a strong foundation</w:t>
      </w:r>
      <w:r w:rsidRPr="00CD7E46">
        <w:rPr>
          <w:rFonts w:ascii="Cambria" w:eastAsia="Times New Roman" w:hAnsi="Cambria" w:cs="Times New Roman"/>
          <w:bCs/>
          <w:sz w:val="20"/>
          <w:szCs w:val="20"/>
          <w:lang w:val="en-US"/>
        </w:rPr>
        <w:t xml:space="preserve"> (</w:t>
      </w:r>
      <w:r w:rsidRPr="00CD7E46">
        <w:rPr>
          <w:rFonts w:ascii="Cambria" w:eastAsia="Times New Roman" w:hAnsi="Cambria" w:cs="Times New Roman"/>
          <w:bCs/>
          <w:sz w:val="20"/>
          <w:szCs w:val="20"/>
        </w:rPr>
        <w:t>theoretical</w:t>
      </w:r>
      <w:r w:rsidRPr="00CD7E46">
        <w:rPr>
          <w:rFonts w:ascii="Cambria" w:eastAsia="Times New Roman" w:hAnsi="Cambria" w:cs="Times New Roman"/>
          <w:bCs/>
          <w:sz w:val="20"/>
          <w:szCs w:val="20"/>
          <w:lang w:val="en-US"/>
        </w:rPr>
        <w:t>)</w:t>
      </w:r>
      <w:r w:rsidRPr="00CD7E46">
        <w:rPr>
          <w:rFonts w:ascii="Cambria" w:eastAsia="Times New Roman" w:hAnsi="Cambria" w:cs="Times New Roman"/>
          <w:bCs/>
          <w:sz w:val="20"/>
          <w:szCs w:val="20"/>
        </w:rPr>
        <w:t xml:space="preserve"> for studying technology acceptance </w:t>
      </w:r>
      <w:proofErr w:type="spellStart"/>
      <w:r w:rsidRPr="00CD7E46">
        <w:rPr>
          <w:rFonts w:ascii="Cambria" w:eastAsia="Times New Roman" w:hAnsi="Cambria" w:cs="Times New Roman"/>
          <w:bCs/>
          <w:sz w:val="20"/>
          <w:szCs w:val="20"/>
        </w:rPr>
        <w:t>behavior</w:t>
      </w:r>
      <w:proofErr w:type="spellEnd"/>
      <w:r w:rsidRPr="00CD7E46">
        <w:rPr>
          <w:rFonts w:ascii="Cambria" w:eastAsia="Times New Roman" w:hAnsi="Cambria" w:cs="Times New Roman"/>
          <w:bCs/>
          <w:sz w:val="20"/>
          <w:szCs w:val="20"/>
        </w:rPr>
        <w:t xml:space="preserve">. This means that perceived ease of use and perceived usefulness </w:t>
      </w:r>
      <w:proofErr w:type="gramStart"/>
      <w:r w:rsidRPr="00CD7E46">
        <w:rPr>
          <w:rFonts w:ascii="Cambria" w:eastAsia="Times New Roman" w:hAnsi="Cambria" w:cs="Times New Roman"/>
          <w:bCs/>
          <w:sz w:val="20"/>
          <w:szCs w:val="20"/>
        </w:rPr>
        <w:t>are able to</w:t>
      </w:r>
      <w:proofErr w:type="gramEnd"/>
      <w:r w:rsidRPr="00CD7E46">
        <w:rPr>
          <w:rFonts w:ascii="Cambria" w:eastAsia="Times New Roman" w:hAnsi="Cambria" w:cs="Times New Roman"/>
          <w:bCs/>
          <w:sz w:val="20"/>
          <w:szCs w:val="20"/>
        </w:rPr>
        <w:t xml:space="preserve"> forecast the behaviour intention of users in adoption</w:t>
      </w:r>
      <w:r w:rsidRPr="00CD7E46">
        <w:rPr>
          <w:rFonts w:ascii="Cambria" w:eastAsia="Times New Roman" w:hAnsi="Cambria" w:cs="Times New Roman"/>
          <w:bCs/>
          <w:sz w:val="20"/>
          <w:szCs w:val="20"/>
          <w:lang w:val="en-US"/>
        </w:rPr>
        <w:t xml:space="preserve"> of </w:t>
      </w:r>
      <w:r w:rsidRPr="00CD7E46">
        <w:rPr>
          <w:rFonts w:ascii="Cambria" w:eastAsia="Times New Roman" w:hAnsi="Cambria" w:cs="Times New Roman"/>
          <w:bCs/>
          <w:sz w:val="20"/>
          <w:szCs w:val="20"/>
        </w:rPr>
        <w:t xml:space="preserve">technology. Means of payment banks perceived usefulness is explained as the level in which consumers </w:t>
      </w:r>
      <w:r w:rsidRPr="00CD7E46">
        <w:rPr>
          <w:rFonts w:ascii="Cambria" w:eastAsia="Times New Roman" w:hAnsi="Cambria" w:cs="Times New Roman"/>
          <w:bCs/>
          <w:sz w:val="20"/>
          <w:szCs w:val="20"/>
          <w:lang w:val="en-US"/>
        </w:rPr>
        <w:t>trust</w:t>
      </w:r>
      <w:r w:rsidRPr="00CD7E46">
        <w:rPr>
          <w:rFonts w:ascii="Cambria" w:eastAsia="Times New Roman" w:hAnsi="Cambria" w:cs="Times New Roman"/>
          <w:bCs/>
          <w:sz w:val="20"/>
          <w:szCs w:val="20"/>
        </w:rPr>
        <w:t xml:space="preserve">, that using it after creating a </w:t>
      </w:r>
      <w:r w:rsidRPr="00CD7E46">
        <w:rPr>
          <w:rFonts w:ascii="Cambria" w:eastAsia="Times New Roman" w:hAnsi="Cambria" w:cs="Times New Roman"/>
          <w:bCs/>
          <w:sz w:val="20"/>
          <w:szCs w:val="20"/>
        </w:rPr>
        <w:t xml:space="preserve">payment bank by utilising different financial management services helps customers increase their savings, greater overall financial efficiency and convenience; perceived ease of use is defined reflected effortlessness of use concerning such services. In addition to the constructs of Technology Acceptance Model (TAM) models, trust is also seen as an important antecedent of adoption in digital financial services. According to Venkatesh et al. Roughly (2003) Trust lowers the user apparent risk and uncertainty, thus more tend to resort digital platforms. In addition, Gefen, </w:t>
      </w:r>
      <w:proofErr w:type="spellStart"/>
      <w:r w:rsidRPr="00CD7E46">
        <w:rPr>
          <w:rFonts w:ascii="Cambria" w:eastAsia="Times New Roman" w:hAnsi="Cambria" w:cs="Times New Roman"/>
          <w:bCs/>
          <w:sz w:val="20"/>
          <w:szCs w:val="20"/>
        </w:rPr>
        <w:t>Karahanna</w:t>
      </w:r>
      <w:proofErr w:type="spellEnd"/>
      <w:r w:rsidRPr="00CD7E46">
        <w:rPr>
          <w:rFonts w:ascii="Cambria" w:eastAsia="Times New Roman" w:hAnsi="Cambria" w:cs="Times New Roman"/>
          <w:bCs/>
          <w:sz w:val="20"/>
          <w:szCs w:val="20"/>
        </w:rPr>
        <w:t xml:space="preserve"> and Straub (2003) mentioned trust is defined as the interpretation of user interface characteristics of </w:t>
      </w:r>
      <w:proofErr w:type="spellStart"/>
      <w:r w:rsidRPr="00CD7E46">
        <w:rPr>
          <w:rFonts w:ascii="Cambria" w:eastAsia="Times New Roman" w:hAnsi="Cambria" w:cs="Times New Roman"/>
          <w:bCs/>
          <w:sz w:val="20"/>
          <w:szCs w:val="20"/>
        </w:rPr>
        <w:t>cmmerce</w:t>
      </w:r>
      <w:proofErr w:type="spellEnd"/>
      <w:r w:rsidRPr="00CD7E46">
        <w:rPr>
          <w:rFonts w:ascii="Cambria" w:eastAsia="Times New Roman" w:hAnsi="Cambria" w:cs="Times New Roman"/>
          <w:bCs/>
          <w:sz w:val="20"/>
          <w:szCs w:val="20"/>
        </w:rPr>
        <w:t xml:space="preserve"> sites such as banking site that would influences users </w:t>
      </w:r>
      <w:proofErr w:type="spellStart"/>
      <w:r w:rsidRPr="00CD7E46">
        <w:rPr>
          <w:rFonts w:ascii="Cambria" w:eastAsia="Times New Roman" w:hAnsi="Cambria" w:cs="Times New Roman"/>
          <w:bCs/>
          <w:sz w:val="20"/>
          <w:szCs w:val="20"/>
        </w:rPr>
        <w:t>tо</w:t>
      </w:r>
      <w:proofErr w:type="spellEnd"/>
      <w:r w:rsidRPr="00CD7E46">
        <w:rPr>
          <w:rFonts w:ascii="Cambria" w:eastAsia="Times New Roman" w:hAnsi="Cambria" w:cs="Times New Roman"/>
          <w:bCs/>
          <w:sz w:val="20"/>
          <w:szCs w:val="20"/>
        </w:rPr>
        <w:t xml:space="preserve"> entrust their personal </w:t>
      </w:r>
      <w:proofErr w:type="spellStart"/>
      <w:r w:rsidRPr="00CD7E46">
        <w:rPr>
          <w:rFonts w:ascii="Cambria" w:eastAsia="Times New Roman" w:hAnsi="Cambria" w:cs="Times New Roman"/>
          <w:bCs/>
          <w:sz w:val="20"/>
          <w:szCs w:val="20"/>
        </w:rPr>
        <w:t>аnd</w:t>
      </w:r>
      <w:proofErr w:type="spellEnd"/>
      <w:r w:rsidRPr="00CD7E46">
        <w:rPr>
          <w:rFonts w:ascii="Cambria" w:eastAsia="Times New Roman" w:hAnsi="Cambria" w:cs="Times New Roman"/>
          <w:bCs/>
          <w:sz w:val="20"/>
          <w:szCs w:val="20"/>
        </w:rPr>
        <w:t xml:space="preserve"> </w:t>
      </w:r>
      <w:proofErr w:type="spellStart"/>
      <w:r w:rsidRPr="00CD7E46">
        <w:rPr>
          <w:rFonts w:ascii="Cambria" w:eastAsia="Times New Roman" w:hAnsi="Cambria" w:cs="Times New Roman"/>
          <w:bCs/>
          <w:sz w:val="20"/>
          <w:szCs w:val="20"/>
        </w:rPr>
        <w:t>fіnancіаl</w:t>
      </w:r>
      <w:proofErr w:type="spellEnd"/>
      <w:r w:rsidRPr="00CD7E46">
        <w:rPr>
          <w:rFonts w:ascii="Cambria" w:eastAsia="Times New Roman" w:hAnsi="Cambria" w:cs="Times New Roman"/>
          <w:bCs/>
          <w:sz w:val="20"/>
          <w:szCs w:val="20"/>
        </w:rPr>
        <w:t xml:space="preserve"> data. But quantitative research also supports this perspective on </w:t>
      </w:r>
      <w:proofErr w:type="spellStart"/>
      <w:r w:rsidRPr="00CD7E46">
        <w:rPr>
          <w:rFonts w:ascii="Cambria" w:eastAsia="Times New Roman" w:hAnsi="Cambria" w:cs="Times New Roman"/>
          <w:bCs/>
          <w:sz w:val="20"/>
          <w:szCs w:val="20"/>
        </w:rPr>
        <w:t>behavioral</w:t>
      </w:r>
      <w:proofErr w:type="spellEnd"/>
      <w:r w:rsidRPr="00CD7E46">
        <w:rPr>
          <w:rFonts w:ascii="Cambria" w:eastAsia="Times New Roman" w:hAnsi="Cambria" w:cs="Times New Roman"/>
          <w:bCs/>
          <w:sz w:val="20"/>
          <w:szCs w:val="20"/>
        </w:rPr>
        <w:t xml:space="preserve"> and psychological elements behind financial decisions. Kaur et al. As an example, Zhu &amp; Chang (2020) found that perceived risk and resistance are factors that affect the adoption of mobile payment. Trust is one of the most critical variables for mobile banking acceptance Sharma and Sharma (2019). Paper C A study by Patel and Patel (2018) indicated that user attitude and human-computer interaction play </w:t>
      </w:r>
      <w:proofErr w:type="gramStart"/>
      <w:r w:rsidRPr="00CD7E46">
        <w:rPr>
          <w:rFonts w:ascii="Cambria" w:eastAsia="Times New Roman" w:hAnsi="Cambria" w:cs="Times New Roman"/>
          <w:bCs/>
          <w:sz w:val="20"/>
          <w:szCs w:val="20"/>
        </w:rPr>
        <w:t>an</w:t>
      </w:r>
      <w:proofErr w:type="gramEnd"/>
      <w:r w:rsidRPr="00CD7E46">
        <w:rPr>
          <w:rFonts w:ascii="Cambria" w:eastAsia="Times New Roman" w:hAnsi="Cambria" w:cs="Times New Roman"/>
          <w:bCs/>
          <w:sz w:val="20"/>
          <w:szCs w:val="20"/>
        </w:rPr>
        <w:t xml:space="preserve"> </w:t>
      </w:r>
      <w:r w:rsidRPr="00CD7E46">
        <w:rPr>
          <w:rFonts w:ascii="Cambria" w:eastAsia="Times New Roman" w:hAnsi="Cambria" w:cs="Times New Roman"/>
          <w:bCs/>
          <w:sz w:val="20"/>
          <w:szCs w:val="20"/>
          <w:lang w:val="en-US"/>
        </w:rPr>
        <w:t>vital</w:t>
      </w:r>
      <w:r w:rsidRPr="00CD7E46">
        <w:rPr>
          <w:rFonts w:ascii="Cambria" w:eastAsia="Times New Roman" w:hAnsi="Cambria" w:cs="Times New Roman"/>
          <w:bCs/>
          <w:sz w:val="20"/>
          <w:szCs w:val="20"/>
        </w:rPr>
        <w:t xml:space="preserve"> role in the acceptance of digital banking. Collectively, these insights suggest a multi-dimensional and both techno-psychological basis for consumer uptake of digital financial services.</w:t>
      </w:r>
    </w:p>
    <w:p w14:paraId="697BD6F3" w14:textId="208AA03D" w:rsidR="00670DCC" w:rsidRPr="00CD7E46" w:rsidRDefault="00000000" w:rsidP="00CD7E46">
      <w:pPr>
        <w:tabs>
          <w:tab w:val="left" w:pos="284"/>
        </w:tabs>
        <w:spacing w:after="0" w:line="240" w:lineRule="auto"/>
        <w:jc w:val="both"/>
        <w:rPr>
          <w:rFonts w:ascii="Cambria" w:eastAsia="Times New Roman" w:hAnsi="Cambria" w:cs="Times New Roman"/>
          <w:b/>
          <w:sz w:val="20"/>
          <w:szCs w:val="20"/>
        </w:rPr>
      </w:pPr>
      <w:r w:rsidRPr="00CD7E46">
        <w:rPr>
          <w:rFonts w:ascii="Cambria" w:eastAsia="Times New Roman" w:hAnsi="Cambria" w:cs="Times New Roman"/>
          <w:bCs/>
          <w:sz w:val="20"/>
          <w:szCs w:val="20"/>
        </w:rPr>
        <w:lastRenderedPageBreak/>
        <w:t xml:space="preserve">Thus, this paper seeks to explore the factors which shapes the consumer adoption intention towards payment bank services in </w:t>
      </w:r>
      <w:proofErr w:type="spellStart"/>
      <w:r w:rsidRPr="00CD7E46">
        <w:rPr>
          <w:rFonts w:ascii="Cambria" w:eastAsia="Times New Roman" w:hAnsi="Cambria" w:cs="Times New Roman"/>
          <w:bCs/>
          <w:sz w:val="20"/>
          <w:szCs w:val="20"/>
        </w:rPr>
        <w:t>Kolhan</w:t>
      </w:r>
      <w:proofErr w:type="spellEnd"/>
      <w:r w:rsidRPr="00CD7E46">
        <w:rPr>
          <w:rFonts w:ascii="Cambria" w:eastAsia="Times New Roman" w:hAnsi="Cambria" w:cs="Times New Roman"/>
          <w:bCs/>
          <w:sz w:val="20"/>
          <w:szCs w:val="20"/>
        </w:rPr>
        <w:t xml:space="preserve"> Division of Jharkhand. By considering perceived ease of use and trust along with perceived usefulness, this </w:t>
      </w:r>
      <w:r w:rsidRPr="00CD7E46">
        <w:rPr>
          <w:rFonts w:ascii="Cambria" w:eastAsia="Times New Roman" w:hAnsi="Cambria" w:cs="Times New Roman"/>
          <w:bCs/>
          <w:sz w:val="20"/>
          <w:szCs w:val="20"/>
          <w:lang w:val="en-US"/>
        </w:rPr>
        <w:t>research</w:t>
      </w:r>
      <w:r w:rsidRPr="00CD7E46">
        <w:rPr>
          <w:rFonts w:ascii="Cambria" w:eastAsia="Times New Roman" w:hAnsi="Cambria" w:cs="Times New Roman"/>
          <w:bCs/>
          <w:sz w:val="20"/>
          <w:szCs w:val="20"/>
        </w:rPr>
        <w:t xml:space="preserve"> is set to understand consumer perceptions better and lay a few bases upon which policies can be guided for improving the delivery mechanism for digital financial inclusion in developing economies.</w:t>
      </w:r>
    </w:p>
    <w:p w14:paraId="4EF2197E" w14:textId="77777777" w:rsidR="00670DCC" w:rsidRPr="00CD7E46" w:rsidRDefault="00670DCC" w:rsidP="00CD7E46">
      <w:pPr>
        <w:tabs>
          <w:tab w:val="left" w:pos="284"/>
        </w:tabs>
        <w:spacing w:after="0" w:line="240" w:lineRule="auto"/>
        <w:jc w:val="both"/>
        <w:rPr>
          <w:rFonts w:ascii="Cambria" w:eastAsia="Times New Roman" w:hAnsi="Cambria" w:cs="Times New Roman"/>
          <w:b/>
          <w:sz w:val="20"/>
          <w:szCs w:val="20"/>
        </w:rPr>
      </w:pPr>
    </w:p>
    <w:p w14:paraId="38C8E239" w14:textId="77777777" w:rsidR="00670DCC" w:rsidRPr="00CD7E46" w:rsidRDefault="00000000" w:rsidP="00CD7E46">
      <w:pPr>
        <w:tabs>
          <w:tab w:val="left" w:pos="284"/>
        </w:tabs>
        <w:spacing w:after="0" w:line="240" w:lineRule="auto"/>
        <w:jc w:val="both"/>
        <w:rPr>
          <w:rFonts w:ascii="Cambria" w:eastAsia="Times New Roman" w:hAnsi="Cambria" w:cs="Times New Roman"/>
          <w:b/>
          <w:sz w:val="20"/>
          <w:szCs w:val="20"/>
        </w:rPr>
      </w:pPr>
      <w:r w:rsidRPr="00CD7E46">
        <w:rPr>
          <w:rFonts w:ascii="Cambria" w:eastAsia="Times New Roman" w:hAnsi="Cambria" w:cs="Times New Roman"/>
          <w:b/>
          <w:sz w:val="20"/>
          <w:szCs w:val="20"/>
        </w:rPr>
        <w:t xml:space="preserve">2. Review of Literature </w:t>
      </w:r>
    </w:p>
    <w:p w14:paraId="0D9B6A52" w14:textId="77777777" w:rsidR="00670DCC" w:rsidRPr="00CD7E46" w:rsidRDefault="00000000" w:rsidP="00CD7E46">
      <w:pPr>
        <w:tabs>
          <w:tab w:val="left" w:pos="284"/>
        </w:tabs>
        <w:spacing w:after="0" w:line="240" w:lineRule="auto"/>
        <w:jc w:val="both"/>
        <w:rPr>
          <w:rFonts w:ascii="Cambria" w:hAnsi="Cambria" w:cs="Times New Roman"/>
          <w:bCs/>
          <w:sz w:val="20"/>
          <w:szCs w:val="20"/>
        </w:rPr>
      </w:pPr>
      <w:r w:rsidRPr="00CD7E46">
        <w:rPr>
          <w:rFonts w:ascii="Cambria" w:hAnsi="Cambria" w:cs="Times New Roman"/>
          <w:bCs/>
          <w:sz w:val="20"/>
          <w:szCs w:val="20"/>
        </w:rPr>
        <w:t xml:space="preserve">Recent studies on digital banking, fintech and payment systems adoption offers a broadened viewpoint of consumers by integrating the technological, </w:t>
      </w:r>
      <w:proofErr w:type="spellStart"/>
      <w:r w:rsidRPr="00CD7E46">
        <w:rPr>
          <w:rFonts w:ascii="Cambria" w:hAnsi="Cambria" w:cs="Times New Roman"/>
          <w:bCs/>
          <w:sz w:val="20"/>
          <w:szCs w:val="20"/>
        </w:rPr>
        <w:t>behavioral</w:t>
      </w:r>
      <w:proofErr w:type="spellEnd"/>
      <w:r w:rsidRPr="00CD7E46">
        <w:rPr>
          <w:rFonts w:ascii="Cambria" w:hAnsi="Cambria" w:cs="Times New Roman"/>
          <w:bCs/>
          <w:sz w:val="20"/>
          <w:szCs w:val="20"/>
        </w:rPr>
        <w:t xml:space="preserve"> and contextual factors. Past literature has confirmed that user trust, perceived security and reliability of systems will have a very significant impact on an individual willing to opt for mobile or digital banking, which is likely to be significantly pronounced in developing economies where uncertainty is greater (Chong et al., 2010). For example, Zhou (2011) found that security privacy concern also positively </w:t>
      </w:r>
      <w:proofErr w:type="gramStart"/>
      <w:r w:rsidRPr="00CD7E46">
        <w:rPr>
          <w:rFonts w:ascii="Cambria" w:hAnsi="Cambria" w:cs="Times New Roman"/>
          <w:bCs/>
          <w:sz w:val="20"/>
          <w:szCs w:val="20"/>
        </w:rPr>
        <w:t>affect</w:t>
      </w:r>
      <w:proofErr w:type="gramEnd"/>
      <w:r w:rsidRPr="00CD7E46">
        <w:rPr>
          <w:rFonts w:ascii="Cambria" w:hAnsi="Cambria" w:cs="Times New Roman"/>
          <w:bCs/>
          <w:sz w:val="20"/>
          <w:szCs w:val="20"/>
        </w:rPr>
        <w:t xml:space="preserve"> mobile banking adoption intention of users. Lin (2011) revealed that perceived risk has </w:t>
      </w:r>
      <w:proofErr w:type="spellStart"/>
      <w:proofErr w:type="gramStart"/>
      <w:r w:rsidRPr="00CD7E46">
        <w:rPr>
          <w:rFonts w:ascii="Cambria" w:hAnsi="Cambria" w:cs="Times New Roman"/>
          <w:bCs/>
          <w:sz w:val="20"/>
          <w:szCs w:val="20"/>
        </w:rPr>
        <w:t>a</w:t>
      </w:r>
      <w:proofErr w:type="spellEnd"/>
      <w:proofErr w:type="gramEnd"/>
      <w:r w:rsidRPr="00CD7E46">
        <w:rPr>
          <w:rFonts w:ascii="Cambria" w:hAnsi="Cambria" w:cs="Times New Roman"/>
          <w:bCs/>
          <w:sz w:val="20"/>
          <w:szCs w:val="20"/>
        </w:rPr>
        <w:t xml:space="preserve"> adverse effects on the adoption intention, while perceived usefulness positively influences users' acceptance of mobile payment systems. Moreover, trust and perceived risk in e-commerce (Kim et al., 2008) together determine online financial transaction </w:t>
      </w:r>
      <w:proofErr w:type="spellStart"/>
      <w:r w:rsidRPr="00CD7E46">
        <w:rPr>
          <w:rFonts w:ascii="Cambria" w:hAnsi="Cambria" w:cs="Times New Roman"/>
          <w:bCs/>
          <w:sz w:val="20"/>
          <w:szCs w:val="20"/>
        </w:rPr>
        <w:t>behavior</w:t>
      </w:r>
      <w:proofErr w:type="spellEnd"/>
      <w:r w:rsidRPr="00CD7E46">
        <w:rPr>
          <w:rFonts w:ascii="Cambria" w:hAnsi="Cambria" w:cs="Times New Roman"/>
          <w:bCs/>
          <w:sz w:val="20"/>
          <w:szCs w:val="20"/>
        </w:rPr>
        <w:t>, especially in the contexts of both e-commerce and digital banking environments. Slade et al. Extending this background, Zhang et al. (2015) found that compatibility, convenience and perceived value have a positive impact on users' acceptance of mobile payment along with TAM variables. Oliveira et al. doi:10.1057/9781137351572_18 Shankar, V., &amp; Hollander, M. (2018). Using a sample 2000 users on emerging economies Baptista and Oliveira (</w:t>
      </w:r>
      <w:proofErr w:type="gramStart"/>
      <w:r w:rsidRPr="00CD7E46">
        <w:rPr>
          <w:rFonts w:ascii="Cambria" w:hAnsi="Cambria" w:cs="Times New Roman"/>
          <w:bCs/>
          <w:sz w:val="20"/>
          <w:szCs w:val="20"/>
        </w:rPr>
        <w:t>2015)found</w:t>
      </w:r>
      <w:proofErr w:type="gramEnd"/>
      <w:r w:rsidRPr="00CD7E46">
        <w:rPr>
          <w:rFonts w:ascii="Cambria" w:hAnsi="Cambria" w:cs="Times New Roman"/>
          <w:bCs/>
          <w:sz w:val="20"/>
          <w:szCs w:val="20"/>
        </w:rPr>
        <w:t xml:space="preserve"> that both trust and effort expectancy are key determinants of mobile banking use, whereas behaviour is one of the most important predictors for less digitally experienced users. In the regards Chawla and Joshi (2019) also proved their findings on how trust, perceived usefulness, social influence can influence and </w:t>
      </w:r>
      <w:proofErr w:type="gramStart"/>
      <w:r w:rsidRPr="00CD7E46">
        <w:rPr>
          <w:rFonts w:ascii="Cambria" w:hAnsi="Cambria" w:cs="Times New Roman"/>
          <w:bCs/>
          <w:sz w:val="20"/>
          <w:szCs w:val="20"/>
        </w:rPr>
        <w:t>is been</w:t>
      </w:r>
      <w:proofErr w:type="gramEnd"/>
      <w:r w:rsidRPr="00CD7E46">
        <w:rPr>
          <w:rFonts w:ascii="Cambria" w:hAnsi="Cambria" w:cs="Times New Roman"/>
          <w:bCs/>
          <w:sz w:val="20"/>
          <w:szCs w:val="20"/>
        </w:rPr>
        <w:t xml:space="preserve"> tested for digital banking services adoption in India. Similarly, Rahi et al. Service quality, system quality also plays a </w:t>
      </w:r>
      <w:r w:rsidRPr="00CD7E46">
        <w:rPr>
          <w:rFonts w:ascii="Cambria" w:hAnsi="Cambria" w:cs="Times New Roman"/>
          <w:bCs/>
          <w:sz w:val="20"/>
          <w:szCs w:val="20"/>
          <w:lang w:val="en-US"/>
        </w:rPr>
        <w:t>vital</w:t>
      </w:r>
      <w:r w:rsidRPr="00CD7E46">
        <w:rPr>
          <w:rFonts w:ascii="Cambria" w:hAnsi="Cambria" w:cs="Times New Roman"/>
          <w:bCs/>
          <w:sz w:val="20"/>
          <w:szCs w:val="20"/>
        </w:rPr>
        <w:t xml:space="preserve"> role in determining customer satisfaction and continuance usage of online banking services (2018) According to Singh et al. Srivastava (2018); Dwivedi et al. Therefore, one study (2019) concluded that both technology readiness and availability of infrastructure are significant factors to determine fintech adoption. One crucial obstacle in the path of digital banking by rural clients mostly from semi-urban areas is perceived risk (Gupta and Arora, 2020). Moreover, Sharma et al. According to Alam (2021) customer experience and design interface have a </w:t>
      </w:r>
      <w:r w:rsidRPr="00CD7E46">
        <w:rPr>
          <w:rFonts w:ascii="Cambria" w:hAnsi="Cambria" w:cs="Times New Roman"/>
          <w:bCs/>
          <w:sz w:val="20"/>
          <w:szCs w:val="20"/>
          <w:lang w:val="en-US"/>
        </w:rPr>
        <w:t xml:space="preserve">meaningful </w:t>
      </w:r>
      <w:r w:rsidRPr="00CD7E46">
        <w:rPr>
          <w:rFonts w:ascii="Cambria" w:hAnsi="Cambria" w:cs="Times New Roman"/>
          <w:bCs/>
          <w:sz w:val="20"/>
          <w:szCs w:val="20"/>
        </w:rPr>
        <w:t xml:space="preserve">impact on the adoption intention </w:t>
      </w:r>
      <w:r w:rsidRPr="00CD7E46">
        <w:rPr>
          <w:rFonts w:ascii="Cambria" w:hAnsi="Cambria" w:cs="Times New Roman"/>
          <w:bCs/>
          <w:sz w:val="20"/>
          <w:szCs w:val="20"/>
        </w:rPr>
        <w:t>of</w:t>
      </w:r>
      <w:r w:rsidRPr="00CD7E46">
        <w:rPr>
          <w:rFonts w:ascii="Cambria" w:hAnsi="Cambria" w:cs="Times New Roman"/>
          <w:bCs/>
          <w:sz w:val="20"/>
          <w:szCs w:val="20"/>
          <w:lang w:val="en-US"/>
        </w:rPr>
        <w:t xml:space="preserve"> cell phone</w:t>
      </w:r>
      <w:r w:rsidRPr="00CD7E46">
        <w:rPr>
          <w:rFonts w:ascii="Cambria" w:hAnsi="Cambria" w:cs="Times New Roman"/>
          <w:bCs/>
          <w:sz w:val="20"/>
          <w:szCs w:val="20"/>
        </w:rPr>
        <w:t xml:space="preserve"> wallets and payment applications. Ali et al. found that facilitating conditions and perceived ease of use has an </w:t>
      </w:r>
      <w:r w:rsidRPr="00CD7E46">
        <w:rPr>
          <w:rFonts w:ascii="Cambria" w:hAnsi="Cambria" w:cs="Times New Roman"/>
          <w:bCs/>
          <w:sz w:val="20"/>
          <w:szCs w:val="20"/>
          <w:lang w:val="en-US"/>
        </w:rPr>
        <w:t>impact</w:t>
      </w:r>
      <w:r w:rsidRPr="00CD7E46">
        <w:rPr>
          <w:rFonts w:ascii="Cambria" w:hAnsi="Cambria" w:cs="Times New Roman"/>
          <w:bCs/>
          <w:sz w:val="20"/>
          <w:szCs w:val="20"/>
        </w:rPr>
        <w:t xml:space="preserve"> on </w:t>
      </w:r>
      <w:proofErr w:type="spellStart"/>
      <w:r w:rsidRPr="00CD7E46">
        <w:rPr>
          <w:rFonts w:ascii="Cambria" w:hAnsi="Cambria" w:cs="Times New Roman"/>
          <w:bCs/>
          <w:sz w:val="20"/>
          <w:szCs w:val="20"/>
        </w:rPr>
        <w:t>behavioral</w:t>
      </w:r>
      <w:proofErr w:type="spellEnd"/>
      <w:r w:rsidRPr="00CD7E46">
        <w:rPr>
          <w:rFonts w:ascii="Cambria" w:hAnsi="Cambria" w:cs="Times New Roman"/>
          <w:bCs/>
          <w:sz w:val="20"/>
          <w:szCs w:val="20"/>
        </w:rPr>
        <w:t xml:space="preserve"> intention to use fintech </w:t>
      </w:r>
      <w:r w:rsidRPr="00CD7E46">
        <w:rPr>
          <w:rFonts w:ascii="Cambria" w:hAnsi="Cambria" w:cs="Times New Roman"/>
          <w:bCs/>
          <w:sz w:val="20"/>
          <w:szCs w:val="20"/>
          <w:lang w:val="en-US"/>
        </w:rPr>
        <w:t>assistance</w:t>
      </w:r>
      <w:r w:rsidRPr="00CD7E46">
        <w:rPr>
          <w:rFonts w:ascii="Cambria" w:hAnsi="Cambria" w:cs="Times New Roman"/>
          <w:bCs/>
          <w:sz w:val="20"/>
          <w:szCs w:val="20"/>
        </w:rPr>
        <w:t>. Finally, Liébana-Cabanillas et al. (2017) Trust, perceived value and habit formation are significant predictors of adoption intention and continuance use behaviour of mobile payment.</w:t>
      </w:r>
    </w:p>
    <w:p w14:paraId="1E4A7574" w14:textId="77777777" w:rsidR="00670DCC" w:rsidRPr="00CD7E46" w:rsidRDefault="00000000" w:rsidP="00CD7E46">
      <w:pPr>
        <w:tabs>
          <w:tab w:val="left" w:pos="284"/>
        </w:tabs>
        <w:spacing w:after="0" w:line="240" w:lineRule="auto"/>
        <w:jc w:val="both"/>
        <w:rPr>
          <w:rFonts w:ascii="Cambria" w:eastAsia="Times New Roman" w:hAnsi="Cambria" w:cs="Times New Roman"/>
          <w:b/>
          <w:sz w:val="20"/>
          <w:szCs w:val="20"/>
        </w:rPr>
      </w:pPr>
      <w:r w:rsidRPr="00CD7E46">
        <w:rPr>
          <w:rFonts w:ascii="Cambria" w:eastAsia="Times New Roman" w:hAnsi="Cambria" w:cs="Times New Roman"/>
          <w:b/>
          <w:sz w:val="20"/>
          <w:szCs w:val="20"/>
        </w:rPr>
        <w:t xml:space="preserve"> </w:t>
      </w:r>
    </w:p>
    <w:p w14:paraId="29889651" w14:textId="77777777" w:rsidR="00670DCC" w:rsidRPr="00CD7E46" w:rsidRDefault="00000000" w:rsidP="00CD7E46">
      <w:pPr>
        <w:tabs>
          <w:tab w:val="left" w:pos="284"/>
        </w:tabs>
        <w:spacing w:after="0" w:line="240" w:lineRule="auto"/>
        <w:jc w:val="both"/>
        <w:rPr>
          <w:rFonts w:ascii="Cambria" w:eastAsia="Times New Roman" w:hAnsi="Cambria" w:cs="Times New Roman"/>
          <w:b/>
          <w:sz w:val="20"/>
          <w:szCs w:val="20"/>
        </w:rPr>
      </w:pPr>
      <w:r w:rsidRPr="00CD7E46">
        <w:rPr>
          <w:rFonts w:ascii="Cambria" w:eastAsia="Times New Roman" w:hAnsi="Cambria" w:cs="Times New Roman"/>
          <w:b/>
          <w:sz w:val="20"/>
          <w:szCs w:val="20"/>
        </w:rPr>
        <w:t>3. Hypotheses Development</w:t>
      </w:r>
    </w:p>
    <w:p w14:paraId="77FB7D96" w14:textId="77777777" w:rsidR="00670DCC" w:rsidRDefault="00000000" w:rsidP="00CD7E46">
      <w:pPr>
        <w:tabs>
          <w:tab w:val="left" w:pos="284"/>
        </w:tabs>
        <w:spacing w:after="0" w:line="240" w:lineRule="auto"/>
        <w:jc w:val="both"/>
        <w:rPr>
          <w:rFonts w:ascii="Cambria" w:eastAsia="Times New Roman" w:hAnsi="Cambria" w:cs="Times New Roman"/>
          <w:bCs/>
          <w:sz w:val="20"/>
          <w:szCs w:val="20"/>
        </w:rPr>
      </w:pPr>
      <w:r w:rsidRPr="00CD7E46">
        <w:rPr>
          <w:rFonts w:ascii="Cambria" w:eastAsia="Times New Roman" w:hAnsi="Cambria" w:cs="Times New Roman"/>
          <w:bCs/>
          <w:sz w:val="20"/>
          <w:szCs w:val="20"/>
        </w:rPr>
        <w:t xml:space="preserve">Perceived usefulness is expressed as the belief of an individual in using payment bank services to increase financial efficiency, convenience and effectiveness for outbound transactions. Digital financial services, as perfectly portable covering all consumer adoption addiction to rapidly consummated transactions, more distance and access restricted-to-less over much appeal. In the digital banking and fintech services context, perceived usefulness was generally found to be one of very strong determinants for </w:t>
      </w:r>
      <w:proofErr w:type="spellStart"/>
      <w:r w:rsidRPr="00CD7E46">
        <w:rPr>
          <w:rFonts w:ascii="Cambria" w:eastAsia="Times New Roman" w:hAnsi="Cambria" w:cs="Times New Roman"/>
          <w:bCs/>
          <w:sz w:val="20"/>
          <w:szCs w:val="20"/>
        </w:rPr>
        <w:t>behavioral</w:t>
      </w:r>
      <w:proofErr w:type="spellEnd"/>
      <w:r w:rsidRPr="00CD7E46">
        <w:rPr>
          <w:rFonts w:ascii="Cambria" w:eastAsia="Times New Roman" w:hAnsi="Cambria" w:cs="Times New Roman"/>
          <w:bCs/>
          <w:sz w:val="20"/>
          <w:szCs w:val="20"/>
        </w:rPr>
        <w:t xml:space="preserve"> intention as evidenced in technology adoption literature (Davis, 1989; Oliver et al., 2016). For users who want to embrace digital financial platforms in developing economies, they can quickly evaluate whether the platform is any good; since perceived usefulness disproportionately matters more than the traditional banking.</w:t>
      </w:r>
    </w:p>
    <w:p w14:paraId="796E0669" w14:textId="77777777" w:rsidR="00CD7E46" w:rsidRPr="00CD7E46" w:rsidRDefault="00CD7E46" w:rsidP="00CD7E46">
      <w:pPr>
        <w:tabs>
          <w:tab w:val="left" w:pos="284"/>
        </w:tabs>
        <w:spacing w:after="0" w:line="240" w:lineRule="auto"/>
        <w:jc w:val="both"/>
        <w:rPr>
          <w:rFonts w:ascii="Cambria" w:eastAsia="Times New Roman" w:hAnsi="Cambria" w:cs="Times New Roman"/>
          <w:bCs/>
          <w:sz w:val="20"/>
          <w:szCs w:val="20"/>
        </w:rPr>
      </w:pPr>
    </w:p>
    <w:p w14:paraId="060DCD5F" w14:textId="77777777" w:rsidR="00670DCC" w:rsidRPr="00CD7E46" w:rsidRDefault="00000000" w:rsidP="00CD7E46">
      <w:pPr>
        <w:tabs>
          <w:tab w:val="left" w:pos="284"/>
        </w:tabs>
        <w:spacing w:after="0" w:line="240" w:lineRule="auto"/>
        <w:jc w:val="both"/>
        <w:rPr>
          <w:rFonts w:ascii="Cambria" w:eastAsia="Times New Roman" w:hAnsi="Cambria" w:cs="Times New Roman"/>
          <w:b/>
          <w:sz w:val="20"/>
          <w:szCs w:val="20"/>
        </w:rPr>
      </w:pPr>
      <w:r w:rsidRPr="00CD7E46">
        <w:rPr>
          <w:rFonts w:ascii="Cambria" w:eastAsia="Times New Roman" w:hAnsi="Cambria" w:cs="Times New Roman"/>
          <w:b/>
          <w:sz w:val="20"/>
          <w:szCs w:val="20"/>
        </w:rPr>
        <w:t>Hence hypothesis is proposed:</w:t>
      </w:r>
    </w:p>
    <w:p w14:paraId="5A8C5BF3" w14:textId="77777777" w:rsidR="00670DCC" w:rsidRPr="00CD7E46" w:rsidRDefault="00000000" w:rsidP="00CD7E46">
      <w:pPr>
        <w:tabs>
          <w:tab w:val="left" w:pos="284"/>
        </w:tabs>
        <w:spacing w:after="0" w:line="240" w:lineRule="auto"/>
        <w:jc w:val="both"/>
        <w:rPr>
          <w:rFonts w:ascii="Cambria" w:eastAsia="Times New Roman" w:hAnsi="Cambria" w:cs="Times New Roman"/>
          <w:bCs/>
          <w:sz w:val="20"/>
          <w:szCs w:val="20"/>
        </w:rPr>
      </w:pPr>
      <w:r w:rsidRPr="00CD7E46">
        <w:rPr>
          <w:rFonts w:ascii="Cambria" w:eastAsia="Times New Roman" w:hAnsi="Cambria" w:cs="Times New Roman"/>
          <w:b/>
          <w:sz w:val="20"/>
          <w:szCs w:val="20"/>
        </w:rPr>
        <w:t>H1:</w:t>
      </w:r>
      <w:r w:rsidRPr="00CD7E46">
        <w:rPr>
          <w:rFonts w:ascii="Cambria" w:eastAsia="Times New Roman" w:hAnsi="Cambria" w:cs="Times New Roman"/>
          <w:bCs/>
          <w:sz w:val="20"/>
          <w:szCs w:val="20"/>
        </w:rPr>
        <w:t xml:space="preserve"> </w:t>
      </w:r>
      <w:r w:rsidRPr="00CD7E46">
        <w:rPr>
          <w:rFonts w:ascii="Cambria" w:eastAsia="Times New Roman" w:hAnsi="Cambria" w:cs="Times New Roman"/>
          <w:b/>
          <w:sz w:val="20"/>
          <w:szCs w:val="20"/>
        </w:rPr>
        <w:t>There is a significant positive effect of Perceived Usefulness on Adoption Intention toward payment bank services.</w:t>
      </w:r>
    </w:p>
    <w:p w14:paraId="55B05A15" w14:textId="77777777" w:rsidR="00670DCC" w:rsidRDefault="00000000" w:rsidP="00CD7E46">
      <w:pPr>
        <w:tabs>
          <w:tab w:val="left" w:pos="284"/>
        </w:tabs>
        <w:spacing w:after="0" w:line="240" w:lineRule="auto"/>
        <w:jc w:val="both"/>
        <w:rPr>
          <w:rFonts w:ascii="Cambria" w:eastAsia="Times New Roman" w:hAnsi="Cambria" w:cs="Times New Roman"/>
          <w:bCs/>
          <w:sz w:val="20"/>
          <w:szCs w:val="20"/>
        </w:rPr>
      </w:pPr>
      <w:r w:rsidRPr="00CD7E46">
        <w:rPr>
          <w:rFonts w:ascii="Cambria" w:eastAsia="Times New Roman" w:hAnsi="Cambria" w:cs="Times New Roman"/>
          <w:bCs/>
          <w:sz w:val="20"/>
          <w:szCs w:val="20"/>
        </w:rPr>
        <w:t xml:space="preserve">Perceived ease of use refers to the degree to which a person believes that payment bank services are effortless to use. When the system is straightforward, intuitive, and easy to operate, users tend to form a </w:t>
      </w:r>
      <w:proofErr w:type="spellStart"/>
      <w:r w:rsidRPr="00CD7E46">
        <w:rPr>
          <w:rFonts w:ascii="Cambria" w:eastAsia="Times New Roman" w:hAnsi="Cambria" w:cs="Times New Roman"/>
          <w:bCs/>
          <w:sz w:val="20"/>
          <w:szCs w:val="20"/>
        </w:rPr>
        <w:t>favorable</w:t>
      </w:r>
      <w:proofErr w:type="spellEnd"/>
      <w:r w:rsidRPr="00CD7E46">
        <w:rPr>
          <w:rFonts w:ascii="Cambria" w:eastAsia="Times New Roman" w:hAnsi="Cambria" w:cs="Times New Roman"/>
          <w:bCs/>
          <w:sz w:val="20"/>
          <w:szCs w:val="20"/>
        </w:rPr>
        <w:t xml:space="preserve"> attitude toward adopting it.</w:t>
      </w:r>
      <w:r w:rsidRPr="00CD7E46">
        <w:rPr>
          <w:rFonts w:ascii="Cambria" w:eastAsia="Times New Roman" w:hAnsi="Cambria" w:cs="Times New Roman"/>
          <w:bCs/>
          <w:sz w:val="20"/>
          <w:szCs w:val="20"/>
          <w:lang w:val="en-US"/>
        </w:rPr>
        <w:t xml:space="preserve"> </w:t>
      </w:r>
      <w:r w:rsidRPr="00CD7E46">
        <w:rPr>
          <w:rFonts w:ascii="Cambria" w:eastAsia="Times New Roman" w:hAnsi="Cambria" w:cs="Times New Roman"/>
          <w:bCs/>
          <w:sz w:val="20"/>
          <w:szCs w:val="20"/>
        </w:rPr>
        <w:t xml:space="preserve">The ease of use is shown to significantly reduce resistance and increase acceptance/adoption rate in the adoption of many mobile banking/digital payment systems (Venkatesh et al., 2003; Baptista &amp; Oliveira, 2015) especially amongst user segments with low digital literacy or </w:t>
      </w:r>
      <w:proofErr w:type="gramStart"/>
      <w:r w:rsidRPr="00CD7E46">
        <w:rPr>
          <w:rFonts w:ascii="Cambria" w:eastAsia="Times New Roman" w:hAnsi="Cambria" w:cs="Times New Roman"/>
          <w:bCs/>
          <w:sz w:val="20"/>
          <w:szCs w:val="20"/>
        </w:rPr>
        <w:t>first time</w:t>
      </w:r>
      <w:proofErr w:type="gramEnd"/>
      <w:r w:rsidRPr="00CD7E46">
        <w:rPr>
          <w:rFonts w:ascii="Cambria" w:eastAsia="Times New Roman" w:hAnsi="Cambria" w:cs="Times New Roman"/>
          <w:bCs/>
          <w:sz w:val="20"/>
          <w:szCs w:val="20"/>
        </w:rPr>
        <w:t xml:space="preserve"> users. Rural and semi-urban areas rely more on ease-of-use as it ultimately determines investor confidence in the financial technologies.</w:t>
      </w:r>
    </w:p>
    <w:p w14:paraId="459C2619" w14:textId="77777777" w:rsidR="00CD7E46" w:rsidRPr="00CD7E46" w:rsidRDefault="00CD7E46" w:rsidP="00CD7E46">
      <w:pPr>
        <w:tabs>
          <w:tab w:val="left" w:pos="284"/>
        </w:tabs>
        <w:spacing w:after="0" w:line="240" w:lineRule="auto"/>
        <w:jc w:val="both"/>
        <w:rPr>
          <w:rFonts w:ascii="Cambria" w:eastAsia="Times New Roman" w:hAnsi="Cambria" w:cs="Times New Roman"/>
          <w:bCs/>
          <w:sz w:val="20"/>
          <w:szCs w:val="20"/>
        </w:rPr>
      </w:pPr>
    </w:p>
    <w:p w14:paraId="697CCB8A" w14:textId="77777777" w:rsidR="00670DCC" w:rsidRPr="00CD7E46" w:rsidRDefault="00000000" w:rsidP="00CD7E46">
      <w:pPr>
        <w:tabs>
          <w:tab w:val="left" w:pos="284"/>
        </w:tabs>
        <w:spacing w:after="0" w:line="240" w:lineRule="auto"/>
        <w:jc w:val="both"/>
        <w:rPr>
          <w:rFonts w:ascii="Cambria" w:eastAsia="Times New Roman" w:hAnsi="Cambria" w:cs="Times New Roman"/>
          <w:b/>
          <w:sz w:val="20"/>
          <w:szCs w:val="20"/>
        </w:rPr>
      </w:pPr>
      <w:r w:rsidRPr="00CD7E46">
        <w:rPr>
          <w:rFonts w:ascii="Cambria" w:eastAsia="Times New Roman" w:hAnsi="Cambria" w:cs="Times New Roman"/>
          <w:b/>
          <w:sz w:val="20"/>
          <w:szCs w:val="20"/>
        </w:rPr>
        <w:t>Hence hypothesis is proposed:</w:t>
      </w:r>
    </w:p>
    <w:p w14:paraId="73996D42" w14:textId="77777777" w:rsidR="00670DCC" w:rsidRPr="00CD7E46" w:rsidRDefault="00000000" w:rsidP="00CD7E46">
      <w:pPr>
        <w:tabs>
          <w:tab w:val="left" w:pos="284"/>
        </w:tabs>
        <w:spacing w:after="0" w:line="240" w:lineRule="auto"/>
        <w:jc w:val="both"/>
        <w:rPr>
          <w:rFonts w:ascii="Cambria" w:eastAsia="Times New Roman" w:hAnsi="Cambria" w:cs="Times New Roman"/>
          <w:bCs/>
          <w:sz w:val="20"/>
          <w:szCs w:val="20"/>
        </w:rPr>
      </w:pPr>
      <w:r w:rsidRPr="00CD7E46">
        <w:rPr>
          <w:rFonts w:ascii="Cambria" w:eastAsia="Times New Roman" w:hAnsi="Cambria" w:cs="Times New Roman"/>
          <w:b/>
          <w:sz w:val="20"/>
          <w:szCs w:val="20"/>
        </w:rPr>
        <w:t>H2:</w:t>
      </w:r>
      <w:r w:rsidRPr="00CD7E46">
        <w:rPr>
          <w:rFonts w:ascii="Cambria" w:eastAsia="Times New Roman" w:hAnsi="Cambria" w:cs="Times New Roman"/>
          <w:bCs/>
          <w:sz w:val="20"/>
          <w:szCs w:val="20"/>
        </w:rPr>
        <w:t xml:space="preserve"> </w:t>
      </w:r>
      <w:r w:rsidRPr="00CD7E46">
        <w:rPr>
          <w:rFonts w:ascii="Cambria" w:eastAsia="Times New Roman" w:hAnsi="Cambria" w:cs="Times New Roman"/>
          <w:b/>
          <w:sz w:val="20"/>
          <w:szCs w:val="20"/>
        </w:rPr>
        <w:t>There is a significant positive effect of Perceived Ease of Use on Adoption Intention toward payment bank services.</w:t>
      </w:r>
    </w:p>
    <w:p w14:paraId="60016E0B" w14:textId="77777777" w:rsidR="00670DCC" w:rsidRDefault="00000000" w:rsidP="00CD7E46">
      <w:pPr>
        <w:tabs>
          <w:tab w:val="left" w:pos="284"/>
        </w:tabs>
        <w:spacing w:after="0" w:line="240" w:lineRule="auto"/>
        <w:jc w:val="both"/>
        <w:rPr>
          <w:rFonts w:ascii="Cambria" w:eastAsia="Times New Roman" w:hAnsi="Cambria" w:cs="Times New Roman"/>
          <w:bCs/>
          <w:sz w:val="20"/>
          <w:szCs w:val="20"/>
        </w:rPr>
      </w:pPr>
      <w:r w:rsidRPr="00CD7E46">
        <w:rPr>
          <w:rFonts w:ascii="Cambria" w:eastAsia="Times New Roman" w:hAnsi="Cambria" w:cs="Times New Roman"/>
          <w:bCs/>
          <w:sz w:val="20"/>
          <w:szCs w:val="20"/>
        </w:rPr>
        <w:t xml:space="preserve">Trust refers to the belief that payment bank services can be trusted &amp; safe enough to protect users with their private personal &amp; financial information. Researchers have proposed trust as a necessary determinant to reduce perceived risk and uncertainty related to financial transactions in the digital ecological environment. Trust has been found to be an important variable in predicting usage intention with mobile banking and fintech services </w:t>
      </w:r>
      <w:r w:rsidRPr="00CD7E46">
        <w:rPr>
          <w:rFonts w:ascii="Cambria" w:eastAsia="Times New Roman" w:hAnsi="Cambria" w:cs="Times New Roman"/>
          <w:bCs/>
          <w:sz w:val="20"/>
          <w:szCs w:val="20"/>
        </w:rPr>
        <w:lastRenderedPageBreak/>
        <w:t>(Gefen et al., 2003; Kim et al., 2008), where fraud, data privacy and transaction security concerns influence various aspects of adoption behaviour. In the Indian context, low digital literacy and awareness among consumers are important factors where trust becomes key.</w:t>
      </w:r>
    </w:p>
    <w:p w14:paraId="31E20CB9" w14:textId="77777777" w:rsidR="00CD7E46" w:rsidRPr="00CD7E46" w:rsidRDefault="00CD7E46" w:rsidP="00CD7E46">
      <w:pPr>
        <w:tabs>
          <w:tab w:val="left" w:pos="284"/>
        </w:tabs>
        <w:spacing w:after="0" w:line="240" w:lineRule="auto"/>
        <w:jc w:val="both"/>
        <w:rPr>
          <w:rFonts w:ascii="Cambria" w:eastAsia="Times New Roman" w:hAnsi="Cambria" w:cs="Times New Roman"/>
          <w:bCs/>
          <w:sz w:val="20"/>
          <w:szCs w:val="20"/>
        </w:rPr>
      </w:pPr>
    </w:p>
    <w:p w14:paraId="31E77995" w14:textId="77777777" w:rsidR="00670DCC" w:rsidRPr="00CD7E46" w:rsidRDefault="00000000" w:rsidP="00CD7E46">
      <w:pPr>
        <w:tabs>
          <w:tab w:val="left" w:pos="284"/>
        </w:tabs>
        <w:spacing w:after="0" w:line="240" w:lineRule="auto"/>
        <w:jc w:val="both"/>
        <w:rPr>
          <w:rFonts w:ascii="Cambria" w:eastAsia="Times New Roman" w:hAnsi="Cambria" w:cs="Times New Roman"/>
          <w:b/>
          <w:sz w:val="20"/>
          <w:szCs w:val="20"/>
        </w:rPr>
      </w:pPr>
      <w:r w:rsidRPr="00CD7E46">
        <w:rPr>
          <w:rFonts w:ascii="Cambria" w:eastAsia="Times New Roman" w:hAnsi="Cambria" w:cs="Times New Roman"/>
          <w:b/>
          <w:sz w:val="20"/>
          <w:szCs w:val="20"/>
        </w:rPr>
        <w:t>Hence hypothesis is proposed:</w:t>
      </w:r>
    </w:p>
    <w:p w14:paraId="18301DF3" w14:textId="77777777" w:rsidR="00670DCC" w:rsidRPr="00CD7E46" w:rsidRDefault="00000000" w:rsidP="00CD7E46">
      <w:pPr>
        <w:tabs>
          <w:tab w:val="left" w:pos="284"/>
        </w:tabs>
        <w:spacing w:after="0" w:line="240" w:lineRule="auto"/>
        <w:jc w:val="both"/>
        <w:rPr>
          <w:rFonts w:ascii="Cambria" w:eastAsia="Times New Roman" w:hAnsi="Cambria" w:cs="Times New Roman"/>
          <w:b/>
          <w:sz w:val="20"/>
          <w:szCs w:val="20"/>
        </w:rPr>
      </w:pPr>
      <w:r w:rsidRPr="00CD7E46">
        <w:rPr>
          <w:rFonts w:ascii="Cambria" w:eastAsia="Times New Roman" w:hAnsi="Cambria" w:cs="Times New Roman"/>
          <w:b/>
          <w:sz w:val="20"/>
          <w:szCs w:val="20"/>
        </w:rPr>
        <w:t>H3: There is a significant positive effect of Trust on Adoption Intention toward payment bank services.</w:t>
      </w:r>
    </w:p>
    <w:p w14:paraId="0D43AC7A" w14:textId="77777777" w:rsidR="00CD7E46" w:rsidRDefault="00CD7E46" w:rsidP="00CD7E46">
      <w:pPr>
        <w:tabs>
          <w:tab w:val="left" w:pos="284"/>
        </w:tabs>
        <w:spacing w:after="0" w:line="240" w:lineRule="auto"/>
        <w:jc w:val="center"/>
        <w:rPr>
          <w:rFonts w:ascii="Cambria" w:eastAsia="Times New Roman" w:hAnsi="Cambria" w:cs="Times New Roman"/>
          <w:bCs/>
          <w:sz w:val="20"/>
          <w:szCs w:val="20"/>
        </w:rPr>
        <w:sectPr w:rsidR="00CD7E46" w:rsidSect="00CD7E46">
          <w:type w:val="continuous"/>
          <w:pgSz w:w="11906" w:h="16838" w:code="9"/>
          <w:pgMar w:top="1021" w:right="1066" w:bottom="964" w:left="1168" w:header="851" w:footer="777" w:gutter="0"/>
          <w:cols w:num="2" w:space="708"/>
          <w:docGrid w:linePitch="360"/>
        </w:sectPr>
      </w:pPr>
    </w:p>
    <w:p w14:paraId="08F9BE6F" w14:textId="77777777" w:rsidR="00670DCC" w:rsidRPr="00CD7E46" w:rsidRDefault="00000000" w:rsidP="00CD7E46">
      <w:pPr>
        <w:tabs>
          <w:tab w:val="left" w:pos="284"/>
        </w:tabs>
        <w:spacing w:after="0" w:line="240" w:lineRule="auto"/>
        <w:jc w:val="center"/>
        <w:rPr>
          <w:rFonts w:ascii="Cambria" w:eastAsia="Times New Roman" w:hAnsi="Cambria" w:cs="Times New Roman"/>
          <w:bCs/>
          <w:sz w:val="20"/>
          <w:szCs w:val="20"/>
        </w:rPr>
      </w:pPr>
      <w:r w:rsidRPr="00CD7E46">
        <w:rPr>
          <w:rFonts w:ascii="Cambria" w:eastAsia="Times New Roman" w:hAnsi="Cambria" w:cs="Times New Roman"/>
          <w:bCs/>
          <w:noProof/>
          <w:sz w:val="20"/>
          <w:szCs w:val="20"/>
        </w:rPr>
        <w:drawing>
          <wp:inline distT="0" distB="0" distL="0" distR="0" wp14:anchorId="70F325D9" wp14:editId="3AFFE075">
            <wp:extent cx="3983355" cy="1561465"/>
            <wp:effectExtent l="0" t="0" r="0" b="0"/>
            <wp:docPr id="689482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2263"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015177" cy="1574385"/>
                    </a:xfrm>
                    <a:prstGeom prst="rect">
                      <a:avLst/>
                    </a:prstGeom>
                    <a:noFill/>
                    <a:ln>
                      <a:noFill/>
                    </a:ln>
                  </pic:spPr>
                </pic:pic>
              </a:graphicData>
            </a:graphic>
          </wp:inline>
        </w:drawing>
      </w:r>
    </w:p>
    <w:p w14:paraId="700B62EA" w14:textId="77777777" w:rsidR="00670DCC" w:rsidRDefault="00000000" w:rsidP="00CD7E46">
      <w:pPr>
        <w:tabs>
          <w:tab w:val="left" w:pos="284"/>
        </w:tabs>
        <w:spacing w:after="0" w:line="240" w:lineRule="auto"/>
        <w:jc w:val="center"/>
        <w:rPr>
          <w:rFonts w:ascii="Cambria" w:hAnsi="Cambria" w:cs="Times New Roman"/>
          <w:b/>
          <w:bCs/>
          <w:sz w:val="20"/>
          <w:szCs w:val="20"/>
        </w:rPr>
      </w:pPr>
      <w:r w:rsidRPr="00CD7E46">
        <w:rPr>
          <w:rFonts w:ascii="Cambria" w:hAnsi="Cambria" w:cs="Times New Roman"/>
          <w:b/>
          <w:bCs/>
          <w:sz w:val="20"/>
          <w:szCs w:val="20"/>
        </w:rPr>
        <w:t>Fig 1</w:t>
      </w:r>
      <w:r w:rsidRPr="00CD7E46">
        <w:rPr>
          <w:rFonts w:ascii="Cambria" w:hAnsi="Cambria" w:cs="Times New Roman"/>
          <w:b/>
          <w:bCs/>
          <w:sz w:val="20"/>
          <w:szCs w:val="20"/>
          <w:lang w:val="en-US"/>
        </w:rPr>
        <w:t>.</w:t>
      </w:r>
      <w:r w:rsidRPr="00CD7E46">
        <w:rPr>
          <w:rFonts w:ascii="Cambria" w:hAnsi="Cambria" w:cs="Times New Roman"/>
          <w:b/>
          <w:bCs/>
          <w:sz w:val="20"/>
          <w:szCs w:val="20"/>
        </w:rPr>
        <w:t xml:space="preserve"> Conceptual Framework</w:t>
      </w:r>
    </w:p>
    <w:p w14:paraId="00B6085F" w14:textId="77777777" w:rsidR="00CD7E46" w:rsidRPr="00CD7E46" w:rsidRDefault="00CD7E46" w:rsidP="00CD7E46">
      <w:pPr>
        <w:tabs>
          <w:tab w:val="left" w:pos="284"/>
        </w:tabs>
        <w:spacing w:after="0" w:line="240" w:lineRule="auto"/>
        <w:jc w:val="both"/>
        <w:rPr>
          <w:rFonts w:ascii="Cambria" w:eastAsia="Times New Roman" w:hAnsi="Cambria" w:cs="Times New Roman"/>
          <w:bCs/>
          <w:sz w:val="20"/>
          <w:szCs w:val="20"/>
        </w:rPr>
      </w:pPr>
    </w:p>
    <w:p w14:paraId="783C7672" w14:textId="77777777" w:rsidR="00CD7E46" w:rsidRDefault="00CD7E46" w:rsidP="00CD7E46">
      <w:pPr>
        <w:tabs>
          <w:tab w:val="left" w:pos="284"/>
        </w:tabs>
        <w:spacing w:after="0" w:line="240" w:lineRule="auto"/>
        <w:jc w:val="both"/>
        <w:rPr>
          <w:rFonts w:ascii="Cambria" w:eastAsia="Times New Roman" w:hAnsi="Cambria" w:cs="Times New Roman"/>
          <w:b/>
          <w:sz w:val="20"/>
          <w:szCs w:val="20"/>
        </w:rPr>
        <w:sectPr w:rsidR="00CD7E46" w:rsidSect="00CD7E46">
          <w:type w:val="continuous"/>
          <w:pgSz w:w="11906" w:h="16838" w:code="9"/>
          <w:pgMar w:top="1021" w:right="1066" w:bottom="964" w:left="1168" w:header="851" w:footer="777" w:gutter="0"/>
          <w:cols w:space="708"/>
          <w:docGrid w:linePitch="360"/>
        </w:sectPr>
      </w:pPr>
    </w:p>
    <w:p w14:paraId="7FDEACDB" w14:textId="77777777" w:rsidR="00670DCC" w:rsidRPr="00CD7E46" w:rsidRDefault="00000000" w:rsidP="00CD7E46">
      <w:pPr>
        <w:tabs>
          <w:tab w:val="left" w:pos="284"/>
        </w:tabs>
        <w:spacing w:after="0" w:line="240" w:lineRule="auto"/>
        <w:jc w:val="both"/>
        <w:rPr>
          <w:rFonts w:ascii="Cambria" w:eastAsia="Times New Roman" w:hAnsi="Cambria" w:cs="Times New Roman"/>
          <w:bCs/>
          <w:sz w:val="20"/>
          <w:szCs w:val="20"/>
        </w:rPr>
      </w:pPr>
      <w:r w:rsidRPr="00CD7E46">
        <w:rPr>
          <w:rFonts w:ascii="Cambria" w:eastAsia="Times New Roman" w:hAnsi="Cambria" w:cs="Times New Roman"/>
          <w:b/>
          <w:sz w:val="20"/>
          <w:szCs w:val="20"/>
        </w:rPr>
        <w:t>4. Statement of the Problem</w:t>
      </w:r>
    </w:p>
    <w:p w14:paraId="1C9A4585" w14:textId="77777777" w:rsidR="00670DCC" w:rsidRPr="00CD7E46" w:rsidRDefault="00000000" w:rsidP="00CD7E46">
      <w:pPr>
        <w:tabs>
          <w:tab w:val="left" w:pos="284"/>
        </w:tabs>
        <w:spacing w:after="0" w:line="240" w:lineRule="auto"/>
        <w:jc w:val="both"/>
        <w:rPr>
          <w:rFonts w:ascii="Cambria" w:eastAsia="Times New Roman" w:hAnsi="Cambria" w:cs="Times New Roman"/>
          <w:bCs/>
          <w:sz w:val="20"/>
          <w:szCs w:val="20"/>
        </w:rPr>
      </w:pPr>
      <w:r w:rsidRPr="00CD7E46">
        <w:rPr>
          <w:rFonts w:ascii="Cambria" w:eastAsia="Times New Roman" w:hAnsi="Cambria" w:cs="Times New Roman"/>
          <w:bCs/>
          <w:sz w:val="20"/>
          <w:szCs w:val="20"/>
        </w:rPr>
        <w:t xml:space="preserve">Digital financial services in India have seen a much larger scale up over the last five years and one of those several solutions offered are payment banks, launched in 2014 to bring greater uptake of financial services to underserved regions like semi-urban and rural </w:t>
      </w:r>
      <w:proofErr w:type="spellStart"/>
      <w:r w:rsidRPr="00CD7E46">
        <w:rPr>
          <w:rFonts w:ascii="Cambria" w:eastAsia="Times New Roman" w:hAnsi="Cambria" w:cs="Times New Roman"/>
          <w:bCs/>
          <w:sz w:val="20"/>
          <w:szCs w:val="20"/>
        </w:rPr>
        <w:t>Kolhan</w:t>
      </w:r>
      <w:proofErr w:type="spellEnd"/>
      <w:r w:rsidRPr="00CD7E46">
        <w:rPr>
          <w:rFonts w:ascii="Cambria" w:eastAsia="Times New Roman" w:hAnsi="Cambria" w:cs="Times New Roman"/>
          <w:bCs/>
          <w:sz w:val="20"/>
          <w:szCs w:val="20"/>
        </w:rPr>
        <w:t xml:space="preserve"> Division, Jharkhand. Payment banks </w:t>
      </w:r>
      <w:proofErr w:type="gramStart"/>
      <w:r w:rsidRPr="00CD7E46">
        <w:rPr>
          <w:rFonts w:ascii="Cambria" w:eastAsia="Times New Roman" w:hAnsi="Cambria" w:cs="Times New Roman"/>
          <w:bCs/>
          <w:sz w:val="20"/>
          <w:szCs w:val="20"/>
        </w:rPr>
        <w:t>offers</w:t>
      </w:r>
      <w:proofErr w:type="gramEnd"/>
      <w:r w:rsidRPr="00CD7E46">
        <w:rPr>
          <w:rFonts w:ascii="Cambria" w:eastAsia="Times New Roman" w:hAnsi="Cambria" w:cs="Times New Roman"/>
          <w:bCs/>
          <w:sz w:val="20"/>
          <w:szCs w:val="20"/>
        </w:rPr>
        <w:t xml:space="preserve"> many, simple to use and low cost, mobile friendly banking services as from the planned by RBI in India. However to an unknown reason consumers are still </w:t>
      </w:r>
      <w:proofErr w:type="spellStart"/>
      <w:r w:rsidRPr="00CD7E46">
        <w:rPr>
          <w:rFonts w:ascii="Cambria" w:eastAsia="Times New Roman" w:hAnsi="Cambria" w:cs="Times New Roman"/>
          <w:bCs/>
          <w:sz w:val="20"/>
          <w:szCs w:val="20"/>
        </w:rPr>
        <w:t>suffring</w:t>
      </w:r>
      <w:proofErr w:type="spellEnd"/>
      <w:r w:rsidRPr="00CD7E46">
        <w:rPr>
          <w:rFonts w:ascii="Cambria" w:eastAsia="Times New Roman" w:hAnsi="Cambria" w:cs="Times New Roman"/>
          <w:bCs/>
          <w:sz w:val="20"/>
          <w:szCs w:val="20"/>
        </w:rPr>
        <w:t xml:space="preserve"> from fear of using it due limited digital literacy level, not familiar with benefits of online banking concept or how can it be more preferrable over traditional one, perceived complexity per se with available options for online transaction choices today in fact further driven by perception (previous experience) (low trust level on digital transactions). However, compared to the anthropological literature on urban consumers or contributors to ethnographic sources, the one on consumers from quasi</w:t>
      </w:r>
      <w:r w:rsidRPr="00CD7E46">
        <w:rPr>
          <w:rFonts w:ascii="Cambria" w:eastAsia="Times New Roman" w:hAnsi="Cambria" w:cs="Times New Roman"/>
          <w:bCs/>
          <w:sz w:val="20"/>
          <w:szCs w:val="20"/>
          <w:lang w:val="en-US"/>
        </w:rPr>
        <w:t xml:space="preserve"> </w:t>
      </w:r>
      <w:r w:rsidRPr="00CD7E46">
        <w:rPr>
          <w:rFonts w:ascii="Cambria" w:eastAsia="Times New Roman" w:hAnsi="Cambria" w:cs="Times New Roman"/>
          <w:bCs/>
          <w:sz w:val="20"/>
          <w:szCs w:val="20"/>
        </w:rPr>
        <w:t xml:space="preserve">urban </w:t>
      </w:r>
      <w:r w:rsidRPr="00CD7E46">
        <w:rPr>
          <w:rFonts w:ascii="Cambria" w:eastAsia="Times New Roman" w:hAnsi="Cambria" w:cs="Times New Roman"/>
          <w:bCs/>
          <w:sz w:val="20"/>
          <w:szCs w:val="20"/>
          <w:lang w:val="en-US"/>
        </w:rPr>
        <w:t xml:space="preserve">and </w:t>
      </w:r>
      <w:r w:rsidRPr="00CD7E46">
        <w:rPr>
          <w:rFonts w:ascii="Cambria" w:eastAsia="Times New Roman" w:hAnsi="Cambria" w:cs="Times New Roman"/>
          <w:bCs/>
          <w:sz w:val="20"/>
          <w:szCs w:val="20"/>
        </w:rPr>
        <w:t xml:space="preserve">rural and contexts are limited at a more aggregate level. Also, </w:t>
      </w:r>
      <w:r w:rsidRPr="00CD7E46">
        <w:rPr>
          <w:rFonts w:ascii="Cambria" w:eastAsia="Times New Roman" w:hAnsi="Cambria" w:cs="Times New Roman"/>
          <w:bCs/>
          <w:sz w:val="20"/>
          <w:szCs w:val="20"/>
        </w:rPr>
        <w:t>behavioural keys of perception (e.g., perceived ease of use and trust</w:t>
      </w:r>
      <w:r w:rsidRPr="00CD7E46">
        <w:rPr>
          <w:rFonts w:ascii="Cambria" w:eastAsia="Times New Roman" w:hAnsi="Cambria" w:cs="Times New Roman"/>
          <w:bCs/>
          <w:sz w:val="20"/>
          <w:szCs w:val="20"/>
          <w:lang w:val="en-US"/>
        </w:rPr>
        <w:t xml:space="preserve">, </w:t>
      </w:r>
      <w:r w:rsidRPr="00CD7E46">
        <w:rPr>
          <w:rFonts w:ascii="Cambria" w:eastAsia="Times New Roman" w:hAnsi="Cambria" w:cs="Times New Roman"/>
          <w:bCs/>
          <w:sz w:val="20"/>
          <w:szCs w:val="20"/>
        </w:rPr>
        <w:t xml:space="preserve">perceived usefulness) to adoption intention has not been analysed within this region until now. Therefore, this analysis will help identify the key determinants of consumer's intention to adopt payment bank services and meanwhile it will not only be helpful for efficient implementation of Fin Tech based banking services for better digital financial inclusion in </w:t>
      </w:r>
      <w:proofErr w:type="spellStart"/>
      <w:r w:rsidRPr="00CD7E46">
        <w:rPr>
          <w:rFonts w:ascii="Cambria" w:eastAsia="Times New Roman" w:hAnsi="Cambria" w:cs="Times New Roman"/>
          <w:bCs/>
          <w:sz w:val="20"/>
          <w:szCs w:val="20"/>
        </w:rPr>
        <w:t>Kolhan</w:t>
      </w:r>
      <w:proofErr w:type="spellEnd"/>
      <w:r w:rsidRPr="00CD7E46">
        <w:rPr>
          <w:rFonts w:ascii="Cambria" w:eastAsia="Times New Roman" w:hAnsi="Cambria" w:cs="Times New Roman"/>
          <w:bCs/>
          <w:sz w:val="20"/>
          <w:szCs w:val="20"/>
        </w:rPr>
        <w:t xml:space="preserve"> Division but also is likely to enable their effective functioning.</w:t>
      </w:r>
    </w:p>
    <w:p w14:paraId="6569D1CF" w14:textId="77777777" w:rsidR="00670DCC" w:rsidRPr="00CD7E46" w:rsidRDefault="00670DCC" w:rsidP="00CD7E46">
      <w:pPr>
        <w:tabs>
          <w:tab w:val="left" w:pos="284"/>
        </w:tabs>
        <w:spacing w:after="0" w:line="240" w:lineRule="auto"/>
        <w:jc w:val="both"/>
        <w:rPr>
          <w:rFonts w:ascii="Cambria" w:hAnsi="Cambria" w:cs="Times New Roman"/>
          <w:b/>
          <w:bCs/>
          <w:sz w:val="20"/>
          <w:szCs w:val="20"/>
        </w:rPr>
      </w:pPr>
    </w:p>
    <w:p w14:paraId="27A2F1E1" w14:textId="77777777" w:rsidR="00670DCC" w:rsidRPr="00CD7E46" w:rsidRDefault="00000000" w:rsidP="00CD7E46">
      <w:pPr>
        <w:tabs>
          <w:tab w:val="left" w:pos="284"/>
        </w:tabs>
        <w:spacing w:after="0" w:line="240" w:lineRule="auto"/>
        <w:jc w:val="both"/>
        <w:rPr>
          <w:rFonts w:ascii="Cambria" w:hAnsi="Cambria" w:cs="Times New Roman"/>
          <w:b/>
          <w:bCs/>
          <w:sz w:val="20"/>
          <w:szCs w:val="20"/>
        </w:rPr>
      </w:pPr>
      <w:r w:rsidRPr="00CD7E46">
        <w:rPr>
          <w:rFonts w:ascii="Cambria" w:hAnsi="Cambria" w:cs="Times New Roman"/>
          <w:b/>
          <w:bCs/>
          <w:sz w:val="20"/>
          <w:szCs w:val="20"/>
        </w:rPr>
        <w:t xml:space="preserve">5. Objectives of the Study </w:t>
      </w:r>
    </w:p>
    <w:p w14:paraId="31260BFF" w14:textId="77777777" w:rsidR="00670DCC" w:rsidRPr="00CD7E46" w:rsidRDefault="00000000" w:rsidP="00CD7E46">
      <w:pPr>
        <w:pStyle w:val="ListParagraph"/>
        <w:numPr>
          <w:ilvl w:val="0"/>
          <w:numId w:val="1"/>
        </w:numPr>
        <w:tabs>
          <w:tab w:val="left" w:pos="284"/>
        </w:tabs>
        <w:spacing w:after="0" w:line="240" w:lineRule="auto"/>
        <w:ind w:left="0" w:firstLine="0"/>
        <w:jc w:val="both"/>
        <w:rPr>
          <w:rFonts w:ascii="Cambria" w:hAnsi="Cambria" w:cs="Times New Roman"/>
          <w:sz w:val="20"/>
          <w:szCs w:val="20"/>
        </w:rPr>
      </w:pPr>
      <w:r w:rsidRPr="00CD7E46">
        <w:rPr>
          <w:rFonts w:ascii="Cambria" w:hAnsi="Cambria" w:cs="Times New Roman"/>
          <w:sz w:val="20"/>
          <w:szCs w:val="20"/>
        </w:rPr>
        <w:t xml:space="preserve">To </w:t>
      </w:r>
      <w:r w:rsidRPr="00CD7E46">
        <w:rPr>
          <w:rFonts w:ascii="Cambria" w:hAnsi="Cambria" w:cs="Times New Roman"/>
          <w:sz w:val="20"/>
          <w:szCs w:val="20"/>
          <w:lang w:val="en-US"/>
        </w:rPr>
        <w:t>know</w:t>
      </w:r>
      <w:r w:rsidRPr="00CD7E46">
        <w:rPr>
          <w:rFonts w:ascii="Cambria" w:hAnsi="Cambria" w:cs="Times New Roman"/>
          <w:sz w:val="20"/>
          <w:szCs w:val="20"/>
        </w:rPr>
        <w:t xml:space="preserve"> the impact of perceived usefulness on consumers’ adoption </w:t>
      </w:r>
      <w:proofErr w:type="spellStart"/>
      <w:r w:rsidRPr="00CD7E46">
        <w:rPr>
          <w:rFonts w:ascii="Cambria" w:hAnsi="Cambria" w:cs="Times New Roman"/>
          <w:sz w:val="20"/>
          <w:szCs w:val="20"/>
        </w:rPr>
        <w:t>inten</w:t>
      </w:r>
      <w:proofErr w:type="spellEnd"/>
      <w:r w:rsidRPr="00CD7E46">
        <w:rPr>
          <w:rFonts w:ascii="Cambria" w:hAnsi="Cambria" w:cs="Times New Roman"/>
          <w:sz w:val="20"/>
          <w:szCs w:val="20"/>
          <w:lang w:val="en-US"/>
        </w:rPr>
        <w:t>t</w:t>
      </w:r>
      <w:r w:rsidRPr="00CD7E46">
        <w:rPr>
          <w:rFonts w:ascii="Cambria" w:hAnsi="Cambria" w:cs="Times New Roman"/>
          <w:sz w:val="20"/>
          <w:szCs w:val="20"/>
        </w:rPr>
        <w:t xml:space="preserve"> toward payment bank services in </w:t>
      </w:r>
      <w:proofErr w:type="spellStart"/>
      <w:r w:rsidRPr="00CD7E46">
        <w:rPr>
          <w:rFonts w:ascii="Cambria" w:hAnsi="Cambria" w:cs="Times New Roman"/>
          <w:sz w:val="20"/>
          <w:szCs w:val="20"/>
        </w:rPr>
        <w:t>Kolhan</w:t>
      </w:r>
      <w:proofErr w:type="spellEnd"/>
      <w:r w:rsidRPr="00CD7E46">
        <w:rPr>
          <w:rFonts w:ascii="Cambria" w:hAnsi="Cambria" w:cs="Times New Roman"/>
          <w:sz w:val="20"/>
          <w:szCs w:val="20"/>
        </w:rPr>
        <w:t xml:space="preserve"> Division, Jharkhand. </w:t>
      </w:r>
    </w:p>
    <w:p w14:paraId="1BA70583" w14:textId="77777777" w:rsidR="00670DCC" w:rsidRPr="00CD7E46" w:rsidRDefault="00000000" w:rsidP="00CD7E46">
      <w:pPr>
        <w:pStyle w:val="ListParagraph"/>
        <w:numPr>
          <w:ilvl w:val="0"/>
          <w:numId w:val="1"/>
        </w:numPr>
        <w:tabs>
          <w:tab w:val="left" w:pos="284"/>
        </w:tabs>
        <w:spacing w:after="0" w:line="240" w:lineRule="auto"/>
        <w:ind w:left="0" w:firstLine="0"/>
        <w:jc w:val="both"/>
        <w:rPr>
          <w:rFonts w:ascii="Cambria" w:hAnsi="Cambria" w:cs="Times New Roman"/>
          <w:sz w:val="20"/>
          <w:szCs w:val="20"/>
        </w:rPr>
      </w:pPr>
      <w:r w:rsidRPr="00CD7E46">
        <w:rPr>
          <w:rFonts w:ascii="Cambria" w:hAnsi="Cambria" w:cs="Times New Roman"/>
          <w:sz w:val="20"/>
          <w:szCs w:val="20"/>
        </w:rPr>
        <w:t xml:space="preserve">To identify the consequence of perceived ease of use on consumers’ adoption </w:t>
      </w:r>
      <w:proofErr w:type="spellStart"/>
      <w:r w:rsidRPr="00CD7E46">
        <w:rPr>
          <w:rFonts w:ascii="Cambria" w:hAnsi="Cambria" w:cs="Times New Roman"/>
          <w:sz w:val="20"/>
          <w:szCs w:val="20"/>
        </w:rPr>
        <w:t>inten</w:t>
      </w:r>
      <w:proofErr w:type="spellEnd"/>
      <w:r w:rsidRPr="00CD7E46">
        <w:rPr>
          <w:rFonts w:ascii="Cambria" w:hAnsi="Cambria" w:cs="Times New Roman"/>
          <w:sz w:val="20"/>
          <w:szCs w:val="20"/>
          <w:lang w:val="en-US"/>
        </w:rPr>
        <w:t>t</w:t>
      </w:r>
      <w:r w:rsidRPr="00CD7E46">
        <w:rPr>
          <w:rFonts w:ascii="Cambria" w:hAnsi="Cambria" w:cs="Times New Roman"/>
          <w:sz w:val="20"/>
          <w:szCs w:val="20"/>
        </w:rPr>
        <w:t xml:space="preserve"> toward payment bank services in </w:t>
      </w:r>
      <w:proofErr w:type="spellStart"/>
      <w:r w:rsidRPr="00CD7E46">
        <w:rPr>
          <w:rFonts w:ascii="Cambria" w:hAnsi="Cambria" w:cs="Times New Roman"/>
          <w:sz w:val="20"/>
          <w:szCs w:val="20"/>
        </w:rPr>
        <w:t>Kolhan</w:t>
      </w:r>
      <w:proofErr w:type="spellEnd"/>
      <w:r w:rsidRPr="00CD7E46">
        <w:rPr>
          <w:rFonts w:ascii="Cambria" w:hAnsi="Cambria" w:cs="Times New Roman"/>
          <w:sz w:val="20"/>
          <w:szCs w:val="20"/>
        </w:rPr>
        <w:t xml:space="preserve"> Division, Jharkhand. </w:t>
      </w:r>
    </w:p>
    <w:p w14:paraId="718B3E31" w14:textId="77777777" w:rsidR="00670DCC" w:rsidRDefault="00000000" w:rsidP="00CD7E46">
      <w:pPr>
        <w:pStyle w:val="ListParagraph"/>
        <w:numPr>
          <w:ilvl w:val="0"/>
          <w:numId w:val="1"/>
        </w:numPr>
        <w:tabs>
          <w:tab w:val="left" w:pos="284"/>
        </w:tabs>
        <w:spacing w:after="0" w:line="240" w:lineRule="auto"/>
        <w:ind w:left="0" w:firstLine="0"/>
        <w:jc w:val="both"/>
        <w:rPr>
          <w:rFonts w:ascii="Cambria" w:hAnsi="Cambria" w:cs="Times New Roman"/>
          <w:sz w:val="20"/>
          <w:szCs w:val="20"/>
        </w:rPr>
      </w:pPr>
      <w:r w:rsidRPr="00CD7E46">
        <w:rPr>
          <w:rFonts w:ascii="Cambria" w:hAnsi="Cambria" w:cs="Times New Roman"/>
          <w:sz w:val="20"/>
          <w:szCs w:val="20"/>
        </w:rPr>
        <w:t xml:space="preserve">To </w:t>
      </w:r>
      <w:r w:rsidRPr="00CD7E46">
        <w:rPr>
          <w:rFonts w:ascii="Cambria" w:hAnsi="Cambria" w:cs="Times New Roman"/>
          <w:sz w:val="20"/>
          <w:szCs w:val="20"/>
          <w:lang w:val="en-US"/>
        </w:rPr>
        <w:t>analyze</w:t>
      </w:r>
      <w:r w:rsidRPr="00CD7E46">
        <w:rPr>
          <w:rFonts w:ascii="Cambria" w:hAnsi="Cambria" w:cs="Times New Roman"/>
          <w:sz w:val="20"/>
          <w:szCs w:val="20"/>
        </w:rPr>
        <w:t xml:space="preserve"> the influence of trust on consumers’ adoption </w:t>
      </w:r>
      <w:proofErr w:type="spellStart"/>
      <w:r w:rsidRPr="00CD7E46">
        <w:rPr>
          <w:rFonts w:ascii="Cambria" w:hAnsi="Cambria" w:cs="Times New Roman"/>
          <w:sz w:val="20"/>
          <w:szCs w:val="20"/>
        </w:rPr>
        <w:t>inten</w:t>
      </w:r>
      <w:proofErr w:type="spellEnd"/>
      <w:r w:rsidRPr="00CD7E46">
        <w:rPr>
          <w:rFonts w:ascii="Cambria" w:hAnsi="Cambria" w:cs="Times New Roman"/>
          <w:sz w:val="20"/>
          <w:szCs w:val="20"/>
          <w:lang w:val="en-US"/>
        </w:rPr>
        <w:t>t</w:t>
      </w:r>
      <w:r w:rsidRPr="00CD7E46">
        <w:rPr>
          <w:rFonts w:ascii="Cambria" w:hAnsi="Cambria" w:cs="Times New Roman"/>
          <w:sz w:val="20"/>
          <w:szCs w:val="20"/>
        </w:rPr>
        <w:t xml:space="preserve"> toward payment bank services in </w:t>
      </w:r>
      <w:proofErr w:type="spellStart"/>
      <w:r w:rsidRPr="00CD7E46">
        <w:rPr>
          <w:rFonts w:ascii="Cambria" w:hAnsi="Cambria" w:cs="Times New Roman"/>
          <w:sz w:val="20"/>
          <w:szCs w:val="20"/>
        </w:rPr>
        <w:t>Kolhan</w:t>
      </w:r>
      <w:proofErr w:type="spellEnd"/>
      <w:r w:rsidRPr="00CD7E46">
        <w:rPr>
          <w:rFonts w:ascii="Cambria" w:hAnsi="Cambria" w:cs="Times New Roman"/>
          <w:sz w:val="20"/>
          <w:szCs w:val="20"/>
        </w:rPr>
        <w:t xml:space="preserve"> Division, Jharkhand.</w:t>
      </w:r>
    </w:p>
    <w:p w14:paraId="4298E11C" w14:textId="77777777" w:rsidR="00CD7E46" w:rsidRDefault="00CD7E46" w:rsidP="00CD7E46">
      <w:pPr>
        <w:pStyle w:val="ListParagraph"/>
        <w:tabs>
          <w:tab w:val="left" w:pos="284"/>
        </w:tabs>
        <w:spacing w:after="0" w:line="240" w:lineRule="auto"/>
        <w:ind w:left="0"/>
        <w:jc w:val="both"/>
        <w:rPr>
          <w:rFonts w:ascii="Cambria" w:hAnsi="Cambria" w:cs="Times New Roman"/>
          <w:sz w:val="20"/>
          <w:szCs w:val="20"/>
        </w:rPr>
        <w:sectPr w:rsidR="00CD7E46" w:rsidSect="00CD7E46">
          <w:type w:val="continuous"/>
          <w:pgSz w:w="11906" w:h="16838" w:code="9"/>
          <w:pgMar w:top="1021" w:right="1066" w:bottom="964" w:left="1168" w:header="851" w:footer="777" w:gutter="0"/>
          <w:cols w:num="2" w:space="708"/>
          <w:docGrid w:linePitch="360"/>
        </w:sectPr>
      </w:pPr>
    </w:p>
    <w:p w14:paraId="62777C4B" w14:textId="77777777" w:rsidR="00CD7E46" w:rsidRPr="00CD7E46" w:rsidRDefault="00CD7E46" w:rsidP="00CD7E46">
      <w:pPr>
        <w:pStyle w:val="ListParagraph"/>
        <w:tabs>
          <w:tab w:val="left" w:pos="284"/>
        </w:tabs>
        <w:spacing w:after="0" w:line="240" w:lineRule="auto"/>
        <w:ind w:left="0"/>
        <w:jc w:val="both"/>
        <w:rPr>
          <w:rFonts w:ascii="Cambria" w:hAnsi="Cambria" w:cs="Times New Roman"/>
          <w:sz w:val="20"/>
          <w:szCs w:val="20"/>
        </w:rPr>
      </w:pPr>
    </w:p>
    <w:p w14:paraId="05DDC235" w14:textId="77777777" w:rsidR="00670DCC" w:rsidRPr="00CD7E46" w:rsidRDefault="00000000" w:rsidP="00CD7E46">
      <w:pPr>
        <w:tabs>
          <w:tab w:val="left" w:pos="284"/>
        </w:tabs>
        <w:spacing w:after="0" w:line="240" w:lineRule="auto"/>
        <w:jc w:val="both"/>
        <w:rPr>
          <w:rFonts w:ascii="Cambria" w:hAnsi="Cambria" w:cs="Times New Roman"/>
          <w:b/>
          <w:bCs/>
          <w:sz w:val="20"/>
          <w:szCs w:val="20"/>
        </w:rPr>
      </w:pPr>
      <w:r w:rsidRPr="00CD7E46">
        <w:rPr>
          <w:rFonts w:ascii="Cambria" w:hAnsi="Cambria" w:cs="Times New Roman"/>
          <w:b/>
          <w:bCs/>
          <w:sz w:val="20"/>
          <w:szCs w:val="20"/>
        </w:rPr>
        <w:t xml:space="preserve">6. Research Methodology </w:t>
      </w:r>
    </w:p>
    <w:p w14:paraId="27702E04" w14:textId="77777777" w:rsidR="00670DCC" w:rsidRPr="00CD7E46" w:rsidRDefault="00000000" w:rsidP="00CD7E46">
      <w:pPr>
        <w:tabs>
          <w:tab w:val="left" w:pos="284"/>
        </w:tabs>
        <w:spacing w:after="0" w:line="240" w:lineRule="auto"/>
        <w:jc w:val="center"/>
        <w:rPr>
          <w:rFonts w:ascii="Cambria" w:hAnsi="Cambria" w:cs="Times New Roman"/>
          <w:b/>
          <w:bCs/>
          <w:sz w:val="20"/>
          <w:szCs w:val="20"/>
        </w:rPr>
      </w:pPr>
      <w:r w:rsidRPr="00CD7E46">
        <w:rPr>
          <w:rFonts w:ascii="Cambria" w:hAnsi="Cambria" w:cs="Times New Roman"/>
          <w:b/>
          <w:bCs/>
          <w:sz w:val="20"/>
          <w:szCs w:val="20"/>
        </w:rPr>
        <w:t>Table 1: Research Methodology</w:t>
      </w:r>
    </w:p>
    <w:tbl>
      <w:tblPr>
        <w:tblStyle w:val="GridTable4-Accent11"/>
        <w:tblW w:w="0" w:type="auto"/>
        <w:jc w:val="center"/>
        <w:tblLook w:val="04A0" w:firstRow="1" w:lastRow="0" w:firstColumn="1" w:lastColumn="0" w:noHBand="0" w:noVBand="1"/>
      </w:tblPr>
      <w:tblGrid>
        <w:gridCol w:w="2999"/>
        <w:gridCol w:w="6393"/>
      </w:tblGrid>
      <w:tr w:rsidR="00670DCC" w:rsidRPr="00CD7E46" w14:paraId="6C50D69D" w14:textId="77777777" w:rsidTr="00CD7E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5A2233A" w14:textId="77777777" w:rsidR="00670DCC" w:rsidRPr="00CD7E46" w:rsidRDefault="00000000" w:rsidP="00CD7E46">
            <w:pPr>
              <w:tabs>
                <w:tab w:val="left" w:pos="284"/>
              </w:tabs>
              <w:spacing w:after="0" w:line="240" w:lineRule="auto"/>
              <w:jc w:val="both"/>
              <w:rPr>
                <w:rFonts w:ascii="Cambria" w:hAnsi="Cambria" w:cs="Times New Roman"/>
                <w:sz w:val="20"/>
                <w:szCs w:val="20"/>
              </w:rPr>
            </w:pPr>
            <w:r w:rsidRPr="00CD7E46">
              <w:rPr>
                <w:rFonts w:ascii="Cambria" w:hAnsi="Cambria" w:cs="Times New Roman"/>
                <w:color w:val="auto"/>
                <w:sz w:val="20"/>
                <w:szCs w:val="20"/>
              </w:rPr>
              <w:t>Particulars</w:t>
            </w:r>
          </w:p>
        </w:tc>
        <w:tc>
          <w:tcPr>
            <w:tcW w:w="6393" w:type="dxa"/>
          </w:tcPr>
          <w:p w14:paraId="082E1E66" w14:textId="77777777" w:rsidR="00670DCC" w:rsidRPr="00CD7E46" w:rsidRDefault="00000000" w:rsidP="00CD7E46">
            <w:pPr>
              <w:tabs>
                <w:tab w:val="left" w:pos="284"/>
              </w:tabs>
              <w:spacing w:after="0" w:line="240" w:lineRule="auto"/>
              <w:jc w:val="both"/>
              <w:cnfStyle w:val="100000000000" w:firstRow="1"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color w:val="auto"/>
                <w:sz w:val="20"/>
                <w:szCs w:val="20"/>
              </w:rPr>
              <w:t>Description</w:t>
            </w:r>
          </w:p>
        </w:tc>
      </w:tr>
      <w:tr w:rsidR="00670DCC" w:rsidRPr="00CD7E46" w14:paraId="2E70F7F7"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tcPr>
          <w:p w14:paraId="744641A3"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Research Design</w:t>
            </w:r>
          </w:p>
        </w:tc>
        <w:tc>
          <w:tcPr>
            <w:tcW w:w="6393" w:type="dxa"/>
            <w:shd w:val="clear" w:color="auto" w:fill="DBE5F1" w:themeFill="accent1" w:themeFillTint="33"/>
          </w:tcPr>
          <w:p w14:paraId="46510D1D"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Quantitative and Descriptive Research Design</w:t>
            </w:r>
          </w:p>
        </w:tc>
      </w:tr>
      <w:tr w:rsidR="00670DCC" w:rsidRPr="00CD7E46" w14:paraId="2079768B"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EE57DD2"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Type of Data</w:t>
            </w:r>
          </w:p>
        </w:tc>
        <w:tc>
          <w:tcPr>
            <w:tcW w:w="6393" w:type="dxa"/>
          </w:tcPr>
          <w:p w14:paraId="0518B8E2"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 xml:space="preserve">Primary </w:t>
            </w:r>
            <w:r w:rsidRPr="00CD7E46">
              <w:rPr>
                <w:rFonts w:ascii="Cambria" w:hAnsi="Cambria" w:cs="Times New Roman"/>
                <w:sz w:val="20"/>
                <w:szCs w:val="20"/>
                <w:lang w:val="en-US"/>
              </w:rPr>
              <w:t>and</w:t>
            </w:r>
            <w:r w:rsidRPr="00CD7E46">
              <w:rPr>
                <w:rFonts w:ascii="Cambria" w:hAnsi="Cambria" w:cs="Times New Roman"/>
                <w:sz w:val="20"/>
                <w:szCs w:val="20"/>
              </w:rPr>
              <w:t xml:space="preserve"> Secondary</w:t>
            </w:r>
          </w:p>
        </w:tc>
      </w:tr>
      <w:tr w:rsidR="00670DCC" w:rsidRPr="00CD7E46" w14:paraId="02961EB9"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tcPr>
          <w:p w14:paraId="6EC56E10"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Data Collection Method</w:t>
            </w:r>
          </w:p>
        </w:tc>
        <w:tc>
          <w:tcPr>
            <w:tcW w:w="6393" w:type="dxa"/>
            <w:shd w:val="clear" w:color="auto" w:fill="DBE5F1" w:themeFill="accent1" w:themeFillTint="33"/>
          </w:tcPr>
          <w:p w14:paraId="271C452A"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Structured Questionnaire</w:t>
            </w:r>
          </w:p>
        </w:tc>
      </w:tr>
      <w:tr w:rsidR="00670DCC" w:rsidRPr="00CD7E46" w14:paraId="7AF929D3"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425571A"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Respondents</w:t>
            </w:r>
          </w:p>
        </w:tc>
        <w:tc>
          <w:tcPr>
            <w:tcW w:w="6393" w:type="dxa"/>
          </w:tcPr>
          <w:p w14:paraId="378B6D9E"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 xml:space="preserve">Consumers and users of payment bank services in </w:t>
            </w:r>
            <w:proofErr w:type="spellStart"/>
            <w:r w:rsidRPr="00CD7E46">
              <w:rPr>
                <w:rFonts w:ascii="Cambria" w:hAnsi="Cambria" w:cs="Times New Roman"/>
                <w:sz w:val="20"/>
                <w:szCs w:val="20"/>
              </w:rPr>
              <w:t>Kolhan</w:t>
            </w:r>
            <w:proofErr w:type="spellEnd"/>
            <w:r w:rsidRPr="00CD7E46">
              <w:rPr>
                <w:rFonts w:ascii="Cambria" w:hAnsi="Cambria" w:cs="Times New Roman"/>
                <w:sz w:val="20"/>
                <w:szCs w:val="20"/>
              </w:rPr>
              <w:t xml:space="preserve"> Division, Jharkhand</w:t>
            </w:r>
          </w:p>
        </w:tc>
      </w:tr>
      <w:tr w:rsidR="00670DCC" w:rsidRPr="00CD7E46" w14:paraId="72AF5E7C"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tcPr>
          <w:p w14:paraId="43C68547"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Sample Size</w:t>
            </w:r>
          </w:p>
        </w:tc>
        <w:tc>
          <w:tcPr>
            <w:tcW w:w="6393" w:type="dxa"/>
            <w:shd w:val="clear" w:color="auto" w:fill="DBE5F1" w:themeFill="accent1" w:themeFillTint="33"/>
          </w:tcPr>
          <w:p w14:paraId="31F3D7ED"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 xml:space="preserve">200 </w:t>
            </w:r>
          </w:p>
        </w:tc>
      </w:tr>
      <w:tr w:rsidR="00670DCC" w:rsidRPr="00CD7E46" w14:paraId="0BAE6096"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CC8AE83"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Sampling Technique</w:t>
            </w:r>
          </w:p>
        </w:tc>
        <w:tc>
          <w:tcPr>
            <w:tcW w:w="6393" w:type="dxa"/>
          </w:tcPr>
          <w:p w14:paraId="49DBADFB"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Convenience Sampling</w:t>
            </w:r>
          </w:p>
        </w:tc>
      </w:tr>
      <w:tr w:rsidR="00670DCC" w:rsidRPr="00CD7E46" w14:paraId="54ECB887"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tcPr>
          <w:p w14:paraId="3BBC0B45"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Study Area</w:t>
            </w:r>
          </w:p>
        </w:tc>
        <w:tc>
          <w:tcPr>
            <w:tcW w:w="6393" w:type="dxa"/>
            <w:shd w:val="clear" w:color="auto" w:fill="DBE5F1" w:themeFill="accent1" w:themeFillTint="33"/>
          </w:tcPr>
          <w:p w14:paraId="3809396C"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proofErr w:type="spellStart"/>
            <w:r w:rsidRPr="00CD7E46">
              <w:rPr>
                <w:rFonts w:ascii="Cambria" w:hAnsi="Cambria" w:cs="Times New Roman"/>
                <w:sz w:val="20"/>
                <w:szCs w:val="20"/>
              </w:rPr>
              <w:t>Kolhan</w:t>
            </w:r>
            <w:proofErr w:type="spellEnd"/>
            <w:r w:rsidRPr="00CD7E46">
              <w:rPr>
                <w:rFonts w:ascii="Cambria" w:hAnsi="Cambria" w:cs="Times New Roman"/>
                <w:sz w:val="20"/>
                <w:szCs w:val="20"/>
              </w:rPr>
              <w:t xml:space="preserve"> Division, Jharkhand, India</w:t>
            </w:r>
          </w:p>
        </w:tc>
      </w:tr>
      <w:tr w:rsidR="00670DCC" w:rsidRPr="00CD7E46" w14:paraId="0CE59AF8"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86FFA26"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Independent Var</w:t>
            </w:r>
          </w:p>
        </w:tc>
        <w:tc>
          <w:tcPr>
            <w:tcW w:w="6393" w:type="dxa"/>
          </w:tcPr>
          <w:p w14:paraId="1ADC34E3"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lang w:val="en-US"/>
              </w:rPr>
            </w:pPr>
            <w:r w:rsidRPr="00CD7E46">
              <w:rPr>
                <w:rFonts w:ascii="Cambria" w:hAnsi="Cambria" w:cs="Times New Roman"/>
                <w:sz w:val="20"/>
                <w:szCs w:val="20"/>
              </w:rPr>
              <w:t>Perceived Ease of Use, Trust</w:t>
            </w:r>
            <w:r w:rsidRPr="00CD7E46">
              <w:rPr>
                <w:rFonts w:ascii="Cambria" w:hAnsi="Cambria" w:cs="Times New Roman"/>
                <w:sz w:val="20"/>
                <w:szCs w:val="20"/>
                <w:lang w:val="en-US"/>
              </w:rPr>
              <w:t xml:space="preserve">, </w:t>
            </w:r>
            <w:r w:rsidRPr="00CD7E46">
              <w:rPr>
                <w:rFonts w:ascii="Cambria" w:hAnsi="Cambria" w:cs="Times New Roman"/>
                <w:sz w:val="20"/>
                <w:szCs w:val="20"/>
              </w:rPr>
              <w:t>Perceived Usefulness</w:t>
            </w:r>
          </w:p>
        </w:tc>
      </w:tr>
      <w:tr w:rsidR="00670DCC" w:rsidRPr="00CD7E46" w14:paraId="21407CAC"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tcPr>
          <w:p w14:paraId="5F76DFE7"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lang w:val="en-US"/>
              </w:rPr>
            </w:pPr>
            <w:r w:rsidRPr="00CD7E46">
              <w:rPr>
                <w:rFonts w:ascii="Cambria" w:hAnsi="Cambria" w:cs="Times New Roman"/>
                <w:sz w:val="20"/>
                <w:szCs w:val="20"/>
              </w:rPr>
              <w:t>Dependent Va</w:t>
            </w:r>
            <w:r w:rsidRPr="00CD7E46">
              <w:rPr>
                <w:rFonts w:ascii="Cambria" w:hAnsi="Cambria" w:cs="Times New Roman"/>
                <w:sz w:val="20"/>
                <w:szCs w:val="20"/>
                <w:lang w:val="en-US"/>
              </w:rPr>
              <w:t>r</w:t>
            </w:r>
          </w:p>
        </w:tc>
        <w:tc>
          <w:tcPr>
            <w:tcW w:w="6393" w:type="dxa"/>
            <w:shd w:val="clear" w:color="auto" w:fill="DBE5F1" w:themeFill="accent1" w:themeFillTint="33"/>
          </w:tcPr>
          <w:p w14:paraId="6E788984"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Adoption Inten</w:t>
            </w:r>
            <w:r w:rsidRPr="00CD7E46">
              <w:rPr>
                <w:rFonts w:ascii="Cambria" w:hAnsi="Cambria" w:cs="Times New Roman"/>
                <w:sz w:val="20"/>
                <w:szCs w:val="20"/>
                <w:lang w:val="en-US"/>
              </w:rPr>
              <w:t>t</w:t>
            </w:r>
            <w:r w:rsidRPr="00CD7E46">
              <w:rPr>
                <w:rFonts w:ascii="Cambria" w:hAnsi="Cambria" w:cs="Times New Roman"/>
                <w:sz w:val="20"/>
                <w:szCs w:val="20"/>
              </w:rPr>
              <w:t xml:space="preserve"> toward Payment Bank Services</w:t>
            </w:r>
          </w:p>
        </w:tc>
      </w:tr>
      <w:tr w:rsidR="00670DCC" w:rsidRPr="00CD7E46" w14:paraId="3B60BAAA"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1FBA5BB"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Instrument Used</w:t>
            </w:r>
          </w:p>
        </w:tc>
        <w:tc>
          <w:tcPr>
            <w:tcW w:w="6393" w:type="dxa"/>
          </w:tcPr>
          <w:p w14:paraId="6E11C934"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 xml:space="preserve">Structured Questionnaire </w:t>
            </w:r>
          </w:p>
        </w:tc>
      </w:tr>
      <w:tr w:rsidR="00670DCC" w:rsidRPr="00CD7E46" w14:paraId="0470DBF9"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BE5F1" w:themeFill="accent1" w:themeFillTint="33"/>
          </w:tcPr>
          <w:p w14:paraId="08E5DF75"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Data Analysis Tools</w:t>
            </w:r>
          </w:p>
        </w:tc>
        <w:tc>
          <w:tcPr>
            <w:tcW w:w="6393" w:type="dxa"/>
            <w:shd w:val="clear" w:color="auto" w:fill="DBE5F1" w:themeFill="accent1" w:themeFillTint="33"/>
          </w:tcPr>
          <w:p w14:paraId="75BA3ADB"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 xml:space="preserve">SPSS 17.0 and </w:t>
            </w:r>
            <w:proofErr w:type="spellStart"/>
            <w:r w:rsidRPr="00CD7E46">
              <w:rPr>
                <w:rFonts w:ascii="Cambria" w:hAnsi="Cambria" w:cs="Times New Roman"/>
                <w:sz w:val="20"/>
                <w:szCs w:val="20"/>
              </w:rPr>
              <w:t>SmartPLS</w:t>
            </w:r>
            <w:proofErr w:type="spellEnd"/>
            <w:r w:rsidRPr="00CD7E46">
              <w:rPr>
                <w:rFonts w:ascii="Cambria" w:hAnsi="Cambria" w:cs="Times New Roman"/>
                <w:sz w:val="20"/>
                <w:szCs w:val="20"/>
              </w:rPr>
              <w:t xml:space="preserve"> 4</w:t>
            </w:r>
          </w:p>
        </w:tc>
      </w:tr>
      <w:tr w:rsidR="00670DCC" w:rsidRPr="00CD7E46" w14:paraId="1FFC4778" w14:textId="77777777" w:rsidTr="00CD7E4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8B38F09" w14:textId="77777777" w:rsidR="00670DCC" w:rsidRPr="00CD7E46" w:rsidRDefault="00000000" w:rsidP="00CD7E46">
            <w:pPr>
              <w:tabs>
                <w:tab w:val="left" w:pos="284"/>
              </w:tabs>
              <w:spacing w:after="0" w:line="240" w:lineRule="auto"/>
              <w:jc w:val="both"/>
              <w:rPr>
                <w:rFonts w:ascii="Cambria" w:hAnsi="Cambria" w:cs="Times New Roman"/>
                <w:b w:val="0"/>
                <w:bCs w:val="0"/>
                <w:sz w:val="20"/>
                <w:szCs w:val="20"/>
              </w:rPr>
            </w:pPr>
            <w:r w:rsidRPr="00CD7E46">
              <w:rPr>
                <w:rFonts w:ascii="Cambria" w:hAnsi="Cambria" w:cs="Times New Roman"/>
                <w:sz w:val="20"/>
                <w:szCs w:val="20"/>
              </w:rPr>
              <w:t>Statistical Techniques Applied</w:t>
            </w:r>
          </w:p>
        </w:tc>
        <w:tc>
          <w:tcPr>
            <w:tcW w:w="6393" w:type="dxa"/>
          </w:tcPr>
          <w:p w14:paraId="1B833339"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Reliability and Validity Analysis,</w:t>
            </w:r>
          </w:p>
          <w:p w14:paraId="1350DB5D" w14:textId="77777777" w:rsidR="00670DCC" w:rsidRPr="00CD7E46" w:rsidRDefault="00000000" w:rsidP="00CD7E46">
            <w:pPr>
              <w:tabs>
                <w:tab w:val="left" w:pos="284"/>
              </w:tabs>
              <w:spacing w:after="0" w:line="240" w:lineRule="auto"/>
              <w:jc w:val="both"/>
              <w:cnfStyle w:val="000000000000" w:firstRow="0" w:lastRow="0" w:firstColumn="0" w:lastColumn="0" w:oddVBand="0" w:evenVBand="0" w:oddHBand="0" w:evenHBand="0" w:firstRowFirstColumn="0" w:firstRowLastColumn="0" w:lastRowFirstColumn="0" w:lastRowLastColumn="0"/>
              <w:rPr>
                <w:rFonts w:ascii="Cambria" w:hAnsi="Cambria" w:cs="Times New Roman"/>
                <w:sz w:val="20"/>
                <w:szCs w:val="20"/>
              </w:rPr>
            </w:pPr>
            <w:r w:rsidRPr="00CD7E46">
              <w:rPr>
                <w:rFonts w:ascii="Cambria" w:hAnsi="Cambria" w:cs="Times New Roman"/>
                <w:sz w:val="20"/>
                <w:szCs w:val="20"/>
              </w:rPr>
              <w:t xml:space="preserve">PLS-SEM Structural </w:t>
            </w:r>
            <w:proofErr w:type="spellStart"/>
            <w:r w:rsidRPr="00CD7E46">
              <w:rPr>
                <w:rFonts w:ascii="Cambria" w:hAnsi="Cambria" w:cs="Times New Roman"/>
                <w:sz w:val="20"/>
                <w:szCs w:val="20"/>
              </w:rPr>
              <w:t>Modeling</w:t>
            </w:r>
            <w:proofErr w:type="spellEnd"/>
          </w:p>
        </w:tc>
      </w:tr>
    </w:tbl>
    <w:p w14:paraId="2C4E816A" w14:textId="77777777" w:rsidR="00670DCC" w:rsidRPr="00CD7E46" w:rsidRDefault="00670DCC" w:rsidP="00CD7E46">
      <w:pPr>
        <w:tabs>
          <w:tab w:val="left" w:pos="284"/>
        </w:tabs>
        <w:spacing w:after="0" w:line="240" w:lineRule="auto"/>
        <w:jc w:val="both"/>
        <w:rPr>
          <w:rFonts w:ascii="Cambria" w:hAnsi="Cambria" w:cs="Times New Roman"/>
          <w:sz w:val="20"/>
          <w:szCs w:val="20"/>
        </w:rPr>
      </w:pPr>
    </w:p>
    <w:p w14:paraId="3ECC45BA" w14:textId="77777777" w:rsidR="004413CD" w:rsidRDefault="004413CD" w:rsidP="00CD7E46">
      <w:pPr>
        <w:tabs>
          <w:tab w:val="left" w:pos="284"/>
        </w:tabs>
        <w:spacing w:after="0" w:line="240" w:lineRule="auto"/>
        <w:jc w:val="both"/>
        <w:rPr>
          <w:rFonts w:ascii="Cambria" w:hAnsi="Cambria" w:cs="Times New Roman"/>
          <w:b/>
          <w:bCs/>
          <w:sz w:val="20"/>
          <w:szCs w:val="20"/>
        </w:rPr>
      </w:pPr>
    </w:p>
    <w:p w14:paraId="1BFEB7D6" w14:textId="77777777" w:rsidR="004413CD" w:rsidRDefault="004413CD" w:rsidP="00CD7E46">
      <w:pPr>
        <w:tabs>
          <w:tab w:val="left" w:pos="284"/>
        </w:tabs>
        <w:spacing w:after="0" w:line="240" w:lineRule="auto"/>
        <w:jc w:val="both"/>
        <w:rPr>
          <w:rFonts w:ascii="Cambria" w:hAnsi="Cambria" w:cs="Times New Roman"/>
          <w:b/>
          <w:bCs/>
          <w:sz w:val="20"/>
          <w:szCs w:val="20"/>
        </w:rPr>
      </w:pPr>
    </w:p>
    <w:p w14:paraId="5AC78989" w14:textId="3D9BC5C4" w:rsidR="00670DCC" w:rsidRPr="00CD7E46" w:rsidRDefault="00000000" w:rsidP="00CD7E46">
      <w:pPr>
        <w:tabs>
          <w:tab w:val="left" w:pos="284"/>
        </w:tabs>
        <w:spacing w:after="0" w:line="240" w:lineRule="auto"/>
        <w:jc w:val="both"/>
        <w:rPr>
          <w:rFonts w:ascii="Cambria" w:hAnsi="Cambria" w:cs="Times New Roman"/>
          <w:sz w:val="20"/>
          <w:szCs w:val="20"/>
        </w:rPr>
      </w:pPr>
      <w:r w:rsidRPr="00CD7E46">
        <w:rPr>
          <w:rFonts w:ascii="Cambria" w:hAnsi="Cambria" w:cs="Times New Roman"/>
          <w:b/>
          <w:bCs/>
          <w:sz w:val="20"/>
          <w:szCs w:val="20"/>
        </w:rPr>
        <w:t xml:space="preserve">7. Analysis of the Study </w:t>
      </w:r>
    </w:p>
    <w:p w14:paraId="33F4384B" w14:textId="77777777" w:rsidR="00670DCC" w:rsidRPr="00CD7E46" w:rsidRDefault="00000000" w:rsidP="00CD7E46">
      <w:pPr>
        <w:tabs>
          <w:tab w:val="left" w:pos="284"/>
        </w:tabs>
        <w:spacing w:after="0" w:line="240" w:lineRule="auto"/>
        <w:jc w:val="center"/>
        <w:rPr>
          <w:rFonts w:ascii="Cambria" w:hAnsi="Cambria" w:cs="Times New Roman"/>
          <w:b/>
          <w:bCs/>
          <w:sz w:val="20"/>
          <w:szCs w:val="20"/>
        </w:rPr>
      </w:pPr>
      <w:r w:rsidRPr="00CD7E46">
        <w:rPr>
          <w:rFonts w:ascii="Cambria" w:hAnsi="Cambria" w:cs="Times New Roman"/>
          <w:b/>
          <w:bCs/>
          <w:sz w:val="20"/>
          <w:szCs w:val="20"/>
        </w:rPr>
        <w:t>Table 2: Outer Loading – Matrix</w:t>
      </w:r>
    </w:p>
    <w:tbl>
      <w:tblPr>
        <w:tblW w:w="0" w:type="auto"/>
        <w:jc w:val="center"/>
        <w:tblCellMar>
          <w:top w:w="15" w:type="dxa"/>
          <w:left w:w="15" w:type="dxa"/>
          <w:bottom w:w="15" w:type="dxa"/>
          <w:right w:w="15" w:type="dxa"/>
        </w:tblCellMar>
        <w:tblLook w:val="04A0" w:firstRow="1" w:lastRow="0" w:firstColumn="1" w:lastColumn="0" w:noHBand="0" w:noVBand="1"/>
      </w:tblPr>
      <w:tblGrid>
        <w:gridCol w:w="939"/>
        <w:gridCol w:w="724"/>
        <w:gridCol w:w="753"/>
        <w:gridCol w:w="724"/>
        <w:gridCol w:w="724"/>
      </w:tblGrid>
      <w:tr w:rsidR="00670DCC" w:rsidRPr="00CD7E46" w14:paraId="7436B1EE"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B2061D3"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455A78E"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AI</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509CC80"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PEOU</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3F72324"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PU</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B0BF158"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TR</w:t>
            </w:r>
          </w:p>
        </w:tc>
      </w:tr>
      <w:tr w:rsidR="00670DCC" w:rsidRPr="00CD7E46" w14:paraId="3BE4BA5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154E60D"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AI</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10A84D2"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0.767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B964F1E"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0662225"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9389CD0"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172C4B77"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0CCAD16"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AI</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71901E7"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0.855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56ADDBF"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FC9D8A2"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D88763A"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3E989A4C"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957D725"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AI</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9E561C9"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0.773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FE53077"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68113E8"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0E57A7B"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6B3F5F45"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F6438BC"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PEOU</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2E1906A"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26DFFC2"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0.712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0F999BB"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28B761E"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32712BE9"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936DC5D"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PEOU</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8B0D731"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33C52EF"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0.775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C467662"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6388C75"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5950F8D7"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AAE6775"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PEOU</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FC3B6DD"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24B2171"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0.823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74EA7C5"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F87017D"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53F0BE16"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267478B"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PEOU</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F306781"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EFF88B2"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0.927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C2BDD6B"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9DA3A05"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3E04F1A6"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5B93DE3"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PU</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E881CE2"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6C8E7C4"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46FFFA0"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0.806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7AE8A85"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537175BF"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EB74545"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PU</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7E94B59"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BFC62A9"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C61B240"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0.724</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B003EAD"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38741D0F"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2BF06D0"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PU</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3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5753F04"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DFF540B"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74810CB"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0.829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2B9440B"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66D3C930"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98B91BA"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PU</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4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A627F22"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FB43124"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ECDFA3D"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0.871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F05A691"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184A86B7"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5DA1F56"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PU</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5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BF10B78"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951E3A4"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596FDE6"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0.859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C970293"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6DD480F1"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E1ECEA1"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PU</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6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EE9E082"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D56DC53"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84F5B28"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0.820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768E2E0"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r>
      <w:tr w:rsidR="00670DCC" w:rsidRPr="00CD7E46" w14:paraId="3A65C92F"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C638807"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TR</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1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1662C5D"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7C0D1FD"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B44A776"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3D91776"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0.995</w:t>
            </w:r>
          </w:p>
        </w:tc>
      </w:tr>
      <w:tr w:rsidR="00670DCC" w:rsidRPr="00CD7E46" w14:paraId="026CEE86"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DE3D634"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TR</w:t>
            </w:r>
            <w:r w:rsidRPr="00CD7E46">
              <w:rPr>
                <w:rFonts w:ascii="Cambria" w:eastAsia="Times New Roman" w:hAnsi="Cambria" w:cs="Times New Roman"/>
                <w:b/>
                <w:bCs/>
                <w:sz w:val="20"/>
                <w:szCs w:val="20"/>
                <w:lang w:val="en-US" w:eastAsia="en-IN"/>
              </w:rPr>
              <w:t>-</w:t>
            </w:r>
            <w:r w:rsidRPr="00CD7E46">
              <w:rPr>
                <w:rFonts w:ascii="Cambria" w:eastAsia="Times New Roman" w:hAnsi="Cambria" w:cs="Times New Roman"/>
                <w:b/>
                <w:bCs/>
                <w:sz w:val="20"/>
                <w:szCs w:val="20"/>
                <w:lang w:eastAsia="en-IN"/>
              </w:rPr>
              <w:t xml:space="preserve">2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89D89B1" w14:textId="77777777" w:rsidR="00670DCC" w:rsidRPr="00CD7E46" w:rsidRDefault="00670DCC" w:rsidP="00CD7E46">
            <w:pPr>
              <w:tabs>
                <w:tab w:val="left" w:pos="284"/>
              </w:tabs>
              <w:spacing w:after="0" w:line="240" w:lineRule="auto"/>
              <w:jc w:val="both"/>
              <w:rPr>
                <w:rFonts w:ascii="Cambria" w:eastAsia="Times New Roman" w:hAnsi="Cambria" w:cs="Times New Roman"/>
                <w:b/>
                <w:bCs/>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EB82E6F"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ADA17B6"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BCC9495"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 xml:space="preserve">0.994 </w:t>
            </w:r>
          </w:p>
        </w:tc>
      </w:tr>
    </w:tbl>
    <w:p w14:paraId="7690ED05" w14:textId="77777777" w:rsidR="00CD7E46" w:rsidRDefault="00CD7E46" w:rsidP="00CD7E46">
      <w:pPr>
        <w:tabs>
          <w:tab w:val="left" w:pos="284"/>
        </w:tabs>
        <w:spacing w:after="0" w:line="240" w:lineRule="auto"/>
        <w:jc w:val="both"/>
        <w:rPr>
          <w:rFonts w:ascii="Cambria" w:hAnsi="Cambria" w:cs="Times New Roman"/>
          <w:b/>
          <w:bCs/>
          <w:sz w:val="20"/>
          <w:szCs w:val="20"/>
        </w:rPr>
      </w:pPr>
    </w:p>
    <w:p w14:paraId="7E00C603" w14:textId="77777777" w:rsidR="00CD7E46" w:rsidRDefault="00CD7E46" w:rsidP="00CD7E46">
      <w:pPr>
        <w:tabs>
          <w:tab w:val="left" w:pos="284"/>
        </w:tabs>
        <w:spacing w:after="0" w:line="240" w:lineRule="auto"/>
        <w:jc w:val="both"/>
        <w:rPr>
          <w:rFonts w:ascii="Cambria" w:hAnsi="Cambria" w:cs="Times New Roman"/>
          <w:b/>
          <w:bCs/>
          <w:sz w:val="20"/>
          <w:szCs w:val="20"/>
        </w:rPr>
        <w:sectPr w:rsidR="00CD7E46" w:rsidSect="00CD7E46">
          <w:type w:val="continuous"/>
          <w:pgSz w:w="11906" w:h="16838" w:code="9"/>
          <w:pgMar w:top="1021" w:right="1066" w:bottom="964" w:left="1168" w:header="851" w:footer="777" w:gutter="0"/>
          <w:cols w:space="708"/>
          <w:docGrid w:linePitch="360"/>
        </w:sectPr>
      </w:pPr>
    </w:p>
    <w:p w14:paraId="28074EB7" w14:textId="092549E8" w:rsidR="00670DCC" w:rsidRPr="00CD7E46" w:rsidRDefault="00000000" w:rsidP="00CD7E46">
      <w:pPr>
        <w:tabs>
          <w:tab w:val="left" w:pos="284"/>
        </w:tabs>
        <w:spacing w:after="0" w:line="240" w:lineRule="auto"/>
        <w:jc w:val="both"/>
        <w:rPr>
          <w:rFonts w:ascii="Cambria" w:hAnsi="Cambria" w:cs="Times New Roman"/>
          <w:sz w:val="20"/>
          <w:szCs w:val="20"/>
        </w:rPr>
      </w:pPr>
      <w:r w:rsidRPr="00CD7E46">
        <w:rPr>
          <w:rFonts w:ascii="Cambria" w:hAnsi="Cambria" w:cs="Times New Roman"/>
          <w:b/>
          <w:bCs/>
          <w:sz w:val="20"/>
          <w:szCs w:val="20"/>
        </w:rPr>
        <w:t>Note:</w:t>
      </w:r>
      <w:r w:rsidRPr="00CD7E46">
        <w:rPr>
          <w:rFonts w:ascii="Cambria" w:hAnsi="Cambria" w:cs="Times New Roman"/>
          <w:sz w:val="20"/>
          <w:szCs w:val="20"/>
        </w:rPr>
        <w:t xml:space="preserve"> AI: Adoption Intention; PEOU: Perceived Ease of Use; TR: Trust</w:t>
      </w:r>
      <w:r w:rsidRPr="00CD7E46">
        <w:rPr>
          <w:rFonts w:ascii="Cambria" w:hAnsi="Cambria" w:cs="Times New Roman"/>
          <w:sz w:val="20"/>
          <w:szCs w:val="20"/>
          <w:lang w:val="en-US"/>
        </w:rPr>
        <w:t xml:space="preserve">; </w:t>
      </w:r>
      <w:r w:rsidRPr="00CD7E46">
        <w:rPr>
          <w:rFonts w:ascii="Cambria" w:hAnsi="Cambria" w:cs="Times New Roman"/>
          <w:sz w:val="20"/>
          <w:szCs w:val="20"/>
        </w:rPr>
        <w:t>PU: Perceived Usefulness. AI1–AI3 represent Adoption Intention indicators; PEOU1–PEOU4 represent Perceived Ease of Use indicators; PU1–PU6 represent Perceived Usefulness indicators; TR1–TR2 represent Trust indicators.</w:t>
      </w:r>
    </w:p>
    <w:p w14:paraId="61415E27" w14:textId="77777777" w:rsidR="00CD7E46" w:rsidRDefault="00CD7E46" w:rsidP="00CD7E46">
      <w:pPr>
        <w:tabs>
          <w:tab w:val="left" w:pos="284"/>
        </w:tabs>
        <w:spacing w:after="0" w:line="240" w:lineRule="auto"/>
        <w:jc w:val="both"/>
        <w:rPr>
          <w:rFonts w:ascii="Cambria" w:hAnsi="Cambria" w:cs="Times New Roman"/>
          <w:b/>
          <w:bCs/>
          <w:sz w:val="20"/>
          <w:szCs w:val="20"/>
        </w:rPr>
      </w:pPr>
    </w:p>
    <w:p w14:paraId="3B6399A0" w14:textId="30E1CB4F" w:rsidR="00670DCC" w:rsidRPr="00CD7E46" w:rsidRDefault="00000000" w:rsidP="00CD7E46">
      <w:pPr>
        <w:tabs>
          <w:tab w:val="left" w:pos="284"/>
        </w:tabs>
        <w:spacing w:after="0" w:line="240" w:lineRule="auto"/>
        <w:jc w:val="both"/>
        <w:rPr>
          <w:rFonts w:ascii="Cambria" w:hAnsi="Cambria" w:cs="Times New Roman"/>
          <w:sz w:val="20"/>
          <w:szCs w:val="20"/>
        </w:rPr>
      </w:pPr>
      <w:r w:rsidRPr="00CD7E46">
        <w:rPr>
          <w:rFonts w:ascii="Cambria" w:hAnsi="Cambria" w:cs="Times New Roman"/>
          <w:b/>
          <w:bCs/>
          <w:sz w:val="20"/>
          <w:szCs w:val="20"/>
        </w:rPr>
        <w:t>Item Statements:</w:t>
      </w:r>
      <w:r w:rsidRPr="00CD7E46">
        <w:rPr>
          <w:rFonts w:ascii="Cambria" w:hAnsi="Cambria" w:cs="Times New Roman"/>
          <w:sz w:val="20"/>
          <w:szCs w:val="20"/>
        </w:rPr>
        <w:br/>
        <w:t>AI1: I am willing to use payment banks regularly.</w:t>
      </w:r>
      <w:r w:rsidRPr="00CD7E46">
        <w:rPr>
          <w:rFonts w:ascii="Cambria" w:hAnsi="Cambria" w:cs="Times New Roman"/>
          <w:sz w:val="20"/>
          <w:szCs w:val="20"/>
        </w:rPr>
        <w:br/>
        <w:t xml:space="preserve">AI2: I intend to increase my use of payment bank services </w:t>
      </w:r>
      <w:proofErr w:type="gramStart"/>
      <w:r w:rsidRPr="00CD7E46">
        <w:rPr>
          <w:rFonts w:ascii="Cambria" w:hAnsi="Cambria" w:cs="Times New Roman"/>
          <w:sz w:val="20"/>
          <w:szCs w:val="20"/>
        </w:rPr>
        <w:t>in the near future</w:t>
      </w:r>
      <w:proofErr w:type="gramEnd"/>
      <w:r w:rsidRPr="00CD7E46">
        <w:rPr>
          <w:rFonts w:ascii="Cambria" w:hAnsi="Cambria" w:cs="Times New Roman"/>
          <w:sz w:val="20"/>
          <w:szCs w:val="20"/>
        </w:rPr>
        <w:t>.</w:t>
      </w:r>
      <w:r w:rsidRPr="00CD7E46">
        <w:rPr>
          <w:rFonts w:ascii="Cambria" w:hAnsi="Cambria" w:cs="Times New Roman"/>
          <w:sz w:val="20"/>
          <w:szCs w:val="20"/>
        </w:rPr>
        <w:br/>
        <w:t>AI3: I recommend payment bank services to others.</w:t>
      </w:r>
    </w:p>
    <w:p w14:paraId="7709631E" w14:textId="77777777" w:rsidR="00670DCC" w:rsidRPr="00CD7E46" w:rsidRDefault="00000000" w:rsidP="00CD7E46">
      <w:pPr>
        <w:tabs>
          <w:tab w:val="left" w:pos="284"/>
        </w:tabs>
        <w:spacing w:after="0" w:line="240" w:lineRule="auto"/>
        <w:jc w:val="both"/>
        <w:rPr>
          <w:rFonts w:ascii="Cambria" w:hAnsi="Cambria" w:cs="Times New Roman"/>
          <w:sz w:val="20"/>
          <w:szCs w:val="20"/>
        </w:rPr>
      </w:pPr>
      <w:r w:rsidRPr="00CD7E46">
        <w:rPr>
          <w:rFonts w:ascii="Cambria" w:hAnsi="Cambria" w:cs="Times New Roman"/>
          <w:sz w:val="20"/>
          <w:szCs w:val="20"/>
        </w:rPr>
        <w:t>PEOU1: Payment bank services are easy to use.</w:t>
      </w:r>
      <w:r w:rsidRPr="00CD7E46">
        <w:rPr>
          <w:rFonts w:ascii="Cambria" w:hAnsi="Cambria" w:cs="Times New Roman"/>
          <w:sz w:val="20"/>
          <w:szCs w:val="20"/>
        </w:rPr>
        <w:br/>
        <w:t>PEOU2: Learning to use payment bank services does not require much effort.</w:t>
      </w:r>
      <w:r w:rsidRPr="00CD7E46">
        <w:rPr>
          <w:rFonts w:ascii="Cambria" w:hAnsi="Cambria" w:cs="Times New Roman"/>
          <w:sz w:val="20"/>
          <w:szCs w:val="20"/>
        </w:rPr>
        <w:br/>
        <w:t>PEOU3: Navigating the payment bank app or platform is straightforward.</w:t>
      </w:r>
      <w:r w:rsidRPr="00CD7E46">
        <w:rPr>
          <w:rFonts w:ascii="Cambria" w:hAnsi="Cambria" w:cs="Times New Roman"/>
          <w:sz w:val="20"/>
          <w:szCs w:val="20"/>
        </w:rPr>
        <w:br/>
        <w:t>PEOU4: I find it easy to perform transactions using payment banks.</w:t>
      </w:r>
    </w:p>
    <w:p w14:paraId="3E2C677D" w14:textId="77777777" w:rsidR="00670DCC" w:rsidRPr="00CD7E46" w:rsidRDefault="00000000" w:rsidP="00CD7E46">
      <w:pPr>
        <w:tabs>
          <w:tab w:val="left" w:pos="284"/>
        </w:tabs>
        <w:spacing w:after="0" w:line="240" w:lineRule="auto"/>
        <w:jc w:val="both"/>
        <w:rPr>
          <w:rFonts w:ascii="Cambria" w:hAnsi="Cambria" w:cs="Times New Roman"/>
          <w:sz w:val="20"/>
          <w:szCs w:val="20"/>
        </w:rPr>
      </w:pPr>
      <w:r w:rsidRPr="00CD7E46">
        <w:rPr>
          <w:rFonts w:ascii="Cambria" w:hAnsi="Cambria" w:cs="Times New Roman"/>
          <w:sz w:val="20"/>
          <w:szCs w:val="20"/>
        </w:rPr>
        <w:t>PU1: Using payment bank services makes my financial transactions easier.</w:t>
      </w:r>
      <w:r w:rsidRPr="00CD7E46">
        <w:rPr>
          <w:rFonts w:ascii="Cambria" w:hAnsi="Cambria" w:cs="Times New Roman"/>
          <w:sz w:val="20"/>
          <w:szCs w:val="20"/>
        </w:rPr>
        <w:br/>
        <w:t>PU2: Payment banks save me time compared to traditional banking.</w:t>
      </w:r>
      <w:r w:rsidRPr="00CD7E46">
        <w:rPr>
          <w:rFonts w:ascii="Cambria" w:hAnsi="Cambria" w:cs="Times New Roman"/>
          <w:sz w:val="20"/>
          <w:szCs w:val="20"/>
        </w:rPr>
        <w:br/>
        <w:t>PU3: Payment bank services help me manage my finances better.</w:t>
      </w:r>
      <w:r w:rsidRPr="00CD7E46">
        <w:rPr>
          <w:rFonts w:ascii="Cambria" w:hAnsi="Cambria" w:cs="Times New Roman"/>
          <w:sz w:val="20"/>
          <w:szCs w:val="20"/>
        </w:rPr>
        <w:br/>
      </w:r>
      <w:r w:rsidRPr="00CD7E46">
        <w:rPr>
          <w:rFonts w:ascii="Cambria" w:hAnsi="Cambria" w:cs="Times New Roman"/>
          <w:sz w:val="20"/>
          <w:szCs w:val="20"/>
        </w:rPr>
        <w:t>PU4: Payment bank services improve my access to financial services.</w:t>
      </w:r>
      <w:r w:rsidRPr="00CD7E46">
        <w:rPr>
          <w:rFonts w:ascii="Cambria" w:hAnsi="Cambria" w:cs="Times New Roman"/>
          <w:sz w:val="20"/>
          <w:szCs w:val="20"/>
        </w:rPr>
        <w:br/>
        <w:t>PU5: Payment bank services are useful in my daily financial activities.</w:t>
      </w:r>
      <w:r w:rsidRPr="00CD7E46">
        <w:rPr>
          <w:rFonts w:ascii="Cambria" w:hAnsi="Cambria" w:cs="Times New Roman"/>
          <w:sz w:val="20"/>
          <w:szCs w:val="20"/>
        </w:rPr>
        <w:br/>
        <w:t>PU6: Payment banks enhance the efficiency of financial transactions.</w:t>
      </w:r>
    </w:p>
    <w:p w14:paraId="488B0E56" w14:textId="77777777" w:rsidR="00670DCC" w:rsidRPr="00CD7E46" w:rsidRDefault="00000000" w:rsidP="00CD7E46">
      <w:pPr>
        <w:tabs>
          <w:tab w:val="left" w:pos="284"/>
        </w:tabs>
        <w:spacing w:after="0" w:line="240" w:lineRule="auto"/>
        <w:jc w:val="both"/>
        <w:rPr>
          <w:rFonts w:ascii="Cambria" w:hAnsi="Cambria" w:cs="Times New Roman"/>
          <w:sz w:val="20"/>
          <w:szCs w:val="20"/>
        </w:rPr>
      </w:pPr>
      <w:r w:rsidRPr="00CD7E46">
        <w:rPr>
          <w:rFonts w:ascii="Cambria" w:hAnsi="Cambria" w:cs="Times New Roman"/>
          <w:sz w:val="20"/>
          <w:szCs w:val="20"/>
        </w:rPr>
        <w:t>TR1: I trust payment banks to keep my money safe.</w:t>
      </w:r>
      <w:r w:rsidRPr="00CD7E46">
        <w:rPr>
          <w:rFonts w:ascii="Cambria" w:hAnsi="Cambria" w:cs="Times New Roman"/>
          <w:sz w:val="20"/>
          <w:szCs w:val="20"/>
        </w:rPr>
        <w:br/>
        <w:t>TR2: Payment banks protect my personal and financial information.</w:t>
      </w:r>
    </w:p>
    <w:p w14:paraId="19B1D09C" w14:textId="77777777" w:rsidR="00670DCC" w:rsidRPr="00CD7E46" w:rsidRDefault="00000000" w:rsidP="00CD7E46">
      <w:pPr>
        <w:tabs>
          <w:tab w:val="left" w:pos="284"/>
        </w:tabs>
        <w:spacing w:after="0" w:line="240" w:lineRule="auto"/>
        <w:jc w:val="both"/>
        <w:rPr>
          <w:rFonts w:ascii="Cambria" w:hAnsi="Cambria" w:cs="Times New Roman"/>
          <w:sz w:val="20"/>
          <w:szCs w:val="20"/>
        </w:rPr>
      </w:pPr>
      <w:r w:rsidRPr="00CD7E46">
        <w:rPr>
          <w:rFonts w:ascii="Cambria" w:hAnsi="Cambria" w:cs="Times New Roman"/>
          <w:b/>
          <w:bCs/>
          <w:sz w:val="20"/>
          <w:szCs w:val="20"/>
        </w:rPr>
        <w:t>Table 2</w:t>
      </w:r>
      <w:r w:rsidRPr="00CD7E46">
        <w:rPr>
          <w:rFonts w:ascii="Cambria" w:hAnsi="Cambria" w:cs="Times New Roman"/>
          <w:sz w:val="20"/>
          <w:szCs w:val="20"/>
        </w:rPr>
        <w:t xml:space="preserve"> presents the outer loading matrix for indicator reliability and convergent validity. All factor loadings are </w:t>
      </w:r>
      <w:r w:rsidRPr="00CD7E46">
        <w:rPr>
          <w:rFonts w:ascii="Cambria" w:hAnsi="Cambria" w:cs="Times New Roman"/>
          <w:sz w:val="20"/>
          <w:szCs w:val="20"/>
          <w:lang w:val="en-US"/>
        </w:rPr>
        <w:t>more than</w:t>
      </w:r>
      <w:r w:rsidRPr="00CD7E46">
        <w:rPr>
          <w:rFonts w:ascii="Cambria" w:hAnsi="Cambria" w:cs="Times New Roman"/>
          <w:sz w:val="20"/>
          <w:szCs w:val="20"/>
        </w:rPr>
        <w:t xml:space="preserve"> the threshold level of 0.70 (Hair et al., 2019), suggesting that the measurement quality is adequate. Adoption Intention (0.767</w:t>
      </w:r>
      <w:r w:rsidRPr="00CD7E46">
        <w:rPr>
          <w:rFonts w:ascii="Cambria" w:hAnsi="Cambria" w:cs="Times New Roman"/>
          <w:sz w:val="20"/>
          <w:szCs w:val="20"/>
          <w:lang w:val="en-US"/>
        </w:rPr>
        <w:t xml:space="preserve"> to </w:t>
      </w:r>
      <w:r w:rsidRPr="00CD7E46">
        <w:rPr>
          <w:rFonts w:ascii="Cambria" w:hAnsi="Cambria" w:cs="Times New Roman"/>
          <w:sz w:val="20"/>
          <w:szCs w:val="20"/>
        </w:rPr>
        <w:t>0.855), Perceived ease of use (0.712</w:t>
      </w:r>
      <w:r w:rsidRPr="00CD7E46">
        <w:rPr>
          <w:rFonts w:ascii="Cambria" w:hAnsi="Cambria" w:cs="Times New Roman"/>
          <w:sz w:val="20"/>
          <w:szCs w:val="20"/>
          <w:lang w:val="en-US"/>
        </w:rPr>
        <w:t xml:space="preserve"> to </w:t>
      </w:r>
      <w:r w:rsidRPr="00CD7E46">
        <w:rPr>
          <w:rFonts w:ascii="Cambria" w:hAnsi="Cambria" w:cs="Times New Roman"/>
          <w:sz w:val="20"/>
          <w:szCs w:val="20"/>
        </w:rPr>
        <w:t>0.927) and Perceived usefulness (0.724</w:t>
      </w:r>
      <w:r w:rsidRPr="00CD7E46">
        <w:rPr>
          <w:rFonts w:ascii="Cambria" w:hAnsi="Cambria" w:cs="Times New Roman"/>
          <w:sz w:val="20"/>
          <w:szCs w:val="20"/>
          <w:lang w:val="en-US"/>
        </w:rPr>
        <w:t xml:space="preserve"> to</w:t>
      </w:r>
      <w:r w:rsidRPr="00CD7E46">
        <w:rPr>
          <w:rFonts w:ascii="Cambria" w:hAnsi="Cambria" w:cs="Times New Roman"/>
          <w:sz w:val="20"/>
          <w:szCs w:val="20"/>
        </w:rPr>
        <w:t xml:space="preserve"> 0.871) were in range domain strong range validated constructs respectively according to Davis, 1989; Venkatesh et al., 2003 The Trust construct showed high convergent validity, with loading scores reaching 0.994–0.995 but this also indicates redundancy between items (Gefen et al, 2003). In sum, all constructs were found to be reliable and valid for preparing the structural model for further analysis with PLS-SEM.</w:t>
      </w:r>
    </w:p>
    <w:p w14:paraId="7EB94EEE" w14:textId="77777777" w:rsidR="00CD7E46" w:rsidRDefault="00CD7E46" w:rsidP="00CD7E46">
      <w:pPr>
        <w:tabs>
          <w:tab w:val="left" w:pos="284"/>
        </w:tabs>
        <w:spacing w:after="0" w:line="240" w:lineRule="auto"/>
        <w:jc w:val="both"/>
        <w:rPr>
          <w:rFonts w:ascii="Cambria" w:hAnsi="Cambria" w:cs="Times New Roman"/>
          <w:b/>
          <w:bCs/>
          <w:sz w:val="20"/>
          <w:szCs w:val="20"/>
        </w:rPr>
        <w:sectPr w:rsidR="00CD7E46" w:rsidSect="00CD7E46">
          <w:type w:val="continuous"/>
          <w:pgSz w:w="11906" w:h="16838" w:code="9"/>
          <w:pgMar w:top="1021" w:right="1066" w:bottom="964" w:left="1168" w:header="851" w:footer="777" w:gutter="0"/>
          <w:cols w:num="2" w:space="708"/>
          <w:docGrid w:linePitch="360"/>
        </w:sectPr>
      </w:pPr>
    </w:p>
    <w:p w14:paraId="7BB40B97" w14:textId="77777777" w:rsidR="00CD7E46" w:rsidRDefault="00CD7E46" w:rsidP="00CD7E46">
      <w:pPr>
        <w:tabs>
          <w:tab w:val="left" w:pos="284"/>
        </w:tabs>
        <w:spacing w:after="0" w:line="240" w:lineRule="auto"/>
        <w:jc w:val="both"/>
        <w:rPr>
          <w:rFonts w:ascii="Cambria" w:hAnsi="Cambria" w:cs="Times New Roman"/>
          <w:b/>
          <w:bCs/>
          <w:sz w:val="20"/>
          <w:szCs w:val="20"/>
        </w:rPr>
      </w:pPr>
    </w:p>
    <w:p w14:paraId="559CC291" w14:textId="23C5F0CF" w:rsidR="00670DCC" w:rsidRPr="00CD7E46" w:rsidRDefault="00000000" w:rsidP="00CD7E46">
      <w:pPr>
        <w:tabs>
          <w:tab w:val="left" w:pos="284"/>
        </w:tabs>
        <w:spacing w:after="0" w:line="240" w:lineRule="auto"/>
        <w:jc w:val="center"/>
        <w:rPr>
          <w:rFonts w:ascii="Cambria" w:hAnsi="Cambria" w:cs="Times New Roman"/>
          <w:b/>
          <w:bCs/>
          <w:sz w:val="20"/>
          <w:szCs w:val="20"/>
          <w:lang w:val="en-US"/>
        </w:rPr>
      </w:pPr>
      <w:r w:rsidRPr="00CD7E46">
        <w:rPr>
          <w:rFonts w:ascii="Cambria" w:hAnsi="Cambria" w:cs="Times New Roman"/>
          <w:b/>
          <w:bCs/>
          <w:sz w:val="20"/>
          <w:szCs w:val="20"/>
        </w:rPr>
        <w:t xml:space="preserve">Table 3: </w:t>
      </w:r>
      <w:r w:rsidRPr="00CD7E46">
        <w:rPr>
          <w:rFonts w:ascii="Cambria" w:hAnsi="Cambria" w:cs="Times New Roman"/>
          <w:b/>
          <w:bCs/>
          <w:sz w:val="20"/>
          <w:szCs w:val="20"/>
          <w:lang w:val="en-US"/>
        </w:rPr>
        <w:t xml:space="preserve"> </w:t>
      </w:r>
      <w:r w:rsidRPr="00CD7E46">
        <w:rPr>
          <w:rFonts w:ascii="Cambria" w:hAnsi="Cambria" w:cs="Times New Roman"/>
          <w:b/>
          <w:bCs/>
          <w:sz w:val="20"/>
          <w:szCs w:val="20"/>
        </w:rPr>
        <w:t>Reliability and Validity</w:t>
      </w:r>
      <w:r w:rsidRPr="00CD7E46">
        <w:rPr>
          <w:rFonts w:ascii="Cambria" w:hAnsi="Cambria" w:cs="Times New Roman"/>
          <w:b/>
          <w:bCs/>
          <w:sz w:val="20"/>
          <w:szCs w:val="20"/>
          <w:lang w:val="en-US"/>
        </w:rPr>
        <w:t xml:space="preserve"> of the construct</w:t>
      </w:r>
    </w:p>
    <w:tbl>
      <w:tblPr>
        <w:tblW w:w="4377" w:type="pct"/>
        <w:jc w:val="center"/>
        <w:tblCellMar>
          <w:top w:w="15" w:type="dxa"/>
          <w:left w:w="15" w:type="dxa"/>
          <w:bottom w:w="15" w:type="dxa"/>
          <w:right w:w="15" w:type="dxa"/>
        </w:tblCellMar>
        <w:tblLook w:val="04A0" w:firstRow="1" w:lastRow="0" w:firstColumn="1" w:lastColumn="0" w:noHBand="0" w:noVBand="1"/>
      </w:tblPr>
      <w:tblGrid>
        <w:gridCol w:w="1567"/>
        <w:gridCol w:w="1452"/>
        <w:gridCol w:w="1784"/>
        <w:gridCol w:w="1779"/>
        <w:gridCol w:w="1871"/>
      </w:tblGrid>
      <w:tr w:rsidR="00670DCC" w:rsidRPr="00CD7E46" w14:paraId="1370FEDF" w14:textId="77777777" w:rsidTr="00CD7E46">
        <w:trPr>
          <w:trHeight w:val="432"/>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9E122F8"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D076C52"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Cronbach's alpha</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0D352BE"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Composite reliability (</w:t>
            </w:r>
            <w:proofErr w:type="spellStart"/>
            <w:r w:rsidRPr="00CD7E46">
              <w:rPr>
                <w:rFonts w:ascii="Cambria" w:eastAsia="Times New Roman" w:hAnsi="Cambria" w:cs="Times New Roman"/>
                <w:b/>
                <w:bCs/>
                <w:sz w:val="20"/>
                <w:szCs w:val="20"/>
                <w:lang w:eastAsia="en-IN"/>
              </w:rPr>
              <w:t>rho_a</w:t>
            </w:r>
            <w:proofErr w:type="spellEnd"/>
            <w:r w:rsidRPr="00CD7E46">
              <w:rPr>
                <w:rFonts w:ascii="Cambria" w:eastAsia="Times New Roman" w:hAnsi="Cambria" w:cs="Times New Roman"/>
                <w:b/>
                <w:bCs/>
                <w:sz w:val="20"/>
                <w:szCs w:val="20"/>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61A0B68"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Composite reliability (</w:t>
            </w:r>
            <w:proofErr w:type="spellStart"/>
            <w:r w:rsidRPr="00CD7E46">
              <w:rPr>
                <w:rFonts w:ascii="Cambria" w:eastAsia="Times New Roman" w:hAnsi="Cambria" w:cs="Times New Roman"/>
                <w:b/>
                <w:bCs/>
                <w:sz w:val="20"/>
                <w:szCs w:val="20"/>
                <w:lang w:eastAsia="en-IN"/>
              </w:rPr>
              <w:t>rho_c</w:t>
            </w:r>
            <w:proofErr w:type="spellEnd"/>
            <w:r w:rsidRPr="00CD7E46">
              <w:rPr>
                <w:rFonts w:ascii="Cambria" w:eastAsia="Times New Roman" w:hAnsi="Cambria" w:cs="Times New Roman"/>
                <w:b/>
                <w:bCs/>
                <w:sz w:val="20"/>
                <w:szCs w:val="20"/>
                <w:lang w:eastAsia="en-IN"/>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0345A18"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Average variance extracted (AVE)</w:t>
            </w:r>
          </w:p>
        </w:tc>
      </w:tr>
      <w:tr w:rsidR="00670DCC" w:rsidRPr="00CD7E46" w14:paraId="22B79CAB" w14:textId="77777777" w:rsidTr="00CD7E46">
        <w:trPr>
          <w:trHeight w:val="442"/>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0EE74AB"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 xml:space="preserve">Adoption Intention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6FEC527"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0.723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6DE148C"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0.756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0C74595"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0.841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7C52F62"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0.639</w:t>
            </w:r>
          </w:p>
        </w:tc>
      </w:tr>
      <w:tr w:rsidR="00670DCC" w:rsidRPr="00CD7E46" w14:paraId="02D05FC0" w14:textId="77777777" w:rsidTr="00CD7E46">
        <w:trPr>
          <w:trHeight w:val="432"/>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9020C55"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 xml:space="preserve">Perceived Ease of Use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EA00C44"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0.827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D03826A"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0.851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AAF040F"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0.885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73B8E57"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0.661</w:t>
            </w:r>
          </w:p>
        </w:tc>
      </w:tr>
      <w:tr w:rsidR="00670DCC" w:rsidRPr="00CD7E46" w14:paraId="50CC3DA6" w14:textId="77777777" w:rsidTr="00CD7E46">
        <w:trPr>
          <w:trHeight w:val="442"/>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EF5E873"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 xml:space="preserve">Perceived Usefulness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AE330E4"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0.902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8D74C48"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0.913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6963B81"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0.924</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C757311"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0.672</w:t>
            </w:r>
          </w:p>
        </w:tc>
      </w:tr>
      <w:tr w:rsidR="00670DCC" w:rsidRPr="00CD7E46" w14:paraId="43694FED" w14:textId="77777777" w:rsidTr="00CD7E46">
        <w:trPr>
          <w:trHeight w:val="206"/>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665E76A"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 xml:space="preserve">Trust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E6BACBE"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0.989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3CEC9B2"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0.990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F1C6EE1"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0.995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0D696F1"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0.989</w:t>
            </w:r>
          </w:p>
        </w:tc>
      </w:tr>
    </w:tbl>
    <w:p w14:paraId="3A2C0FAA" w14:textId="77777777" w:rsidR="00670DCC" w:rsidRPr="00CD7E46" w:rsidRDefault="00670DCC" w:rsidP="00CD7E46">
      <w:pPr>
        <w:tabs>
          <w:tab w:val="left" w:pos="284"/>
          <w:tab w:val="left" w:pos="3350"/>
        </w:tabs>
        <w:spacing w:after="0" w:line="240" w:lineRule="auto"/>
        <w:jc w:val="both"/>
        <w:rPr>
          <w:rFonts w:ascii="Cambria" w:hAnsi="Cambria" w:cs="Times New Roman"/>
          <w:sz w:val="20"/>
          <w:szCs w:val="20"/>
        </w:rPr>
      </w:pPr>
    </w:p>
    <w:p w14:paraId="26160BC1" w14:textId="77777777" w:rsidR="00CD7E46" w:rsidRDefault="00CD7E46" w:rsidP="00CD7E46">
      <w:pPr>
        <w:tabs>
          <w:tab w:val="left" w:pos="284"/>
          <w:tab w:val="left" w:pos="3350"/>
        </w:tabs>
        <w:spacing w:after="0" w:line="240" w:lineRule="auto"/>
        <w:jc w:val="both"/>
        <w:rPr>
          <w:rFonts w:ascii="Cambria" w:hAnsi="Cambria" w:cs="Times New Roman"/>
          <w:b/>
          <w:bCs/>
          <w:sz w:val="20"/>
          <w:szCs w:val="20"/>
        </w:rPr>
        <w:sectPr w:rsidR="00CD7E46" w:rsidSect="00CD7E46">
          <w:type w:val="continuous"/>
          <w:pgSz w:w="11906" w:h="16838" w:code="9"/>
          <w:pgMar w:top="1021" w:right="1066" w:bottom="964" w:left="1168" w:header="851" w:footer="777" w:gutter="0"/>
          <w:cols w:space="708"/>
          <w:docGrid w:linePitch="360"/>
        </w:sectPr>
      </w:pPr>
    </w:p>
    <w:p w14:paraId="4761C686" w14:textId="77777777" w:rsidR="00670DCC" w:rsidRDefault="00000000" w:rsidP="00CD7E46">
      <w:pPr>
        <w:tabs>
          <w:tab w:val="left" w:pos="284"/>
          <w:tab w:val="left" w:pos="3350"/>
        </w:tabs>
        <w:spacing w:after="0" w:line="240" w:lineRule="auto"/>
        <w:jc w:val="both"/>
        <w:rPr>
          <w:rFonts w:ascii="Cambria" w:hAnsi="Cambria" w:cs="Times New Roman"/>
          <w:sz w:val="20"/>
          <w:szCs w:val="20"/>
        </w:rPr>
      </w:pPr>
      <w:r w:rsidRPr="00CD7E46">
        <w:rPr>
          <w:rFonts w:ascii="Cambria" w:hAnsi="Cambria" w:cs="Times New Roman"/>
          <w:b/>
          <w:bCs/>
          <w:sz w:val="20"/>
          <w:szCs w:val="20"/>
        </w:rPr>
        <w:t>Table 3</w:t>
      </w:r>
      <w:r w:rsidRPr="00CD7E46">
        <w:rPr>
          <w:rFonts w:ascii="Cambria" w:hAnsi="Cambria" w:cs="Times New Roman"/>
          <w:sz w:val="20"/>
          <w:szCs w:val="20"/>
        </w:rPr>
        <w:t xml:space="preserve"> </w:t>
      </w:r>
      <w:r w:rsidRPr="00CD7E46">
        <w:rPr>
          <w:rFonts w:ascii="Cambria" w:hAnsi="Cambria" w:cs="Times New Roman"/>
          <w:sz w:val="20"/>
          <w:szCs w:val="20"/>
          <w:lang w:val="en-US"/>
        </w:rPr>
        <w:t>depict</w:t>
      </w:r>
      <w:r w:rsidRPr="00CD7E46">
        <w:rPr>
          <w:rFonts w:ascii="Cambria" w:hAnsi="Cambria" w:cs="Times New Roman"/>
          <w:sz w:val="20"/>
          <w:szCs w:val="20"/>
        </w:rPr>
        <w:t xml:space="preserve"> </w:t>
      </w:r>
      <w:proofErr w:type="gramStart"/>
      <w:r w:rsidRPr="00CD7E46">
        <w:rPr>
          <w:rFonts w:ascii="Cambria" w:hAnsi="Cambria" w:cs="Times New Roman"/>
          <w:sz w:val="20"/>
          <w:szCs w:val="20"/>
        </w:rPr>
        <w:t>an</w:t>
      </w:r>
      <w:proofErr w:type="gramEnd"/>
      <w:r w:rsidRPr="00CD7E46">
        <w:rPr>
          <w:rFonts w:ascii="Cambria" w:hAnsi="Cambria" w:cs="Times New Roman"/>
          <w:sz w:val="20"/>
          <w:szCs w:val="20"/>
        </w:rPr>
        <w:t xml:space="preserve"> view of the reliability and validity assessment of the measurement model where construct reliance is </w:t>
      </w:r>
      <w:r w:rsidRPr="00CD7E46">
        <w:rPr>
          <w:rFonts w:ascii="Cambria" w:hAnsi="Cambria" w:cs="Times New Roman"/>
          <w:sz w:val="20"/>
          <w:szCs w:val="20"/>
          <w:lang w:val="en-US"/>
        </w:rPr>
        <w:t>verified</w:t>
      </w:r>
      <w:r w:rsidRPr="00CD7E46">
        <w:rPr>
          <w:rFonts w:ascii="Cambria" w:hAnsi="Cambria" w:cs="Times New Roman"/>
          <w:sz w:val="20"/>
          <w:szCs w:val="20"/>
        </w:rPr>
        <w:t xml:space="preserve"> using Cronbach’s alpha, composite reliability (</w:t>
      </w:r>
      <w:proofErr w:type="spellStart"/>
      <w:r w:rsidRPr="00CD7E46">
        <w:rPr>
          <w:rFonts w:ascii="Cambria" w:hAnsi="Cambria" w:cs="Times New Roman"/>
          <w:sz w:val="20"/>
          <w:szCs w:val="20"/>
        </w:rPr>
        <w:t>rho_</w:t>
      </w:r>
      <w:proofErr w:type="gramStart"/>
      <w:r w:rsidRPr="00CD7E46">
        <w:rPr>
          <w:rFonts w:ascii="Cambria" w:hAnsi="Cambria" w:cs="Times New Roman"/>
          <w:sz w:val="20"/>
          <w:szCs w:val="20"/>
        </w:rPr>
        <w:t>a</w:t>
      </w:r>
      <w:proofErr w:type="spellEnd"/>
      <w:r w:rsidRPr="00CD7E46">
        <w:rPr>
          <w:rFonts w:ascii="Cambria" w:hAnsi="Cambria" w:cs="Times New Roman"/>
          <w:sz w:val="20"/>
          <w:szCs w:val="20"/>
        </w:rPr>
        <w:t xml:space="preserve"> and</w:t>
      </w:r>
      <w:proofErr w:type="gramEnd"/>
      <w:r w:rsidRPr="00CD7E46">
        <w:rPr>
          <w:rFonts w:ascii="Cambria" w:hAnsi="Cambria" w:cs="Times New Roman"/>
          <w:sz w:val="20"/>
          <w:szCs w:val="20"/>
        </w:rPr>
        <w:t xml:space="preserve"> </w:t>
      </w:r>
      <w:proofErr w:type="spellStart"/>
      <w:r w:rsidRPr="00CD7E46">
        <w:rPr>
          <w:rFonts w:ascii="Cambria" w:hAnsi="Cambria" w:cs="Times New Roman"/>
          <w:sz w:val="20"/>
          <w:szCs w:val="20"/>
        </w:rPr>
        <w:t>rho_c</w:t>
      </w:r>
      <w:proofErr w:type="spellEnd"/>
      <w:r w:rsidRPr="00CD7E46">
        <w:rPr>
          <w:rFonts w:ascii="Cambria" w:hAnsi="Cambria" w:cs="Times New Roman"/>
          <w:sz w:val="20"/>
          <w:szCs w:val="20"/>
        </w:rPr>
        <w:t xml:space="preserve">), as well as </w:t>
      </w:r>
      <w:r w:rsidRPr="00CD7E46">
        <w:rPr>
          <w:rFonts w:ascii="Cambria" w:hAnsi="Cambria" w:cs="Times New Roman"/>
          <w:sz w:val="20"/>
          <w:szCs w:val="20"/>
          <w:lang w:val="en-US"/>
        </w:rPr>
        <w:t>AVE-</w:t>
      </w:r>
      <w:r w:rsidRPr="00CD7E46">
        <w:rPr>
          <w:rFonts w:ascii="Cambria" w:hAnsi="Cambria" w:cs="Times New Roman"/>
          <w:sz w:val="20"/>
          <w:szCs w:val="20"/>
        </w:rPr>
        <w:t>Average Variance Extracted. The findings reveal that all constructs exceed the recommended reliability and validity thresholds. According to Hair et al. Cronbach alpha and composite reliability &gt; 0.70 indicates internal consistency reliability (2019). As for the constructs in the scope of this study, all exceed such benchmark (Adoption Intention</w:t>
      </w:r>
      <w:r w:rsidRPr="00CD7E46">
        <w:rPr>
          <w:rFonts w:ascii="Cambria" w:hAnsi="Cambria" w:cs="Times New Roman"/>
          <w:sz w:val="20"/>
          <w:szCs w:val="20"/>
          <w:lang w:val="en-US"/>
        </w:rPr>
        <w:t xml:space="preserve"> </w:t>
      </w:r>
      <w:r w:rsidRPr="00CD7E46">
        <w:rPr>
          <w:rFonts w:ascii="Cambria" w:hAnsi="Cambria" w:cs="Times New Roman"/>
          <w:sz w:val="20"/>
          <w:szCs w:val="20"/>
        </w:rPr>
        <w:t>0.723; Perceived Ease of Use</w:t>
      </w:r>
      <w:r w:rsidRPr="00CD7E46">
        <w:rPr>
          <w:rFonts w:ascii="Cambria" w:hAnsi="Cambria" w:cs="Times New Roman"/>
          <w:sz w:val="20"/>
          <w:szCs w:val="20"/>
          <w:lang w:val="en-US"/>
        </w:rPr>
        <w:t xml:space="preserve"> </w:t>
      </w:r>
      <w:r w:rsidRPr="00CD7E46">
        <w:rPr>
          <w:rFonts w:ascii="Cambria" w:hAnsi="Cambria" w:cs="Times New Roman"/>
          <w:sz w:val="20"/>
          <w:szCs w:val="20"/>
        </w:rPr>
        <w:t xml:space="preserve">0.827; Perceived Usefulness=0.902 and Trust=0.989), indicating good reliability. Additionally, high levels of construct reliability are strong at </w:t>
      </w:r>
      <w:proofErr w:type="spellStart"/>
      <w:r w:rsidRPr="00CD7E46">
        <w:rPr>
          <w:rFonts w:ascii="Cambria" w:hAnsi="Cambria" w:cs="Times New Roman"/>
          <w:sz w:val="20"/>
          <w:szCs w:val="20"/>
        </w:rPr>
        <w:t>rho_c</w:t>
      </w:r>
      <w:proofErr w:type="spellEnd"/>
      <w:r w:rsidRPr="00CD7E46">
        <w:rPr>
          <w:rFonts w:ascii="Cambria" w:hAnsi="Cambria" w:cs="Times New Roman"/>
          <w:sz w:val="20"/>
          <w:szCs w:val="20"/>
        </w:rPr>
        <w:t xml:space="preserve"> values between 0.841 </w:t>
      </w:r>
      <w:r w:rsidRPr="00CD7E46">
        <w:rPr>
          <w:rFonts w:ascii="Cambria" w:hAnsi="Cambria" w:cs="Times New Roman"/>
          <w:sz w:val="20"/>
          <w:szCs w:val="20"/>
        </w:rPr>
        <w:t xml:space="preserve">and 0.995, respectively. According to Fornell and Larcker (1981), AVE values </w:t>
      </w:r>
      <w:r w:rsidRPr="00CD7E46">
        <w:rPr>
          <w:rFonts w:ascii="Cambria" w:hAnsi="Cambria" w:cs="Times New Roman"/>
          <w:sz w:val="20"/>
          <w:szCs w:val="20"/>
          <w:lang w:val="en-US"/>
        </w:rPr>
        <w:t>more</w:t>
      </w:r>
      <w:r w:rsidRPr="00CD7E46">
        <w:rPr>
          <w:rFonts w:ascii="Cambria" w:hAnsi="Cambria" w:cs="Times New Roman"/>
          <w:sz w:val="20"/>
          <w:szCs w:val="20"/>
        </w:rPr>
        <w:t xml:space="preserve"> than 0.50 indicate satisfactory convergent validity; in this case, all constructs exceed this minimum value (between 0.639 and 0.989), providing evidence of strong convergent validity. The Trust construct achieved exceptionally high values in relation to the composite reliability (0.86) and AVE (0.88), which suggests possible redundancy for some of its indicators while strongly confirm consistency with respect to measurement. In accordance, the Table 3 </w:t>
      </w:r>
      <w:r w:rsidRPr="00CD7E46">
        <w:rPr>
          <w:rFonts w:ascii="Cambria" w:hAnsi="Cambria" w:cs="Times New Roman"/>
          <w:sz w:val="20"/>
          <w:szCs w:val="20"/>
          <w:lang w:val="en-US"/>
        </w:rPr>
        <w:t xml:space="preserve">outcomes </w:t>
      </w:r>
      <w:r w:rsidRPr="00CD7E46">
        <w:rPr>
          <w:rFonts w:ascii="Cambria" w:hAnsi="Cambria" w:cs="Times New Roman"/>
          <w:sz w:val="20"/>
          <w:szCs w:val="20"/>
        </w:rPr>
        <w:t xml:space="preserve">show that all </w:t>
      </w:r>
      <w:r w:rsidRPr="00CD7E46">
        <w:rPr>
          <w:rFonts w:ascii="Cambria" w:hAnsi="Cambria" w:cs="Times New Roman"/>
          <w:sz w:val="20"/>
          <w:szCs w:val="20"/>
          <w:lang w:val="en-US"/>
        </w:rPr>
        <w:t xml:space="preserve">the </w:t>
      </w:r>
      <w:r w:rsidRPr="00CD7E46">
        <w:rPr>
          <w:rFonts w:ascii="Cambria" w:hAnsi="Cambria" w:cs="Times New Roman"/>
          <w:sz w:val="20"/>
          <w:szCs w:val="20"/>
        </w:rPr>
        <w:t>constructs are reliable and valid for additional structural model assessments based on PLS-SEM.</w:t>
      </w:r>
    </w:p>
    <w:p w14:paraId="36CDB85E" w14:textId="77777777" w:rsidR="00CD7E46" w:rsidRDefault="00CD7E46" w:rsidP="00CD7E46">
      <w:pPr>
        <w:tabs>
          <w:tab w:val="left" w:pos="284"/>
          <w:tab w:val="left" w:pos="3350"/>
        </w:tabs>
        <w:spacing w:after="0" w:line="240" w:lineRule="auto"/>
        <w:jc w:val="both"/>
        <w:rPr>
          <w:rFonts w:ascii="Cambria" w:hAnsi="Cambria" w:cs="Times New Roman"/>
          <w:sz w:val="20"/>
          <w:szCs w:val="20"/>
        </w:rPr>
        <w:sectPr w:rsidR="00CD7E46" w:rsidSect="00CD7E46">
          <w:type w:val="continuous"/>
          <w:pgSz w:w="11906" w:h="16838" w:code="9"/>
          <w:pgMar w:top="1021" w:right="1066" w:bottom="964" w:left="1168" w:header="851" w:footer="777" w:gutter="0"/>
          <w:cols w:num="2" w:space="708"/>
          <w:docGrid w:linePitch="360"/>
        </w:sectPr>
      </w:pPr>
    </w:p>
    <w:p w14:paraId="7F1DB6C0" w14:textId="77777777" w:rsidR="00CD7E46" w:rsidRPr="00CD7E46" w:rsidRDefault="00CD7E46" w:rsidP="00CD7E46">
      <w:pPr>
        <w:tabs>
          <w:tab w:val="left" w:pos="284"/>
          <w:tab w:val="left" w:pos="3350"/>
        </w:tabs>
        <w:spacing w:after="0" w:line="240" w:lineRule="auto"/>
        <w:jc w:val="both"/>
        <w:rPr>
          <w:rFonts w:ascii="Cambria" w:hAnsi="Cambria" w:cs="Times New Roman"/>
          <w:sz w:val="20"/>
          <w:szCs w:val="20"/>
        </w:rPr>
      </w:pPr>
    </w:p>
    <w:p w14:paraId="0D09CD63" w14:textId="77777777" w:rsidR="00670DCC" w:rsidRPr="00CD7E46" w:rsidRDefault="00000000" w:rsidP="00CD7E46">
      <w:pPr>
        <w:tabs>
          <w:tab w:val="left" w:pos="284"/>
          <w:tab w:val="left" w:pos="3350"/>
        </w:tabs>
        <w:spacing w:after="0" w:line="240" w:lineRule="auto"/>
        <w:jc w:val="center"/>
        <w:rPr>
          <w:rFonts w:ascii="Cambria" w:hAnsi="Cambria" w:cs="Times New Roman"/>
          <w:sz w:val="20"/>
          <w:szCs w:val="20"/>
        </w:rPr>
      </w:pPr>
      <w:r w:rsidRPr="00CD7E46">
        <w:rPr>
          <w:rFonts w:ascii="Cambria" w:hAnsi="Cambria"/>
          <w:noProof/>
          <w:sz w:val="20"/>
          <w:szCs w:val="20"/>
        </w:rPr>
        <w:drawing>
          <wp:inline distT="0" distB="0" distL="0" distR="0" wp14:anchorId="0552AE44" wp14:editId="4FF41E4D">
            <wp:extent cx="3683000" cy="2762250"/>
            <wp:effectExtent l="0" t="0" r="0" b="0"/>
            <wp:docPr id="157080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00890" name="Picture 1"/>
                    <pic:cNvPicPr>
                      <a:picLocks noChangeAspect="1"/>
                    </pic:cNvPicPr>
                  </pic:nvPicPr>
                  <pic:blipFill>
                    <a:blip r:embed="rId11"/>
                    <a:stretch>
                      <a:fillRect/>
                    </a:stretch>
                  </pic:blipFill>
                  <pic:spPr>
                    <a:xfrm>
                      <a:off x="0" y="0"/>
                      <a:ext cx="3703099" cy="2777530"/>
                    </a:xfrm>
                    <a:prstGeom prst="rect">
                      <a:avLst/>
                    </a:prstGeom>
                  </pic:spPr>
                </pic:pic>
              </a:graphicData>
            </a:graphic>
          </wp:inline>
        </w:drawing>
      </w:r>
    </w:p>
    <w:p w14:paraId="4C19061D" w14:textId="77777777" w:rsidR="00670DCC" w:rsidRDefault="00000000" w:rsidP="00CD7E46">
      <w:pPr>
        <w:tabs>
          <w:tab w:val="left" w:pos="284"/>
        </w:tabs>
        <w:spacing w:after="0" w:line="240" w:lineRule="auto"/>
        <w:jc w:val="center"/>
        <w:rPr>
          <w:rFonts w:ascii="Cambria" w:hAnsi="Cambria" w:cs="Times New Roman"/>
          <w:b/>
          <w:bCs/>
          <w:sz w:val="20"/>
          <w:szCs w:val="20"/>
        </w:rPr>
      </w:pPr>
      <w:r w:rsidRPr="00CD7E46">
        <w:rPr>
          <w:rFonts w:ascii="Cambria" w:hAnsi="Cambria" w:cs="Times New Roman"/>
          <w:b/>
          <w:bCs/>
          <w:sz w:val="20"/>
          <w:szCs w:val="20"/>
        </w:rPr>
        <w:t>Fig 2</w:t>
      </w:r>
      <w:r w:rsidRPr="00CD7E46">
        <w:rPr>
          <w:rFonts w:ascii="Cambria" w:hAnsi="Cambria" w:cs="Times New Roman"/>
          <w:b/>
          <w:bCs/>
          <w:sz w:val="20"/>
          <w:szCs w:val="20"/>
          <w:lang w:val="en-US"/>
        </w:rPr>
        <w:t>.</w:t>
      </w:r>
      <w:r w:rsidRPr="00CD7E46">
        <w:rPr>
          <w:rFonts w:ascii="Cambria" w:hAnsi="Cambria" w:cs="Times New Roman"/>
          <w:b/>
          <w:bCs/>
          <w:sz w:val="20"/>
          <w:szCs w:val="20"/>
        </w:rPr>
        <w:t xml:space="preserve"> Cronbach’s alpha</w:t>
      </w:r>
    </w:p>
    <w:p w14:paraId="35BAE90A" w14:textId="77777777" w:rsidR="00CD7E46" w:rsidRPr="00CD7E46" w:rsidRDefault="00CD7E46" w:rsidP="00CD7E46">
      <w:pPr>
        <w:tabs>
          <w:tab w:val="left" w:pos="284"/>
        </w:tabs>
        <w:spacing w:after="0" w:line="240" w:lineRule="auto"/>
        <w:jc w:val="center"/>
        <w:rPr>
          <w:rFonts w:ascii="Cambria" w:hAnsi="Cambria" w:cs="Times New Roman"/>
          <w:b/>
          <w:bCs/>
          <w:sz w:val="20"/>
          <w:szCs w:val="20"/>
        </w:rPr>
      </w:pPr>
    </w:p>
    <w:p w14:paraId="770C5462" w14:textId="77777777" w:rsidR="00670DCC" w:rsidRPr="00CD7E46" w:rsidRDefault="00000000" w:rsidP="00CD7E46">
      <w:pPr>
        <w:tabs>
          <w:tab w:val="left" w:pos="284"/>
        </w:tabs>
        <w:spacing w:after="0" w:line="240" w:lineRule="auto"/>
        <w:jc w:val="center"/>
        <w:rPr>
          <w:rFonts w:ascii="Cambria" w:hAnsi="Cambria" w:cs="Times New Roman"/>
          <w:sz w:val="20"/>
          <w:szCs w:val="20"/>
        </w:rPr>
      </w:pPr>
      <w:r w:rsidRPr="00CD7E46">
        <w:rPr>
          <w:rFonts w:ascii="Cambria" w:hAnsi="Cambria"/>
          <w:noProof/>
          <w:sz w:val="20"/>
          <w:szCs w:val="20"/>
        </w:rPr>
        <w:drawing>
          <wp:inline distT="0" distB="0" distL="0" distR="0" wp14:anchorId="633B4145" wp14:editId="7343D0FA">
            <wp:extent cx="3690620" cy="2768600"/>
            <wp:effectExtent l="0" t="0" r="5080" b="0"/>
            <wp:docPr id="76183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32235" name="Picture 1"/>
                    <pic:cNvPicPr>
                      <a:picLocks noChangeAspect="1"/>
                    </pic:cNvPicPr>
                  </pic:nvPicPr>
                  <pic:blipFill>
                    <a:blip r:embed="rId12"/>
                    <a:stretch>
                      <a:fillRect/>
                    </a:stretch>
                  </pic:blipFill>
                  <pic:spPr>
                    <a:xfrm>
                      <a:off x="0" y="0"/>
                      <a:ext cx="3694315" cy="2770941"/>
                    </a:xfrm>
                    <a:prstGeom prst="rect">
                      <a:avLst/>
                    </a:prstGeom>
                  </pic:spPr>
                </pic:pic>
              </a:graphicData>
            </a:graphic>
          </wp:inline>
        </w:drawing>
      </w:r>
    </w:p>
    <w:p w14:paraId="2F0E293E" w14:textId="77777777" w:rsidR="00670DCC" w:rsidRDefault="00000000" w:rsidP="00CD7E46">
      <w:pPr>
        <w:tabs>
          <w:tab w:val="left" w:pos="284"/>
        </w:tabs>
        <w:spacing w:after="0" w:line="240" w:lineRule="auto"/>
        <w:jc w:val="center"/>
        <w:rPr>
          <w:rFonts w:ascii="Cambria" w:eastAsia="Times New Roman" w:hAnsi="Cambria" w:cs="Times New Roman"/>
          <w:b/>
          <w:bCs/>
          <w:sz w:val="20"/>
          <w:szCs w:val="20"/>
          <w:lang w:eastAsia="en-IN"/>
        </w:rPr>
      </w:pPr>
      <w:r w:rsidRPr="00CD7E46">
        <w:rPr>
          <w:rFonts w:ascii="Cambria" w:hAnsi="Cambria" w:cs="Times New Roman"/>
          <w:b/>
          <w:bCs/>
          <w:sz w:val="20"/>
          <w:szCs w:val="20"/>
        </w:rPr>
        <w:t>Fig 3</w:t>
      </w:r>
      <w:r w:rsidRPr="00CD7E46">
        <w:rPr>
          <w:rFonts w:ascii="Cambria" w:hAnsi="Cambria" w:cs="Times New Roman"/>
          <w:b/>
          <w:bCs/>
          <w:sz w:val="20"/>
          <w:szCs w:val="20"/>
          <w:lang w:val="en-US"/>
        </w:rPr>
        <w:t>.</w:t>
      </w:r>
      <w:r w:rsidRPr="00CD7E46">
        <w:rPr>
          <w:rFonts w:ascii="Cambria" w:hAnsi="Cambria" w:cs="Times New Roman"/>
          <w:b/>
          <w:bCs/>
          <w:sz w:val="20"/>
          <w:szCs w:val="20"/>
        </w:rPr>
        <w:t xml:space="preserve"> </w:t>
      </w:r>
      <w:r w:rsidRPr="00CD7E46">
        <w:rPr>
          <w:rFonts w:ascii="Cambria" w:eastAsia="Times New Roman" w:hAnsi="Cambria" w:cs="Times New Roman"/>
          <w:b/>
          <w:bCs/>
          <w:sz w:val="20"/>
          <w:szCs w:val="20"/>
          <w:lang w:eastAsia="en-IN"/>
        </w:rPr>
        <w:t>Composite reliability (</w:t>
      </w:r>
      <w:proofErr w:type="spellStart"/>
      <w:r w:rsidRPr="00CD7E46">
        <w:rPr>
          <w:rFonts w:ascii="Cambria" w:eastAsia="Times New Roman" w:hAnsi="Cambria" w:cs="Times New Roman"/>
          <w:b/>
          <w:bCs/>
          <w:sz w:val="20"/>
          <w:szCs w:val="20"/>
          <w:lang w:eastAsia="en-IN"/>
        </w:rPr>
        <w:t>rho_a</w:t>
      </w:r>
      <w:proofErr w:type="spellEnd"/>
      <w:r w:rsidRPr="00CD7E46">
        <w:rPr>
          <w:rFonts w:ascii="Cambria" w:eastAsia="Times New Roman" w:hAnsi="Cambria" w:cs="Times New Roman"/>
          <w:b/>
          <w:bCs/>
          <w:sz w:val="20"/>
          <w:szCs w:val="20"/>
          <w:lang w:eastAsia="en-IN"/>
        </w:rPr>
        <w:t>)</w:t>
      </w:r>
    </w:p>
    <w:p w14:paraId="13A4ECE7" w14:textId="77777777" w:rsidR="00CD7E46" w:rsidRPr="00CD7E46" w:rsidRDefault="00CD7E46" w:rsidP="00CD7E46">
      <w:pPr>
        <w:tabs>
          <w:tab w:val="left" w:pos="284"/>
        </w:tabs>
        <w:spacing w:after="0" w:line="240" w:lineRule="auto"/>
        <w:jc w:val="center"/>
        <w:rPr>
          <w:rFonts w:ascii="Cambria" w:eastAsia="Times New Roman" w:hAnsi="Cambria" w:cs="Times New Roman"/>
          <w:b/>
          <w:bCs/>
          <w:sz w:val="20"/>
          <w:szCs w:val="20"/>
          <w:lang w:eastAsia="en-IN"/>
        </w:rPr>
      </w:pPr>
    </w:p>
    <w:p w14:paraId="4D50E9E4" w14:textId="77777777" w:rsidR="00670DCC" w:rsidRPr="00CD7E46" w:rsidRDefault="00000000" w:rsidP="00CD7E46">
      <w:pPr>
        <w:tabs>
          <w:tab w:val="left" w:pos="284"/>
        </w:tabs>
        <w:spacing w:after="0" w:line="240" w:lineRule="auto"/>
        <w:jc w:val="center"/>
        <w:rPr>
          <w:rFonts w:ascii="Cambria" w:eastAsia="Times New Roman" w:hAnsi="Cambria" w:cs="Times New Roman"/>
          <w:b/>
          <w:bCs/>
          <w:sz w:val="20"/>
          <w:szCs w:val="20"/>
          <w:lang w:eastAsia="en-IN"/>
        </w:rPr>
      </w:pPr>
      <w:r w:rsidRPr="00CD7E46">
        <w:rPr>
          <w:rFonts w:ascii="Cambria" w:hAnsi="Cambria"/>
          <w:noProof/>
          <w:sz w:val="20"/>
          <w:szCs w:val="20"/>
        </w:rPr>
        <w:lastRenderedPageBreak/>
        <w:drawing>
          <wp:inline distT="0" distB="0" distL="0" distR="0" wp14:anchorId="0BB4E9A7" wp14:editId="367475A0">
            <wp:extent cx="3750310" cy="2813050"/>
            <wp:effectExtent l="0" t="0" r="2540" b="6350"/>
            <wp:docPr id="8457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88522" name="Picture 1"/>
                    <pic:cNvPicPr>
                      <a:picLocks noChangeAspect="1"/>
                    </pic:cNvPicPr>
                  </pic:nvPicPr>
                  <pic:blipFill>
                    <a:blip r:embed="rId13"/>
                    <a:stretch>
                      <a:fillRect/>
                    </a:stretch>
                  </pic:blipFill>
                  <pic:spPr>
                    <a:xfrm>
                      <a:off x="0" y="0"/>
                      <a:ext cx="3763053" cy="2822499"/>
                    </a:xfrm>
                    <a:prstGeom prst="rect">
                      <a:avLst/>
                    </a:prstGeom>
                  </pic:spPr>
                </pic:pic>
              </a:graphicData>
            </a:graphic>
          </wp:inline>
        </w:drawing>
      </w:r>
    </w:p>
    <w:p w14:paraId="3429BCC6" w14:textId="77777777" w:rsidR="00670DCC" w:rsidRDefault="00000000" w:rsidP="00CD7E46">
      <w:pPr>
        <w:tabs>
          <w:tab w:val="left" w:pos="284"/>
        </w:tabs>
        <w:spacing w:after="0" w:line="240" w:lineRule="auto"/>
        <w:jc w:val="center"/>
        <w:rPr>
          <w:rFonts w:ascii="Cambria" w:eastAsia="Times New Roman" w:hAnsi="Cambria" w:cs="Times New Roman"/>
          <w:b/>
          <w:bCs/>
          <w:sz w:val="20"/>
          <w:szCs w:val="20"/>
          <w:lang w:eastAsia="en-IN"/>
        </w:rPr>
      </w:pPr>
      <w:r w:rsidRPr="00CD7E46">
        <w:rPr>
          <w:rFonts w:ascii="Cambria" w:hAnsi="Cambria" w:cs="Times New Roman"/>
          <w:b/>
          <w:bCs/>
          <w:sz w:val="20"/>
          <w:szCs w:val="20"/>
        </w:rPr>
        <w:t>Fig 4</w:t>
      </w:r>
      <w:r w:rsidRPr="00CD7E46">
        <w:rPr>
          <w:rFonts w:ascii="Cambria" w:hAnsi="Cambria" w:cs="Times New Roman"/>
          <w:b/>
          <w:bCs/>
          <w:sz w:val="20"/>
          <w:szCs w:val="20"/>
          <w:lang w:val="en-US"/>
        </w:rPr>
        <w:t>.</w:t>
      </w:r>
      <w:r w:rsidRPr="00CD7E46">
        <w:rPr>
          <w:rFonts w:ascii="Cambria" w:hAnsi="Cambria" w:cs="Times New Roman"/>
          <w:b/>
          <w:bCs/>
          <w:sz w:val="20"/>
          <w:szCs w:val="20"/>
        </w:rPr>
        <w:t xml:space="preserve"> </w:t>
      </w:r>
      <w:r w:rsidRPr="00CD7E46">
        <w:rPr>
          <w:rFonts w:ascii="Cambria" w:eastAsia="Times New Roman" w:hAnsi="Cambria" w:cs="Times New Roman"/>
          <w:b/>
          <w:bCs/>
          <w:sz w:val="20"/>
          <w:szCs w:val="20"/>
          <w:lang w:eastAsia="en-IN"/>
        </w:rPr>
        <w:t>Composite reliability (</w:t>
      </w:r>
      <w:proofErr w:type="spellStart"/>
      <w:r w:rsidRPr="00CD7E46">
        <w:rPr>
          <w:rFonts w:ascii="Cambria" w:eastAsia="Times New Roman" w:hAnsi="Cambria" w:cs="Times New Roman"/>
          <w:b/>
          <w:bCs/>
          <w:sz w:val="20"/>
          <w:szCs w:val="20"/>
          <w:lang w:eastAsia="en-IN"/>
        </w:rPr>
        <w:t>rho_c</w:t>
      </w:r>
      <w:proofErr w:type="spellEnd"/>
      <w:r w:rsidRPr="00CD7E46">
        <w:rPr>
          <w:rFonts w:ascii="Cambria" w:eastAsia="Times New Roman" w:hAnsi="Cambria" w:cs="Times New Roman"/>
          <w:b/>
          <w:bCs/>
          <w:sz w:val="20"/>
          <w:szCs w:val="20"/>
          <w:lang w:eastAsia="en-IN"/>
        </w:rPr>
        <w:t>)</w:t>
      </w:r>
    </w:p>
    <w:p w14:paraId="44030DC0" w14:textId="77777777" w:rsidR="00CD7E46" w:rsidRPr="00CD7E46" w:rsidRDefault="00CD7E46" w:rsidP="00CD7E46">
      <w:pPr>
        <w:tabs>
          <w:tab w:val="left" w:pos="284"/>
        </w:tabs>
        <w:spacing w:after="0" w:line="240" w:lineRule="auto"/>
        <w:jc w:val="center"/>
        <w:rPr>
          <w:rFonts w:ascii="Cambria" w:eastAsia="Times New Roman" w:hAnsi="Cambria" w:cs="Times New Roman"/>
          <w:b/>
          <w:bCs/>
          <w:sz w:val="20"/>
          <w:szCs w:val="20"/>
          <w:lang w:eastAsia="en-IN"/>
        </w:rPr>
      </w:pPr>
    </w:p>
    <w:p w14:paraId="403BD5D1" w14:textId="77777777" w:rsidR="00670DCC" w:rsidRPr="00CD7E46" w:rsidRDefault="00000000" w:rsidP="00CD7E46">
      <w:pPr>
        <w:tabs>
          <w:tab w:val="left" w:pos="284"/>
        </w:tabs>
        <w:spacing w:after="0" w:line="240" w:lineRule="auto"/>
        <w:jc w:val="center"/>
        <w:rPr>
          <w:rFonts w:ascii="Cambria" w:eastAsia="Times New Roman" w:hAnsi="Cambria" w:cs="Times New Roman"/>
          <w:b/>
          <w:bCs/>
          <w:sz w:val="20"/>
          <w:szCs w:val="20"/>
          <w:lang w:eastAsia="en-IN"/>
        </w:rPr>
      </w:pPr>
      <w:r w:rsidRPr="00CD7E46">
        <w:rPr>
          <w:rFonts w:ascii="Cambria" w:hAnsi="Cambria"/>
          <w:noProof/>
          <w:sz w:val="20"/>
          <w:szCs w:val="20"/>
        </w:rPr>
        <w:drawing>
          <wp:inline distT="0" distB="0" distL="0" distR="0" wp14:anchorId="2CD13951" wp14:editId="7190A91F">
            <wp:extent cx="3771900" cy="2828925"/>
            <wp:effectExtent l="0" t="0" r="0" b="9525"/>
            <wp:docPr id="8815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5524" name="Picture 1"/>
                    <pic:cNvPicPr>
                      <a:picLocks noChangeAspect="1"/>
                    </pic:cNvPicPr>
                  </pic:nvPicPr>
                  <pic:blipFill>
                    <a:blip r:embed="rId14"/>
                    <a:stretch>
                      <a:fillRect/>
                    </a:stretch>
                  </pic:blipFill>
                  <pic:spPr>
                    <a:xfrm>
                      <a:off x="0" y="0"/>
                      <a:ext cx="3790576" cy="2843142"/>
                    </a:xfrm>
                    <a:prstGeom prst="rect">
                      <a:avLst/>
                    </a:prstGeom>
                  </pic:spPr>
                </pic:pic>
              </a:graphicData>
            </a:graphic>
          </wp:inline>
        </w:drawing>
      </w:r>
    </w:p>
    <w:p w14:paraId="52867D41" w14:textId="77777777" w:rsidR="00670DCC" w:rsidRDefault="00000000" w:rsidP="00CD7E46">
      <w:pPr>
        <w:tabs>
          <w:tab w:val="left" w:pos="284"/>
        </w:tabs>
        <w:spacing w:after="0" w:line="240" w:lineRule="auto"/>
        <w:jc w:val="center"/>
        <w:rPr>
          <w:rFonts w:ascii="Cambria" w:eastAsia="Times New Roman" w:hAnsi="Cambria" w:cs="Times New Roman"/>
          <w:b/>
          <w:bCs/>
          <w:sz w:val="20"/>
          <w:szCs w:val="20"/>
          <w:lang w:eastAsia="en-IN" w:bidi="bn-IN"/>
        </w:rPr>
      </w:pPr>
      <w:r w:rsidRPr="00CD7E46">
        <w:rPr>
          <w:rFonts w:ascii="Cambria" w:hAnsi="Cambria" w:cs="Times New Roman"/>
          <w:b/>
          <w:bCs/>
          <w:sz w:val="20"/>
          <w:szCs w:val="20"/>
        </w:rPr>
        <w:t>Fig 5</w:t>
      </w:r>
      <w:r w:rsidRPr="00CD7E46">
        <w:rPr>
          <w:rFonts w:ascii="Cambria" w:hAnsi="Cambria" w:cs="Times New Roman"/>
          <w:b/>
          <w:bCs/>
          <w:sz w:val="20"/>
          <w:szCs w:val="20"/>
          <w:lang w:val="en-US"/>
        </w:rPr>
        <w:t>.</w:t>
      </w:r>
      <w:r w:rsidRPr="00CD7E46">
        <w:rPr>
          <w:rFonts w:ascii="Cambria" w:hAnsi="Cambria" w:cs="Times New Roman"/>
          <w:b/>
          <w:bCs/>
          <w:sz w:val="20"/>
          <w:szCs w:val="20"/>
        </w:rPr>
        <w:t xml:space="preserve"> </w:t>
      </w:r>
      <w:r w:rsidRPr="00CD7E46">
        <w:rPr>
          <w:rFonts w:ascii="Cambria" w:eastAsia="Times New Roman" w:hAnsi="Cambria" w:cs="Times New Roman"/>
          <w:b/>
          <w:bCs/>
          <w:sz w:val="20"/>
          <w:szCs w:val="20"/>
          <w:lang w:eastAsia="en-IN" w:bidi="bn-IN"/>
        </w:rPr>
        <w:t>Average variance extracted (AVE)</w:t>
      </w:r>
    </w:p>
    <w:p w14:paraId="02A375F8" w14:textId="77777777" w:rsidR="00CD7E46" w:rsidRPr="00CD7E46" w:rsidRDefault="00CD7E46" w:rsidP="00CD7E46">
      <w:pPr>
        <w:tabs>
          <w:tab w:val="left" w:pos="284"/>
        </w:tabs>
        <w:spacing w:after="0" w:line="240" w:lineRule="auto"/>
        <w:jc w:val="center"/>
        <w:rPr>
          <w:rFonts w:ascii="Cambria" w:eastAsia="Times New Roman" w:hAnsi="Cambria" w:cs="Times New Roman"/>
          <w:b/>
          <w:bCs/>
          <w:sz w:val="20"/>
          <w:szCs w:val="20"/>
          <w:lang w:eastAsia="en-IN" w:bidi="bn-IN"/>
        </w:rPr>
      </w:pPr>
    </w:p>
    <w:p w14:paraId="0C8007A6" w14:textId="53F15B0C" w:rsidR="00670DCC" w:rsidRPr="00CD7E46" w:rsidRDefault="00000000" w:rsidP="00CD7E46">
      <w:pPr>
        <w:tabs>
          <w:tab w:val="left" w:pos="284"/>
          <w:tab w:val="left" w:pos="2580"/>
        </w:tabs>
        <w:spacing w:after="0" w:line="240" w:lineRule="auto"/>
        <w:jc w:val="center"/>
        <w:rPr>
          <w:rFonts w:ascii="Cambria" w:hAnsi="Cambria" w:cs="Times New Roman"/>
          <w:b/>
          <w:bCs/>
          <w:sz w:val="20"/>
          <w:szCs w:val="20"/>
        </w:rPr>
      </w:pPr>
      <w:r w:rsidRPr="00CD7E46">
        <w:rPr>
          <w:rFonts w:ascii="Cambria" w:hAnsi="Cambria" w:cs="Times New Roman"/>
          <w:b/>
          <w:bCs/>
          <w:sz w:val="20"/>
          <w:szCs w:val="20"/>
        </w:rPr>
        <w:t>Table 4: Path Coefficients</w:t>
      </w:r>
    </w:p>
    <w:tbl>
      <w:tblPr>
        <w:tblW w:w="4444" w:type="pct"/>
        <w:jc w:val="center"/>
        <w:tblCellMar>
          <w:top w:w="15" w:type="dxa"/>
          <w:left w:w="15" w:type="dxa"/>
          <w:bottom w:w="15" w:type="dxa"/>
          <w:right w:w="15" w:type="dxa"/>
        </w:tblCellMar>
        <w:tblLook w:val="04A0" w:firstRow="1" w:lastRow="0" w:firstColumn="1" w:lastColumn="0" w:noHBand="0" w:noVBand="1"/>
      </w:tblPr>
      <w:tblGrid>
        <w:gridCol w:w="2021"/>
        <w:gridCol w:w="1276"/>
        <w:gridCol w:w="1167"/>
        <w:gridCol w:w="1574"/>
        <w:gridCol w:w="1666"/>
        <w:gridCol w:w="878"/>
      </w:tblGrid>
      <w:tr w:rsidR="00670DCC" w:rsidRPr="00CD7E46" w14:paraId="547A9B48" w14:textId="77777777" w:rsidTr="00CD7E46">
        <w:trPr>
          <w:trHeight w:val="639"/>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6B22766" w14:textId="77777777" w:rsidR="00670DCC" w:rsidRPr="00CD7E46" w:rsidRDefault="00670DCC" w:rsidP="00CD7E46">
            <w:pPr>
              <w:tabs>
                <w:tab w:val="left" w:pos="284"/>
              </w:tabs>
              <w:spacing w:after="0" w:line="240" w:lineRule="auto"/>
              <w:jc w:val="both"/>
              <w:rPr>
                <w:rFonts w:ascii="Cambria" w:eastAsia="Times New Roman" w:hAnsi="Cambria" w:cs="Times New Roman"/>
                <w:sz w:val="20"/>
                <w:szCs w:val="20"/>
                <w:lang w:eastAsia="en-IN"/>
              </w:rPr>
            </w:pP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B9E4175"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Original sample (O)</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141F155"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Sample mean (M)</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9D41CD2"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Standard deviation (STDEV)</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962A76A"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T statistics (|O/STDEV|)</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8BD628D"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P values</w:t>
            </w:r>
          </w:p>
        </w:tc>
      </w:tr>
      <w:tr w:rsidR="00670DCC" w:rsidRPr="00CD7E46" w14:paraId="7BA62293" w14:textId="77777777" w:rsidTr="00CD7E46">
        <w:trPr>
          <w:trHeight w:val="419"/>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EA3EDBF"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 xml:space="preserve">H1: </w:t>
            </w:r>
            <w:r w:rsidRPr="00CD7E46">
              <w:rPr>
                <w:rFonts w:ascii="Cambria" w:eastAsia="Times New Roman" w:hAnsi="Cambria" w:cs="Times New Roman"/>
                <w:sz w:val="20"/>
                <w:szCs w:val="20"/>
                <w:lang w:eastAsia="en-IN"/>
              </w:rPr>
              <w:t>Perceived Ease of Use -&gt; Adoption Intention</w:t>
            </w:r>
            <w:r w:rsidRPr="00CD7E46">
              <w:rPr>
                <w:rFonts w:ascii="Cambria" w:eastAsia="Times New Roman" w:hAnsi="Cambria" w:cs="Times New Roman"/>
                <w:b/>
                <w:bCs/>
                <w:sz w:val="20"/>
                <w:szCs w:val="20"/>
                <w:lang w:eastAsia="en-IN"/>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1E4BB5C"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0.247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EF4A5BD"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0.246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3A874476"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0.091</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25A45FF"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2.707</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C3C2D65"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0.007</w:t>
            </w:r>
          </w:p>
        </w:tc>
      </w:tr>
      <w:tr w:rsidR="00670DCC" w:rsidRPr="00CD7E46" w14:paraId="0E235BAB" w14:textId="77777777" w:rsidTr="00CD7E46">
        <w:trPr>
          <w:trHeight w:val="429"/>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2F896C05"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 xml:space="preserve">H2: </w:t>
            </w:r>
            <w:r w:rsidRPr="00CD7E46">
              <w:rPr>
                <w:rFonts w:ascii="Cambria" w:eastAsia="Times New Roman" w:hAnsi="Cambria" w:cs="Times New Roman"/>
                <w:sz w:val="20"/>
                <w:szCs w:val="20"/>
                <w:lang w:eastAsia="en-IN"/>
              </w:rPr>
              <w:t>Perceived Usefulness -&gt; Adoption Intention</w:t>
            </w:r>
            <w:r w:rsidRPr="00CD7E46">
              <w:rPr>
                <w:rFonts w:ascii="Cambria" w:eastAsia="Times New Roman" w:hAnsi="Cambria" w:cs="Times New Roman"/>
                <w:b/>
                <w:bCs/>
                <w:sz w:val="20"/>
                <w:szCs w:val="20"/>
                <w:lang w:eastAsia="en-IN"/>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601D727"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0.252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FA7DD1E"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0.258</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5DA9B97"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0.090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E8FEBEF"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2.793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25B283C"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0.005</w:t>
            </w:r>
          </w:p>
        </w:tc>
      </w:tr>
      <w:tr w:rsidR="00670DCC" w:rsidRPr="00CD7E46" w14:paraId="4F9B85DA" w14:textId="77777777" w:rsidTr="00CD7E46">
        <w:trPr>
          <w:trHeight w:val="419"/>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7D8068BD" w14:textId="77777777" w:rsidR="00670DCC" w:rsidRPr="00CD7E46" w:rsidRDefault="00000000" w:rsidP="00CD7E46">
            <w:pPr>
              <w:tabs>
                <w:tab w:val="left" w:pos="284"/>
              </w:tabs>
              <w:spacing w:after="0" w:line="240" w:lineRule="auto"/>
              <w:jc w:val="both"/>
              <w:rPr>
                <w:rFonts w:ascii="Cambria" w:eastAsia="Times New Roman" w:hAnsi="Cambria" w:cs="Times New Roman"/>
                <w:b/>
                <w:bCs/>
                <w:sz w:val="20"/>
                <w:szCs w:val="20"/>
                <w:lang w:eastAsia="en-IN"/>
              </w:rPr>
            </w:pPr>
            <w:r w:rsidRPr="00CD7E46">
              <w:rPr>
                <w:rFonts w:ascii="Cambria" w:eastAsia="Times New Roman" w:hAnsi="Cambria" w:cs="Times New Roman"/>
                <w:b/>
                <w:bCs/>
                <w:sz w:val="20"/>
                <w:szCs w:val="20"/>
                <w:lang w:eastAsia="en-IN"/>
              </w:rPr>
              <w:t xml:space="preserve">H3: </w:t>
            </w:r>
            <w:r w:rsidRPr="00CD7E46">
              <w:rPr>
                <w:rFonts w:ascii="Cambria" w:eastAsia="Times New Roman" w:hAnsi="Cambria" w:cs="Times New Roman"/>
                <w:sz w:val="20"/>
                <w:szCs w:val="20"/>
                <w:lang w:eastAsia="en-IN"/>
              </w:rPr>
              <w:t>Trust -&gt; Adoption Intention</w:t>
            </w:r>
            <w:r w:rsidRPr="00CD7E46">
              <w:rPr>
                <w:rFonts w:ascii="Cambria" w:eastAsia="Times New Roman" w:hAnsi="Cambria" w:cs="Times New Roman"/>
                <w:b/>
                <w:bCs/>
                <w:sz w:val="20"/>
                <w:szCs w:val="20"/>
                <w:lang w:eastAsia="en-IN"/>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423F0EA6"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0.232</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0821D70A"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0.233</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15436138"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0.069</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54F558DD"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3.366</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tcPr>
          <w:p w14:paraId="635F06FA" w14:textId="77777777" w:rsidR="00670DCC" w:rsidRPr="00CD7E46" w:rsidRDefault="00000000" w:rsidP="00CD7E46">
            <w:pPr>
              <w:tabs>
                <w:tab w:val="left" w:pos="284"/>
              </w:tabs>
              <w:spacing w:after="0" w:line="240" w:lineRule="auto"/>
              <w:jc w:val="both"/>
              <w:rPr>
                <w:rFonts w:ascii="Cambria" w:eastAsia="Times New Roman" w:hAnsi="Cambria" w:cs="Times New Roman"/>
                <w:sz w:val="20"/>
                <w:szCs w:val="20"/>
                <w:lang w:eastAsia="en-IN"/>
              </w:rPr>
            </w:pPr>
            <w:r w:rsidRPr="00CD7E46">
              <w:rPr>
                <w:rFonts w:ascii="Cambria" w:eastAsia="Times New Roman" w:hAnsi="Cambria" w:cs="Times New Roman"/>
                <w:sz w:val="20"/>
                <w:szCs w:val="20"/>
                <w:lang w:eastAsia="en-IN"/>
              </w:rPr>
              <w:t>0.001</w:t>
            </w:r>
          </w:p>
        </w:tc>
      </w:tr>
    </w:tbl>
    <w:p w14:paraId="1C6ADEA7" w14:textId="77777777" w:rsidR="00670DCC" w:rsidRPr="00CD7E46" w:rsidRDefault="00670DCC" w:rsidP="00CD7E46">
      <w:pPr>
        <w:tabs>
          <w:tab w:val="left" w:pos="284"/>
          <w:tab w:val="left" w:pos="2580"/>
        </w:tabs>
        <w:spacing w:after="0" w:line="240" w:lineRule="auto"/>
        <w:jc w:val="both"/>
        <w:rPr>
          <w:rFonts w:ascii="Cambria" w:hAnsi="Cambria" w:cs="Times New Roman"/>
          <w:b/>
          <w:bCs/>
          <w:sz w:val="20"/>
          <w:szCs w:val="20"/>
        </w:rPr>
      </w:pPr>
    </w:p>
    <w:p w14:paraId="4518124D" w14:textId="77777777" w:rsidR="00CD7E46" w:rsidRDefault="00CD7E46" w:rsidP="00CD7E46">
      <w:pPr>
        <w:tabs>
          <w:tab w:val="left" w:pos="284"/>
          <w:tab w:val="left" w:pos="2580"/>
        </w:tabs>
        <w:spacing w:after="0" w:line="240" w:lineRule="auto"/>
        <w:jc w:val="both"/>
        <w:rPr>
          <w:rFonts w:ascii="Cambria" w:hAnsi="Cambria" w:cs="Times New Roman"/>
          <w:sz w:val="20"/>
          <w:szCs w:val="20"/>
        </w:rPr>
        <w:sectPr w:rsidR="00CD7E46" w:rsidSect="00CD7E46">
          <w:type w:val="continuous"/>
          <w:pgSz w:w="11906" w:h="16838" w:code="9"/>
          <w:pgMar w:top="1021" w:right="1066" w:bottom="964" w:left="1168" w:header="851" w:footer="777" w:gutter="0"/>
          <w:cols w:space="708"/>
          <w:docGrid w:linePitch="360"/>
        </w:sectPr>
      </w:pPr>
    </w:p>
    <w:p w14:paraId="4AEC7A12" w14:textId="77777777" w:rsidR="00670DCC" w:rsidRDefault="00000000" w:rsidP="00CD7E46">
      <w:pPr>
        <w:tabs>
          <w:tab w:val="left" w:pos="284"/>
          <w:tab w:val="left" w:pos="2580"/>
        </w:tabs>
        <w:spacing w:after="0" w:line="240" w:lineRule="auto"/>
        <w:jc w:val="both"/>
        <w:rPr>
          <w:rFonts w:ascii="Cambria" w:hAnsi="Cambria" w:cs="Times New Roman"/>
          <w:sz w:val="20"/>
          <w:szCs w:val="20"/>
        </w:rPr>
      </w:pPr>
      <w:r w:rsidRPr="00CD7E46">
        <w:rPr>
          <w:rFonts w:ascii="Cambria" w:hAnsi="Cambria" w:cs="Times New Roman"/>
          <w:sz w:val="20"/>
          <w:szCs w:val="20"/>
        </w:rPr>
        <w:t xml:space="preserve">The </w:t>
      </w:r>
      <w:r w:rsidRPr="00CD7E46">
        <w:rPr>
          <w:rFonts w:ascii="Cambria" w:hAnsi="Cambria" w:cs="Times New Roman"/>
          <w:sz w:val="20"/>
          <w:szCs w:val="20"/>
          <w:lang w:val="en-US"/>
        </w:rPr>
        <w:t>outcomes</w:t>
      </w:r>
      <w:r w:rsidRPr="00CD7E46">
        <w:rPr>
          <w:rFonts w:ascii="Cambria" w:hAnsi="Cambria" w:cs="Times New Roman"/>
          <w:sz w:val="20"/>
          <w:szCs w:val="20"/>
        </w:rPr>
        <w:t xml:space="preserve"> of the structural model are summarized in </w:t>
      </w:r>
      <w:r w:rsidRPr="00CD7E46">
        <w:rPr>
          <w:rFonts w:ascii="Cambria" w:hAnsi="Cambria" w:cs="Times New Roman"/>
          <w:b/>
          <w:bCs/>
          <w:sz w:val="20"/>
          <w:szCs w:val="20"/>
        </w:rPr>
        <w:t>Table 4</w:t>
      </w:r>
      <w:r w:rsidRPr="00CD7E46">
        <w:rPr>
          <w:rFonts w:ascii="Cambria" w:hAnsi="Cambria" w:cs="Times New Roman"/>
          <w:sz w:val="20"/>
          <w:szCs w:val="20"/>
        </w:rPr>
        <w:t xml:space="preserve"> and include relationships among Perceived Ease of Use, Perceived Usefulness, Trust and Adoption Intention. </w:t>
      </w:r>
      <w:r w:rsidRPr="00CD7E46">
        <w:rPr>
          <w:rFonts w:ascii="Cambria" w:hAnsi="Cambria" w:cs="Times New Roman"/>
          <w:sz w:val="20"/>
          <w:szCs w:val="20"/>
          <w:lang w:val="en-US"/>
        </w:rPr>
        <w:t>Findings</w:t>
      </w:r>
      <w:r w:rsidRPr="00CD7E46">
        <w:rPr>
          <w:rFonts w:ascii="Cambria" w:hAnsi="Cambria" w:cs="Times New Roman"/>
          <w:sz w:val="20"/>
          <w:szCs w:val="20"/>
        </w:rPr>
        <w:t xml:space="preserve"> showed that </w:t>
      </w:r>
      <w:r w:rsidRPr="00CD7E46">
        <w:rPr>
          <w:rFonts w:ascii="Cambria" w:hAnsi="Cambria" w:cs="Times New Roman"/>
          <w:sz w:val="20"/>
          <w:szCs w:val="20"/>
        </w:rPr>
        <w:t xml:space="preserve">all hypothesized relationships are significant at p &lt;.05 level 05 and t-values </w:t>
      </w:r>
      <w:r w:rsidRPr="00CD7E46">
        <w:rPr>
          <w:rFonts w:ascii="Cambria" w:hAnsi="Cambria" w:cs="Times New Roman"/>
          <w:sz w:val="20"/>
          <w:szCs w:val="20"/>
          <w:lang w:val="en-US"/>
        </w:rPr>
        <w:t>more</w:t>
      </w:r>
      <w:r w:rsidRPr="00CD7E46">
        <w:rPr>
          <w:rFonts w:ascii="Cambria" w:hAnsi="Cambria" w:cs="Times New Roman"/>
          <w:sz w:val="20"/>
          <w:szCs w:val="20"/>
        </w:rPr>
        <w:t xml:space="preserve"> than the critical value of 1,96 (Hair Et Al., 2019). Perceived Ease of Use directly and significantly positively affects Adoption </w:t>
      </w:r>
      <w:r w:rsidRPr="00CD7E46">
        <w:rPr>
          <w:rFonts w:ascii="Cambria" w:hAnsi="Cambria" w:cs="Times New Roman"/>
          <w:sz w:val="20"/>
          <w:szCs w:val="20"/>
        </w:rPr>
        <w:lastRenderedPageBreak/>
        <w:t>Intention (β</w:t>
      </w:r>
      <w:r w:rsidRPr="00CD7E46">
        <w:rPr>
          <w:rFonts w:ascii="Cambria" w:hAnsi="Cambria" w:cs="Times New Roman"/>
          <w:sz w:val="20"/>
          <w:szCs w:val="20"/>
          <w:lang w:val="en-US"/>
        </w:rPr>
        <w:t xml:space="preserve"> is</w:t>
      </w:r>
      <w:r w:rsidRPr="00CD7E46">
        <w:rPr>
          <w:rFonts w:ascii="Cambria" w:hAnsi="Cambria" w:cs="Times New Roman"/>
          <w:sz w:val="20"/>
          <w:szCs w:val="20"/>
        </w:rPr>
        <w:t xml:space="preserve"> 0.247, t </w:t>
      </w:r>
      <w:r w:rsidRPr="00CD7E46">
        <w:rPr>
          <w:rFonts w:ascii="Cambria" w:hAnsi="Cambria" w:cs="Times New Roman"/>
          <w:sz w:val="20"/>
          <w:szCs w:val="20"/>
          <w:lang w:val="en-US"/>
        </w:rPr>
        <w:t>is</w:t>
      </w:r>
      <w:r w:rsidRPr="00CD7E46">
        <w:rPr>
          <w:rFonts w:ascii="Cambria" w:hAnsi="Cambria" w:cs="Times New Roman"/>
          <w:sz w:val="20"/>
          <w:szCs w:val="20"/>
        </w:rPr>
        <w:t xml:space="preserve"> 2.707</w:t>
      </w:r>
      <w:r w:rsidRPr="00CD7E46">
        <w:rPr>
          <w:rFonts w:ascii="Cambria" w:hAnsi="Cambria" w:cs="Times New Roman"/>
          <w:sz w:val="20"/>
          <w:szCs w:val="20"/>
          <w:lang w:val="en-US"/>
        </w:rPr>
        <w:t xml:space="preserve"> and</w:t>
      </w:r>
      <w:r w:rsidRPr="00CD7E46">
        <w:rPr>
          <w:rFonts w:ascii="Cambria" w:hAnsi="Cambria" w:cs="Times New Roman"/>
          <w:sz w:val="20"/>
          <w:szCs w:val="20"/>
        </w:rPr>
        <w:t xml:space="preserve"> p </w:t>
      </w:r>
      <w:r w:rsidRPr="00CD7E46">
        <w:rPr>
          <w:rFonts w:ascii="Cambria" w:hAnsi="Cambria" w:cs="Times New Roman"/>
          <w:sz w:val="20"/>
          <w:szCs w:val="20"/>
          <w:lang w:val="en-US"/>
        </w:rPr>
        <w:t>is</w:t>
      </w:r>
      <w:r w:rsidRPr="00CD7E46">
        <w:rPr>
          <w:rFonts w:ascii="Cambria" w:hAnsi="Cambria" w:cs="Times New Roman"/>
          <w:sz w:val="20"/>
          <w:szCs w:val="20"/>
        </w:rPr>
        <w:t xml:space="preserve"> 0.007), so that H1 is supported. Perceived Usefulness also exerts a strong positive influence (β </w:t>
      </w:r>
      <w:r w:rsidRPr="00CD7E46">
        <w:rPr>
          <w:rFonts w:ascii="Cambria" w:hAnsi="Cambria" w:cs="Times New Roman"/>
          <w:sz w:val="20"/>
          <w:szCs w:val="20"/>
          <w:lang w:val="en-US"/>
        </w:rPr>
        <w:t>is</w:t>
      </w:r>
      <w:r w:rsidRPr="00CD7E46">
        <w:rPr>
          <w:rFonts w:ascii="Cambria" w:hAnsi="Cambria" w:cs="Times New Roman"/>
          <w:sz w:val="20"/>
          <w:szCs w:val="20"/>
        </w:rPr>
        <w:t xml:space="preserve"> 0.252, t </w:t>
      </w:r>
      <w:r w:rsidRPr="00CD7E46">
        <w:rPr>
          <w:rFonts w:ascii="Cambria" w:hAnsi="Cambria" w:cs="Times New Roman"/>
          <w:sz w:val="20"/>
          <w:szCs w:val="20"/>
          <w:lang w:val="en-US"/>
        </w:rPr>
        <w:t>is</w:t>
      </w:r>
      <w:r w:rsidRPr="00CD7E46">
        <w:rPr>
          <w:rFonts w:ascii="Cambria" w:hAnsi="Cambria" w:cs="Times New Roman"/>
          <w:sz w:val="20"/>
          <w:szCs w:val="20"/>
        </w:rPr>
        <w:t xml:space="preserve"> 2.793</w:t>
      </w:r>
      <w:r w:rsidRPr="00CD7E46">
        <w:rPr>
          <w:rFonts w:ascii="Cambria" w:hAnsi="Cambria" w:cs="Times New Roman"/>
          <w:sz w:val="20"/>
          <w:szCs w:val="20"/>
          <w:lang w:val="en-US"/>
        </w:rPr>
        <w:t xml:space="preserve"> and</w:t>
      </w:r>
      <w:r w:rsidRPr="00CD7E46">
        <w:rPr>
          <w:rFonts w:ascii="Cambria" w:hAnsi="Cambria" w:cs="Times New Roman"/>
          <w:sz w:val="20"/>
          <w:szCs w:val="20"/>
        </w:rPr>
        <w:t xml:space="preserve"> p </w:t>
      </w:r>
      <w:r w:rsidRPr="00CD7E46">
        <w:rPr>
          <w:rFonts w:ascii="Cambria" w:hAnsi="Cambria" w:cs="Times New Roman"/>
          <w:sz w:val="20"/>
          <w:szCs w:val="20"/>
          <w:lang w:val="en-US"/>
        </w:rPr>
        <w:t>is</w:t>
      </w:r>
      <w:r w:rsidRPr="00CD7E46">
        <w:rPr>
          <w:rFonts w:ascii="Cambria" w:hAnsi="Cambria" w:cs="Times New Roman"/>
          <w:sz w:val="20"/>
          <w:szCs w:val="20"/>
        </w:rPr>
        <w:t xml:space="preserve"> 0.005) being supportive of H2 again becoming the most important predictor with regard to the TAM variables representing its dimension H3 indicated that trust have constructive and substantial effect on </w:t>
      </w:r>
      <w:r w:rsidRPr="00CD7E46">
        <w:rPr>
          <w:rFonts w:ascii="Cambria" w:hAnsi="Cambria" w:cs="Times New Roman"/>
          <w:sz w:val="20"/>
          <w:szCs w:val="20"/>
        </w:rPr>
        <w:t xml:space="preserve">Adoption Intention (β </w:t>
      </w:r>
      <w:r w:rsidRPr="00CD7E46">
        <w:rPr>
          <w:rFonts w:ascii="Cambria" w:hAnsi="Cambria" w:cs="Times New Roman"/>
          <w:sz w:val="20"/>
          <w:szCs w:val="20"/>
          <w:lang w:val="en-US"/>
        </w:rPr>
        <w:t xml:space="preserve">is </w:t>
      </w:r>
      <w:r w:rsidRPr="00CD7E46">
        <w:rPr>
          <w:rFonts w:ascii="Cambria" w:hAnsi="Cambria" w:cs="Times New Roman"/>
          <w:sz w:val="20"/>
          <w:szCs w:val="20"/>
        </w:rPr>
        <w:t xml:space="preserve">0.232, t </w:t>
      </w:r>
      <w:r w:rsidRPr="00CD7E46">
        <w:rPr>
          <w:rFonts w:ascii="Cambria" w:hAnsi="Cambria" w:cs="Times New Roman"/>
          <w:sz w:val="20"/>
          <w:szCs w:val="20"/>
          <w:lang w:val="en-US"/>
        </w:rPr>
        <w:t>is</w:t>
      </w:r>
      <w:r w:rsidRPr="00CD7E46">
        <w:rPr>
          <w:rFonts w:ascii="Cambria" w:hAnsi="Cambria" w:cs="Times New Roman"/>
          <w:sz w:val="20"/>
          <w:szCs w:val="20"/>
        </w:rPr>
        <w:t xml:space="preserve"> 3.366</w:t>
      </w:r>
      <w:r w:rsidRPr="00CD7E46">
        <w:rPr>
          <w:rFonts w:ascii="Cambria" w:hAnsi="Cambria" w:cs="Times New Roman"/>
          <w:sz w:val="20"/>
          <w:szCs w:val="20"/>
          <w:lang w:val="en-US"/>
        </w:rPr>
        <w:t xml:space="preserve"> and</w:t>
      </w:r>
      <w:r w:rsidRPr="00CD7E46">
        <w:rPr>
          <w:rFonts w:ascii="Cambria" w:hAnsi="Cambria" w:cs="Times New Roman"/>
          <w:sz w:val="20"/>
          <w:szCs w:val="20"/>
        </w:rPr>
        <w:t xml:space="preserve"> p </w:t>
      </w:r>
      <w:r w:rsidRPr="00CD7E46">
        <w:rPr>
          <w:rFonts w:ascii="Cambria" w:hAnsi="Cambria" w:cs="Times New Roman"/>
          <w:sz w:val="20"/>
          <w:szCs w:val="20"/>
          <w:lang w:val="en-US"/>
        </w:rPr>
        <w:t>is</w:t>
      </w:r>
      <w:r w:rsidRPr="00CD7E46">
        <w:rPr>
          <w:rFonts w:ascii="Cambria" w:hAnsi="Cambria" w:cs="Times New Roman"/>
          <w:sz w:val="20"/>
          <w:szCs w:val="20"/>
        </w:rPr>
        <w:t xml:space="preserve"> 0.001), which concluded trust is an important factor to the payment bank adoption. Overall, out of the three constructs, their effect on consumers' intention to adopt payment bank services is substantial in </w:t>
      </w:r>
      <w:proofErr w:type="spellStart"/>
      <w:r w:rsidRPr="00CD7E46">
        <w:rPr>
          <w:rFonts w:ascii="Cambria" w:hAnsi="Cambria" w:cs="Times New Roman"/>
          <w:sz w:val="20"/>
          <w:szCs w:val="20"/>
        </w:rPr>
        <w:t>Kolhan</w:t>
      </w:r>
      <w:proofErr w:type="spellEnd"/>
      <w:r w:rsidRPr="00CD7E46">
        <w:rPr>
          <w:rFonts w:ascii="Cambria" w:hAnsi="Cambria" w:cs="Times New Roman"/>
          <w:sz w:val="20"/>
          <w:szCs w:val="20"/>
        </w:rPr>
        <w:t xml:space="preserve"> Division.</w:t>
      </w:r>
    </w:p>
    <w:p w14:paraId="4782EFE9" w14:textId="77777777" w:rsidR="00CD7E46" w:rsidRDefault="00CD7E46" w:rsidP="00CD7E46">
      <w:pPr>
        <w:tabs>
          <w:tab w:val="left" w:pos="284"/>
          <w:tab w:val="left" w:pos="2580"/>
        </w:tabs>
        <w:spacing w:after="0" w:line="240" w:lineRule="auto"/>
        <w:jc w:val="both"/>
        <w:rPr>
          <w:rFonts w:ascii="Cambria" w:hAnsi="Cambria" w:cs="Times New Roman"/>
          <w:sz w:val="20"/>
          <w:szCs w:val="20"/>
        </w:rPr>
        <w:sectPr w:rsidR="00CD7E46" w:rsidSect="00CD7E46">
          <w:type w:val="continuous"/>
          <w:pgSz w:w="11906" w:h="16838" w:code="9"/>
          <w:pgMar w:top="1021" w:right="1066" w:bottom="964" w:left="1168" w:header="851" w:footer="777" w:gutter="0"/>
          <w:cols w:num="2" w:space="708"/>
          <w:docGrid w:linePitch="360"/>
        </w:sectPr>
      </w:pPr>
    </w:p>
    <w:p w14:paraId="1FA2D6D3" w14:textId="77777777" w:rsidR="00CD7E46" w:rsidRPr="00CD7E46" w:rsidRDefault="00CD7E46" w:rsidP="00CD7E46">
      <w:pPr>
        <w:tabs>
          <w:tab w:val="left" w:pos="284"/>
          <w:tab w:val="left" w:pos="2580"/>
        </w:tabs>
        <w:spacing w:after="0" w:line="240" w:lineRule="auto"/>
        <w:jc w:val="both"/>
        <w:rPr>
          <w:rFonts w:ascii="Cambria" w:hAnsi="Cambria" w:cs="Times New Roman"/>
          <w:sz w:val="20"/>
          <w:szCs w:val="20"/>
        </w:rPr>
      </w:pPr>
    </w:p>
    <w:p w14:paraId="6D13D05D" w14:textId="77777777" w:rsidR="00670DCC" w:rsidRPr="00CD7E46" w:rsidRDefault="00000000" w:rsidP="00CD7E46">
      <w:pPr>
        <w:tabs>
          <w:tab w:val="left" w:pos="284"/>
          <w:tab w:val="left" w:pos="2580"/>
        </w:tabs>
        <w:spacing w:after="0" w:line="240" w:lineRule="auto"/>
        <w:jc w:val="center"/>
        <w:rPr>
          <w:rFonts w:ascii="Cambria" w:hAnsi="Cambria" w:cs="Times New Roman"/>
          <w:sz w:val="20"/>
          <w:szCs w:val="20"/>
        </w:rPr>
      </w:pPr>
      <w:r w:rsidRPr="00CD7E46">
        <w:rPr>
          <w:rFonts w:ascii="Cambria" w:hAnsi="Cambria" w:cs="Times New Roman"/>
          <w:noProof/>
          <w:sz w:val="20"/>
          <w:szCs w:val="20"/>
        </w:rPr>
        <w:drawing>
          <wp:inline distT="0" distB="0" distL="0" distR="0" wp14:anchorId="55B4FC27" wp14:editId="1B3A419B">
            <wp:extent cx="5731510" cy="2991485"/>
            <wp:effectExtent l="0" t="0" r="2540" b="0"/>
            <wp:docPr id="185557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0941"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2991485"/>
                    </a:xfrm>
                    <a:prstGeom prst="rect">
                      <a:avLst/>
                    </a:prstGeom>
                    <a:noFill/>
                    <a:ln>
                      <a:noFill/>
                    </a:ln>
                  </pic:spPr>
                </pic:pic>
              </a:graphicData>
            </a:graphic>
          </wp:inline>
        </w:drawing>
      </w:r>
    </w:p>
    <w:p w14:paraId="2C2D7918" w14:textId="3E8BE34B" w:rsidR="00670DCC" w:rsidRDefault="00000000" w:rsidP="00CD7E46">
      <w:pPr>
        <w:tabs>
          <w:tab w:val="left" w:pos="284"/>
          <w:tab w:val="left" w:pos="2580"/>
        </w:tabs>
        <w:spacing w:after="0" w:line="240" w:lineRule="auto"/>
        <w:jc w:val="center"/>
        <w:rPr>
          <w:rFonts w:ascii="Cambria" w:hAnsi="Cambria" w:cs="Times New Roman"/>
          <w:b/>
          <w:bCs/>
          <w:sz w:val="20"/>
          <w:szCs w:val="20"/>
        </w:rPr>
      </w:pPr>
      <w:r w:rsidRPr="00CD7E46">
        <w:rPr>
          <w:rFonts w:ascii="Cambria" w:hAnsi="Cambria" w:cs="Times New Roman"/>
          <w:b/>
          <w:bCs/>
          <w:sz w:val="20"/>
          <w:szCs w:val="20"/>
        </w:rPr>
        <w:t>Fig 6</w:t>
      </w:r>
      <w:r w:rsidRPr="00CD7E46">
        <w:rPr>
          <w:rFonts w:ascii="Cambria" w:hAnsi="Cambria" w:cs="Times New Roman"/>
          <w:b/>
          <w:bCs/>
          <w:sz w:val="20"/>
          <w:szCs w:val="20"/>
          <w:lang w:val="en-US"/>
        </w:rPr>
        <w:t>.</w:t>
      </w:r>
      <w:r w:rsidRPr="00CD7E46">
        <w:rPr>
          <w:rFonts w:ascii="Cambria" w:hAnsi="Cambria" w:cs="Times New Roman"/>
          <w:b/>
          <w:bCs/>
          <w:sz w:val="20"/>
          <w:szCs w:val="20"/>
        </w:rPr>
        <w:t xml:space="preserve"> Measurement and Structural Model (Outer and Inner Model) showing factor loadings and path coefficients</w:t>
      </w:r>
    </w:p>
    <w:p w14:paraId="1B2A3DA7" w14:textId="77777777" w:rsidR="00CD7E46" w:rsidRPr="00CD7E46" w:rsidRDefault="00CD7E46" w:rsidP="00CD7E46">
      <w:pPr>
        <w:tabs>
          <w:tab w:val="left" w:pos="284"/>
          <w:tab w:val="left" w:pos="2580"/>
        </w:tabs>
        <w:spacing w:after="0" w:line="240" w:lineRule="auto"/>
        <w:jc w:val="center"/>
        <w:rPr>
          <w:rFonts w:ascii="Cambria" w:hAnsi="Cambria" w:cs="Times New Roman"/>
          <w:sz w:val="20"/>
          <w:szCs w:val="20"/>
        </w:rPr>
      </w:pPr>
    </w:p>
    <w:p w14:paraId="678B6A8E" w14:textId="77777777" w:rsidR="00670DCC" w:rsidRPr="00CD7E46" w:rsidRDefault="00000000" w:rsidP="00CD7E46">
      <w:pPr>
        <w:tabs>
          <w:tab w:val="left" w:pos="284"/>
          <w:tab w:val="left" w:pos="2580"/>
        </w:tabs>
        <w:spacing w:after="0" w:line="240" w:lineRule="auto"/>
        <w:jc w:val="center"/>
        <w:rPr>
          <w:rFonts w:ascii="Cambria" w:hAnsi="Cambria" w:cs="Times New Roman"/>
          <w:sz w:val="20"/>
          <w:szCs w:val="20"/>
        </w:rPr>
      </w:pPr>
      <w:r w:rsidRPr="00CD7E46">
        <w:rPr>
          <w:rFonts w:ascii="Cambria" w:hAnsi="Cambria" w:cs="Times New Roman"/>
          <w:noProof/>
          <w:sz w:val="20"/>
          <w:szCs w:val="20"/>
        </w:rPr>
        <w:drawing>
          <wp:inline distT="0" distB="0" distL="0" distR="0" wp14:anchorId="24F39E31" wp14:editId="31089132">
            <wp:extent cx="5731510" cy="2991485"/>
            <wp:effectExtent l="0" t="0" r="2540" b="0"/>
            <wp:docPr id="252771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71343"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2991485"/>
                    </a:xfrm>
                    <a:prstGeom prst="rect">
                      <a:avLst/>
                    </a:prstGeom>
                    <a:noFill/>
                    <a:ln>
                      <a:noFill/>
                    </a:ln>
                  </pic:spPr>
                </pic:pic>
              </a:graphicData>
            </a:graphic>
          </wp:inline>
        </w:drawing>
      </w:r>
    </w:p>
    <w:p w14:paraId="6A83A572" w14:textId="179B93DB" w:rsidR="00670DCC" w:rsidRPr="00CD7E46" w:rsidRDefault="00000000" w:rsidP="00CD7E46">
      <w:pPr>
        <w:tabs>
          <w:tab w:val="left" w:pos="284"/>
          <w:tab w:val="left" w:pos="2580"/>
        </w:tabs>
        <w:spacing w:after="0" w:line="240" w:lineRule="auto"/>
        <w:jc w:val="center"/>
        <w:rPr>
          <w:rFonts w:ascii="Cambria" w:hAnsi="Cambria" w:cs="Times New Roman"/>
          <w:b/>
          <w:bCs/>
          <w:sz w:val="20"/>
          <w:szCs w:val="20"/>
        </w:rPr>
      </w:pPr>
      <w:r w:rsidRPr="00CD7E46">
        <w:rPr>
          <w:rFonts w:ascii="Cambria" w:hAnsi="Cambria" w:cs="Times New Roman"/>
          <w:b/>
          <w:bCs/>
          <w:sz w:val="20"/>
          <w:szCs w:val="20"/>
        </w:rPr>
        <w:t>Fi</w:t>
      </w:r>
      <w:r w:rsidRPr="00CD7E46">
        <w:rPr>
          <w:rFonts w:ascii="Cambria" w:hAnsi="Cambria" w:cs="Times New Roman"/>
          <w:b/>
          <w:bCs/>
          <w:sz w:val="20"/>
          <w:szCs w:val="20"/>
          <w:lang w:val="en-US"/>
        </w:rPr>
        <w:t>g</w:t>
      </w:r>
      <w:r w:rsidRPr="00CD7E46">
        <w:rPr>
          <w:rFonts w:ascii="Cambria" w:hAnsi="Cambria" w:cs="Times New Roman"/>
          <w:b/>
          <w:bCs/>
          <w:sz w:val="20"/>
          <w:szCs w:val="20"/>
        </w:rPr>
        <w:t xml:space="preserve"> 7</w:t>
      </w:r>
      <w:r w:rsidRPr="00CD7E46">
        <w:rPr>
          <w:rFonts w:ascii="Cambria" w:hAnsi="Cambria" w:cs="Times New Roman"/>
          <w:b/>
          <w:bCs/>
          <w:sz w:val="20"/>
          <w:szCs w:val="20"/>
          <w:lang w:val="en-US"/>
        </w:rPr>
        <w:t>.</w:t>
      </w:r>
      <w:r w:rsidRPr="00CD7E46">
        <w:rPr>
          <w:rFonts w:ascii="Cambria" w:hAnsi="Cambria" w:cs="Times New Roman"/>
          <w:b/>
          <w:bCs/>
          <w:sz w:val="20"/>
          <w:szCs w:val="20"/>
        </w:rPr>
        <w:t xml:space="preserve"> Measurement and Structural Model (Outer and Inner Model) showing factor loadings, t-values, and path coefficients</w:t>
      </w:r>
    </w:p>
    <w:p w14:paraId="576EFAC7" w14:textId="77777777" w:rsidR="00670DCC" w:rsidRPr="00CD7E46" w:rsidRDefault="00000000" w:rsidP="00CD7E46">
      <w:pPr>
        <w:tabs>
          <w:tab w:val="left" w:pos="284"/>
          <w:tab w:val="left" w:pos="2580"/>
        </w:tabs>
        <w:spacing w:after="0" w:line="240" w:lineRule="auto"/>
        <w:jc w:val="center"/>
        <w:rPr>
          <w:rFonts w:ascii="Cambria" w:hAnsi="Cambria" w:cs="Times New Roman"/>
          <w:b/>
          <w:bCs/>
          <w:sz w:val="20"/>
          <w:szCs w:val="20"/>
        </w:rPr>
      </w:pPr>
      <w:r w:rsidRPr="00CD7E46">
        <w:rPr>
          <w:rFonts w:ascii="Cambria" w:hAnsi="Cambria" w:cs="Times New Roman"/>
          <w:noProof/>
          <w:sz w:val="20"/>
          <w:szCs w:val="20"/>
        </w:rPr>
        <w:lastRenderedPageBreak/>
        <w:drawing>
          <wp:inline distT="0" distB="0" distL="0" distR="0" wp14:anchorId="30B70B60" wp14:editId="793C1E0A">
            <wp:extent cx="5731510" cy="3245485"/>
            <wp:effectExtent l="0" t="0" r="2540" b="0"/>
            <wp:docPr id="1123417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17758"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3245485"/>
                    </a:xfrm>
                    <a:prstGeom prst="rect">
                      <a:avLst/>
                    </a:prstGeom>
                    <a:noFill/>
                    <a:ln>
                      <a:noFill/>
                    </a:ln>
                  </pic:spPr>
                </pic:pic>
              </a:graphicData>
            </a:graphic>
          </wp:inline>
        </w:drawing>
      </w:r>
    </w:p>
    <w:p w14:paraId="57978181" w14:textId="468409B5" w:rsidR="00670DCC" w:rsidRPr="00CD7E46" w:rsidRDefault="00000000" w:rsidP="00CD7E46">
      <w:pPr>
        <w:tabs>
          <w:tab w:val="left" w:pos="284"/>
        </w:tabs>
        <w:spacing w:after="0" w:line="240" w:lineRule="auto"/>
        <w:jc w:val="center"/>
        <w:rPr>
          <w:rFonts w:ascii="Cambria" w:hAnsi="Cambria" w:cs="Times New Roman"/>
          <w:b/>
          <w:bCs/>
          <w:sz w:val="20"/>
          <w:szCs w:val="20"/>
        </w:rPr>
      </w:pPr>
      <w:r w:rsidRPr="00CD7E46">
        <w:rPr>
          <w:rFonts w:ascii="Cambria" w:hAnsi="Cambria" w:cs="Times New Roman"/>
          <w:b/>
          <w:bCs/>
          <w:sz w:val="20"/>
          <w:szCs w:val="20"/>
        </w:rPr>
        <w:t>Fig 8</w:t>
      </w:r>
      <w:r w:rsidRPr="00CD7E46">
        <w:rPr>
          <w:rFonts w:ascii="Cambria" w:hAnsi="Cambria" w:cs="Times New Roman"/>
          <w:b/>
          <w:bCs/>
          <w:sz w:val="20"/>
          <w:szCs w:val="20"/>
          <w:lang w:val="en-US"/>
        </w:rPr>
        <w:t>.</w:t>
      </w:r>
      <w:r w:rsidRPr="00CD7E46">
        <w:rPr>
          <w:rFonts w:ascii="Cambria" w:hAnsi="Cambria" w:cs="Times New Roman"/>
          <w:b/>
          <w:bCs/>
          <w:sz w:val="20"/>
          <w:szCs w:val="20"/>
        </w:rPr>
        <w:t xml:space="preserve"> Structural Model (Inner) demonstrating path coefficients and t</w:t>
      </w:r>
      <w:r w:rsidRPr="00CD7E46">
        <w:rPr>
          <w:rFonts w:ascii="Cambria" w:hAnsi="Cambria" w:cs="Times New Roman"/>
          <w:b/>
          <w:bCs/>
          <w:sz w:val="20"/>
          <w:szCs w:val="20"/>
          <w:lang w:val="en-US"/>
        </w:rPr>
        <w:t>-</w:t>
      </w:r>
      <w:r w:rsidRPr="00CD7E46">
        <w:rPr>
          <w:rFonts w:ascii="Cambria" w:hAnsi="Cambria" w:cs="Times New Roman"/>
          <w:b/>
          <w:bCs/>
          <w:sz w:val="20"/>
          <w:szCs w:val="20"/>
        </w:rPr>
        <w:t>values</w:t>
      </w:r>
    </w:p>
    <w:p w14:paraId="6A500A34" w14:textId="77777777" w:rsidR="00670DCC" w:rsidRPr="00CD7E46" w:rsidRDefault="00670DCC" w:rsidP="00CD7E46">
      <w:pPr>
        <w:tabs>
          <w:tab w:val="left" w:pos="284"/>
        </w:tabs>
        <w:spacing w:after="0" w:line="240" w:lineRule="auto"/>
        <w:jc w:val="center"/>
        <w:rPr>
          <w:rFonts w:ascii="Cambria" w:hAnsi="Cambria" w:cs="Times New Roman"/>
          <w:b/>
          <w:bCs/>
          <w:sz w:val="20"/>
          <w:szCs w:val="20"/>
        </w:rPr>
      </w:pPr>
    </w:p>
    <w:p w14:paraId="1BA44CA7" w14:textId="77777777" w:rsidR="00670DCC" w:rsidRPr="00CD7E46" w:rsidRDefault="00000000" w:rsidP="00CD7E46">
      <w:pPr>
        <w:tabs>
          <w:tab w:val="left" w:pos="284"/>
        </w:tabs>
        <w:spacing w:after="0" w:line="240" w:lineRule="auto"/>
        <w:jc w:val="center"/>
        <w:rPr>
          <w:rFonts w:ascii="Cambria" w:hAnsi="Cambria" w:cs="Times New Roman"/>
          <w:b/>
          <w:bCs/>
          <w:sz w:val="20"/>
          <w:szCs w:val="20"/>
        </w:rPr>
      </w:pPr>
      <w:r w:rsidRPr="00CD7E46">
        <w:rPr>
          <w:rFonts w:ascii="Cambria" w:hAnsi="Cambria" w:cs="Times New Roman"/>
          <w:noProof/>
          <w:sz w:val="20"/>
          <w:szCs w:val="20"/>
        </w:rPr>
        <w:drawing>
          <wp:inline distT="0" distB="0" distL="0" distR="0" wp14:anchorId="1259605E" wp14:editId="09D2BE02">
            <wp:extent cx="5731510" cy="3245485"/>
            <wp:effectExtent l="0" t="0" r="2540" b="0"/>
            <wp:docPr id="1718809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9749"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3245485"/>
                    </a:xfrm>
                    <a:prstGeom prst="rect">
                      <a:avLst/>
                    </a:prstGeom>
                    <a:noFill/>
                    <a:ln>
                      <a:noFill/>
                    </a:ln>
                  </pic:spPr>
                </pic:pic>
              </a:graphicData>
            </a:graphic>
          </wp:inline>
        </w:drawing>
      </w:r>
    </w:p>
    <w:p w14:paraId="091D5B64" w14:textId="527533BA" w:rsidR="00670DCC" w:rsidRDefault="00000000" w:rsidP="00CD7E46">
      <w:pPr>
        <w:tabs>
          <w:tab w:val="left" w:pos="284"/>
        </w:tabs>
        <w:spacing w:after="0" w:line="240" w:lineRule="auto"/>
        <w:jc w:val="center"/>
        <w:rPr>
          <w:rFonts w:ascii="Cambria" w:hAnsi="Cambria" w:cs="Times New Roman"/>
          <w:b/>
          <w:bCs/>
          <w:sz w:val="20"/>
          <w:szCs w:val="20"/>
        </w:rPr>
      </w:pPr>
      <w:r w:rsidRPr="00CD7E46">
        <w:rPr>
          <w:rFonts w:ascii="Cambria" w:hAnsi="Cambria" w:cs="Times New Roman"/>
          <w:b/>
          <w:bCs/>
          <w:sz w:val="20"/>
          <w:szCs w:val="20"/>
        </w:rPr>
        <w:t>Fig 9</w:t>
      </w:r>
      <w:r w:rsidRPr="00CD7E46">
        <w:rPr>
          <w:rFonts w:ascii="Cambria" w:hAnsi="Cambria" w:cs="Times New Roman"/>
          <w:b/>
          <w:bCs/>
          <w:sz w:val="20"/>
          <w:szCs w:val="20"/>
          <w:lang w:val="en-US"/>
        </w:rPr>
        <w:t>.</w:t>
      </w:r>
      <w:r w:rsidRPr="00CD7E46">
        <w:rPr>
          <w:rFonts w:ascii="Cambria" w:hAnsi="Cambria" w:cs="Times New Roman"/>
          <w:b/>
          <w:bCs/>
          <w:sz w:val="20"/>
          <w:szCs w:val="20"/>
        </w:rPr>
        <w:t xml:space="preserve"> Structural Model (Inner) exhibiting path coefficients and significance levels</w:t>
      </w:r>
    </w:p>
    <w:p w14:paraId="589EF012" w14:textId="77777777" w:rsidR="00CD7E46" w:rsidRPr="00CD7E46" w:rsidRDefault="00CD7E46" w:rsidP="00CD7E46">
      <w:pPr>
        <w:tabs>
          <w:tab w:val="left" w:pos="284"/>
        </w:tabs>
        <w:spacing w:after="0" w:line="240" w:lineRule="auto"/>
        <w:jc w:val="center"/>
        <w:rPr>
          <w:rFonts w:ascii="Cambria" w:hAnsi="Cambria" w:cs="Times New Roman"/>
          <w:b/>
          <w:bCs/>
          <w:sz w:val="20"/>
          <w:szCs w:val="20"/>
        </w:rPr>
      </w:pPr>
    </w:p>
    <w:p w14:paraId="053A929E" w14:textId="77777777" w:rsidR="00CD7E46" w:rsidRDefault="00CD7E46" w:rsidP="00CD7E46">
      <w:pPr>
        <w:tabs>
          <w:tab w:val="left" w:pos="284"/>
        </w:tabs>
        <w:spacing w:after="0" w:line="240" w:lineRule="auto"/>
        <w:jc w:val="both"/>
        <w:rPr>
          <w:rFonts w:ascii="Cambria" w:hAnsi="Cambria" w:cs="Times New Roman"/>
          <w:b/>
          <w:bCs/>
          <w:sz w:val="20"/>
          <w:szCs w:val="20"/>
        </w:rPr>
        <w:sectPr w:rsidR="00CD7E46" w:rsidSect="00CD7E46">
          <w:type w:val="continuous"/>
          <w:pgSz w:w="11906" w:h="16838" w:code="9"/>
          <w:pgMar w:top="1021" w:right="1066" w:bottom="964" w:left="1168" w:header="851" w:footer="777" w:gutter="0"/>
          <w:cols w:space="708"/>
          <w:docGrid w:linePitch="360"/>
        </w:sectPr>
      </w:pPr>
    </w:p>
    <w:p w14:paraId="4647D20F" w14:textId="77777777" w:rsidR="00670DCC" w:rsidRPr="00CD7E46" w:rsidRDefault="00000000" w:rsidP="00CD7E46">
      <w:pPr>
        <w:tabs>
          <w:tab w:val="left" w:pos="284"/>
        </w:tabs>
        <w:spacing w:after="0" w:line="240" w:lineRule="auto"/>
        <w:jc w:val="both"/>
        <w:rPr>
          <w:rFonts w:ascii="Cambria" w:hAnsi="Cambria" w:cs="Times New Roman"/>
          <w:b/>
          <w:bCs/>
          <w:sz w:val="20"/>
          <w:szCs w:val="20"/>
        </w:rPr>
      </w:pPr>
      <w:r w:rsidRPr="00CD7E46">
        <w:rPr>
          <w:rFonts w:ascii="Cambria" w:hAnsi="Cambria" w:cs="Times New Roman"/>
          <w:b/>
          <w:bCs/>
          <w:sz w:val="20"/>
          <w:szCs w:val="20"/>
        </w:rPr>
        <w:t>8. Suggestions</w:t>
      </w:r>
    </w:p>
    <w:p w14:paraId="4C527545" w14:textId="77777777" w:rsidR="00670DCC" w:rsidRPr="00CD7E46" w:rsidRDefault="00000000" w:rsidP="00CD7E46">
      <w:pPr>
        <w:tabs>
          <w:tab w:val="left" w:pos="284"/>
        </w:tabs>
        <w:spacing w:after="0" w:line="240" w:lineRule="auto"/>
        <w:jc w:val="both"/>
        <w:rPr>
          <w:rFonts w:ascii="Cambria" w:hAnsi="Cambria" w:cs="Times New Roman"/>
          <w:sz w:val="20"/>
          <w:szCs w:val="20"/>
        </w:rPr>
      </w:pPr>
      <w:r w:rsidRPr="00CD7E46">
        <w:rPr>
          <w:rFonts w:ascii="Cambria" w:hAnsi="Cambria" w:cs="Times New Roman"/>
          <w:sz w:val="20"/>
          <w:szCs w:val="20"/>
        </w:rPr>
        <w:t xml:space="preserve">The study has proposed some recommendation to increase the acceptance and usage of services by payment bank. To start with, service providers need to create awareness by showcasing the several benefits of payment banks such as rapid completion of a transaction at lesser price and easier access to a digital banking system. Secondly, we need to refine the user experience; it should </w:t>
      </w:r>
      <w:proofErr w:type="gramStart"/>
      <w:r w:rsidRPr="00CD7E46">
        <w:rPr>
          <w:rFonts w:ascii="Cambria" w:hAnsi="Cambria" w:cs="Times New Roman"/>
          <w:sz w:val="20"/>
          <w:szCs w:val="20"/>
        </w:rPr>
        <w:t>actually be</w:t>
      </w:r>
      <w:proofErr w:type="gramEnd"/>
      <w:r w:rsidRPr="00CD7E46">
        <w:rPr>
          <w:rFonts w:ascii="Cambria" w:hAnsi="Cambria" w:cs="Times New Roman"/>
          <w:sz w:val="20"/>
          <w:szCs w:val="20"/>
        </w:rPr>
        <w:t xml:space="preserve"> easier to use guiding users and/or providing local language capability / support for key features so less tech savvy users can also access them. Thirdly, most </w:t>
      </w:r>
      <w:r w:rsidRPr="00CD7E46">
        <w:rPr>
          <w:rFonts w:ascii="Cambria" w:hAnsi="Cambria" w:cs="Times New Roman"/>
          <w:sz w:val="20"/>
          <w:szCs w:val="20"/>
        </w:rPr>
        <w:t xml:space="preserve">importantly is trust; payment banks have to boost the data security mechanisms in place since any loss of confidence in security is the most serious barrier for an acceleration of scale and need to ensure transparency on the transactions with campaigns that raise awareness about overcoming fear of fraud which ultimately helps build citizens' confidence on the digital banking system. Further, the rural and semi urban populace should also be taught about digital financial services by means of creating awareness with several financial literacy programs. Lastly, Banks and policy makers in the region need to </w:t>
      </w:r>
      <w:r w:rsidRPr="00CD7E46">
        <w:rPr>
          <w:rFonts w:ascii="Cambria" w:hAnsi="Cambria" w:cs="Times New Roman"/>
          <w:sz w:val="20"/>
          <w:szCs w:val="20"/>
        </w:rPr>
        <w:lastRenderedPageBreak/>
        <w:t xml:space="preserve">focus on providing a better digital infrastructure along with incentives that seek to maintain consumer engagement continuously </w:t>
      </w:r>
      <w:proofErr w:type="gramStart"/>
      <w:r w:rsidRPr="00CD7E46">
        <w:rPr>
          <w:rFonts w:ascii="Cambria" w:hAnsi="Cambria" w:cs="Times New Roman"/>
          <w:sz w:val="20"/>
          <w:szCs w:val="20"/>
        </w:rPr>
        <w:t>and also</w:t>
      </w:r>
      <w:proofErr w:type="gramEnd"/>
      <w:r w:rsidRPr="00CD7E46">
        <w:rPr>
          <w:rFonts w:ascii="Cambria" w:hAnsi="Cambria" w:cs="Times New Roman"/>
          <w:sz w:val="20"/>
          <w:szCs w:val="20"/>
        </w:rPr>
        <w:t xml:space="preserve"> support services aimed at further improving such solutions which will drive adoption intention as well as financial inclusion in the region.</w:t>
      </w:r>
    </w:p>
    <w:p w14:paraId="1269C085" w14:textId="77777777" w:rsidR="00670DCC" w:rsidRPr="00CD7E46" w:rsidRDefault="00670DCC" w:rsidP="00CD7E46">
      <w:pPr>
        <w:tabs>
          <w:tab w:val="left" w:pos="284"/>
        </w:tabs>
        <w:spacing w:after="0" w:line="240" w:lineRule="auto"/>
        <w:jc w:val="both"/>
        <w:rPr>
          <w:rFonts w:ascii="Cambria" w:hAnsi="Cambria" w:cs="Times New Roman"/>
          <w:b/>
          <w:bCs/>
          <w:sz w:val="20"/>
          <w:szCs w:val="20"/>
        </w:rPr>
      </w:pPr>
    </w:p>
    <w:p w14:paraId="7E0B69BB" w14:textId="77777777" w:rsidR="00670DCC" w:rsidRPr="00CD7E46" w:rsidRDefault="00670DCC" w:rsidP="00CD7E46">
      <w:pPr>
        <w:tabs>
          <w:tab w:val="left" w:pos="284"/>
        </w:tabs>
        <w:spacing w:after="0" w:line="240" w:lineRule="auto"/>
        <w:jc w:val="both"/>
        <w:rPr>
          <w:rFonts w:ascii="Cambria" w:hAnsi="Cambria" w:cs="Times New Roman"/>
          <w:b/>
          <w:bCs/>
          <w:sz w:val="20"/>
          <w:szCs w:val="20"/>
        </w:rPr>
      </w:pPr>
    </w:p>
    <w:p w14:paraId="16E42CB6" w14:textId="77777777" w:rsidR="00670DCC" w:rsidRPr="00CD7E46" w:rsidRDefault="00000000" w:rsidP="00CD7E46">
      <w:pPr>
        <w:tabs>
          <w:tab w:val="left" w:pos="284"/>
        </w:tabs>
        <w:spacing w:after="0" w:line="240" w:lineRule="auto"/>
        <w:jc w:val="both"/>
        <w:rPr>
          <w:rFonts w:ascii="Cambria" w:hAnsi="Cambria" w:cs="Times New Roman"/>
          <w:b/>
          <w:bCs/>
          <w:sz w:val="20"/>
          <w:szCs w:val="20"/>
        </w:rPr>
      </w:pPr>
      <w:r w:rsidRPr="00CD7E46">
        <w:rPr>
          <w:rFonts w:ascii="Cambria" w:hAnsi="Cambria" w:cs="Times New Roman"/>
          <w:b/>
          <w:bCs/>
          <w:sz w:val="20"/>
          <w:szCs w:val="20"/>
        </w:rPr>
        <w:t xml:space="preserve">9. Conclusion </w:t>
      </w:r>
    </w:p>
    <w:p w14:paraId="4A940CAC" w14:textId="77777777" w:rsidR="00670DCC" w:rsidRDefault="00000000" w:rsidP="00CD7E46">
      <w:pPr>
        <w:tabs>
          <w:tab w:val="left" w:pos="284"/>
        </w:tabs>
        <w:spacing w:after="0" w:line="240" w:lineRule="auto"/>
        <w:jc w:val="both"/>
        <w:rPr>
          <w:rFonts w:ascii="Cambria" w:hAnsi="Cambria" w:cs="Times New Roman"/>
          <w:sz w:val="20"/>
          <w:szCs w:val="20"/>
        </w:rPr>
      </w:pPr>
      <w:r w:rsidRPr="00CD7E46">
        <w:rPr>
          <w:rFonts w:ascii="Cambria" w:hAnsi="Cambria" w:cs="Times New Roman"/>
          <w:sz w:val="20"/>
          <w:szCs w:val="20"/>
        </w:rPr>
        <w:t xml:space="preserve">Based on the consumer perspective, present study illustrates to explore and data analysis for factor determining consumers Adoption Intention over Payment Bank services in </w:t>
      </w:r>
      <w:proofErr w:type="spellStart"/>
      <w:r w:rsidRPr="00CD7E46">
        <w:rPr>
          <w:rFonts w:ascii="Cambria" w:hAnsi="Cambria" w:cs="Times New Roman"/>
          <w:sz w:val="20"/>
          <w:szCs w:val="20"/>
        </w:rPr>
        <w:t>Jharkhands</w:t>
      </w:r>
      <w:proofErr w:type="spellEnd"/>
      <w:r w:rsidRPr="00CD7E46">
        <w:rPr>
          <w:rFonts w:ascii="Cambria" w:hAnsi="Cambria" w:cs="Times New Roman"/>
          <w:sz w:val="20"/>
          <w:szCs w:val="20"/>
        </w:rPr>
        <w:t xml:space="preserve"> </w:t>
      </w:r>
      <w:proofErr w:type="spellStart"/>
      <w:r w:rsidRPr="00CD7E46">
        <w:rPr>
          <w:rFonts w:ascii="Cambria" w:hAnsi="Cambria" w:cs="Times New Roman"/>
          <w:sz w:val="20"/>
          <w:szCs w:val="20"/>
        </w:rPr>
        <w:t>Kolhan</w:t>
      </w:r>
      <w:proofErr w:type="spellEnd"/>
      <w:r w:rsidRPr="00CD7E46">
        <w:rPr>
          <w:rFonts w:ascii="Cambria" w:hAnsi="Cambria" w:cs="Times New Roman"/>
          <w:sz w:val="20"/>
          <w:szCs w:val="20"/>
        </w:rPr>
        <w:t xml:space="preserve"> Division consisting Perceived Usefulness, Trust &amp; Perceived Ease of Use. The </w:t>
      </w:r>
      <w:r w:rsidRPr="00CD7E46">
        <w:rPr>
          <w:rFonts w:ascii="Cambria" w:hAnsi="Cambria" w:cs="Times New Roman"/>
          <w:sz w:val="20"/>
          <w:szCs w:val="20"/>
          <w:lang w:val="en-US"/>
        </w:rPr>
        <w:t>outcomes</w:t>
      </w:r>
      <w:r w:rsidRPr="00CD7E46">
        <w:rPr>
          <w:rFonts w:ascii="Cambria" w:hAnsi="Cambria" w:cs="Times New Roman"/>
          <w:sz w:val="20"/>
          <w:szCs w:val="20"/>
        </w:rPr>
        <w:t xml:space="preserve"> indicate that all three predictors have a strong </w:t>
      </w:r>
      <w:r w:rsidRPr="00CD7E46">
        <w:rPr>
          <w:rFonts w:ascii="Cambria" w:hAnsi="Cambria" w:cs="Times New Roman"/>
          <w:sz w:val="20"/>
          <w:szCs w:val="20"/>
          <w:lang w:val="en-US"/>
        </w:rPr>
        <w:t>constructive</w:t>
      </w:r>
      <w:r w:rsidRPr="00CD7E46">
        <w:rPr>
          <w:rFonts w:ascii="Cambria" w:hAnsi="Cambria" w:cs="Times New Roman"/>
          <w:sz w:val="20"/>
          <w:szCs w:val="20"/>
        </w:rPr>
        <w:t xml:space="preserve"> impact on intention to adopt, with Perceived Usefulness being strongest predictor followed by Trust and Perceived Ease of use at last. Only when the consumers </w:t>
      </w:r>
      <w:proofErr w:type="gramStart"/>
      <w:r w:rsidRPr="00CD7E46">
        <w:rPr>
          <w:rFonts w:ascii="Cambria" w:hAnsi="Cambria" w:cs="Times New Roman"/>
          <w:sz w:val="20"/>
          <w:szCs w:val="20"/>
        </w:rPr>
        <w:t>are able to</w:t>
      </w:r>
      <w:proofErr w:type="gramEnd"/>
      <w:r w:rsidRPr="00CD7E46">
        <w:rPr>
          <w:rFonts w:ascii="Cambria" w:hAnsi="Cambria" w:cs="Times New Roman"/>
          <w:sz w:val="20"/>
          <w:szCs w:val="20"/>
        </w:rPr>
        <w:t xml:space="preserve"> see different functional advantages, find it easier to operate and feel secure or reliable then they tend to adopt payment bank offerings. Research Paper provides more evidence for Technology Acceptance Model and many of its significant variables in predicting Digital Banking Adoption within consumers from </w:t>
      </w:r>
      <w:r w:rsidRPr="00CD7E46">
        <w:rPr>
          <w:rFonts w:ascii="Cambria" w:hAnsi="Cambria" w:cs="Times New Roman"/>
          <w:sz w:val="20"/>
          <w:szCs w:val="20"/>
          <w:lang w:val="en-US"/>
        </w:rPr>
        <w:t>Quasi</w:t>
      </w:r>
      <w:r w:rsidRPr="00CD7E46">
        <w:rPr>
          <w:rFonts w:ascii="Cambria" w:hAnsi="Cambria" w:cs="Times New Roman"/>
          <w:sz w:val="20"/>
          <w:szCs w:val="20"/>
        </w:rPr>
        <w:t xml:space="preserve"> Urban and Rural areas in India. The findings of the </w:t>
      </w:r>
      <w:r w:rsidRPr="00CD7E46">
        <w:rPr>
          <w:rFonts w:ascii="Cambria" w:hAnsi="Cambria" w:cs="Times New Roman"/>
          <w:sz w:val="20"/>
          <w:szCs w:val="20"/>
          <w:lang w:val="en-US"/>
        </w:rPr>
        <w:t>research</w:t>
      </w:r>
      <w:r w:rsidRPr="00CD7E46">
        <w:rPr>
          <w:rFonts w:ascii="Cambria" w:hAnsi="Cambria" w:cs="Times New Roman"/>
          <w:sz w:val="20"/>
          <w:szCs w:val="20"/>
        </w:rPr>
        <w:t xml:space="preserve"> underscore that while improving service utility, enhancing user experience through ease of accessing and trust building measures are the top priorities for scaling up adoption to augur well for achieving payment bank services towards financial inclusion aspiration in region.</w:t>
      </w:r>
    </w:p>
    <w:p w14:paraId="0EC8613F" w14:textId="77777777" w:rsidR="00CD7E46" w:rsidRPr="00CD7E46" w:rsidRDefault="00CD7E46" w:rsidP="00CD7E46">
      <w:pPr>
        <w:tabs>
          <w:tab w:val="left" w:pos="284"/>
        </w:tabs>
        <w:spacing w:after="0" w:line="240" w:lineRule="auto"/>
        <w:jc w:val="both"/>
        <w:rPr>
          <w:rFonts w:ascii="Cambria" w:hAnsi="Cambria" w:cs="Times New Roman"/>
          <w:sz w:val="20"/>
          <w:szCs w:val="20"/>
        </w:rPr>
      </w:pPr>
    </w:p>
    <w:p w14:paraId="2CB6F20F" w14:textId="77777777" w:rsidR="00670DCC" w:rsidRPr="00CD7E46" w:rsidRDefault="00000000" w:rsidP="00CD7E46">
      <w:pPr>
        <w:tabs>
          <w:tab w:val="left" w:pos="284"/>
        </w:tabs>
        <w:spacing w:after="0" w:line="240" w:lineRule="auto"/>
        <w:jc w:val="both"/>
        <w:rPr>
          <w:rFonts w:ascii="Cambria" w:hAnsi="Cambria" w:cs="Times New Roman"/>
          <w:b/>
          <w:bCs/>
          <w:sz w:val="20"/>
          <w:szCs w:val="20"/>
        </w:rPr>
      </w:pPr>
      <w:r w:rsidRPr="00CD7E46">
        <w:rPr>
          <w:rFonts w:ascii="Cambria" w:hAnsi="Cambria" w:cs="Times New Roman"/>
          <w:b/>
          <w:bCs/>
          <w:sz w:val="20"/>
          <w:szCs w:val="20"/>
        </w:rPr>
        <w:t xml:space="preserve">References </w:t>
      </w:r>
    </w:p>
    <w:p w14:paraId="0170FF8C"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Ali, M., Raza, S. A., Puah, C. H., &amp; Amin, H. (2020). Mobile banking adoption in emerging markets: Evidence from structural equation </w:t>
      </w:r>
      <w:proofErr w:type="spellStart"/>
      <w:r w:rsidRPr="00CD7E46">
        <w:rPr>
          <w:rFonts w:ascii="Cambria" w:hAnsi="Cambria" w:cs="Times New Roman"/>
          <w:sz w:val="20"/>
          <w:szCs w:val="20"/>
        </w:rPr>
        <w:t>modeling</w:t>
      </w:r>
      <w:proofErr w:type="spellEnd"/>
      <w:r w:rsidRPr="00CD7E46">
        <w:rPr>
          <w:rFonts w:ascii="Cambria" w:hAnsi="Cambria" w:cs="Times New Roman"/>
          <w:sz w:val="20"/>
          <w:szCs w:val="20"/>
        </w:rPr>
        <w:t xml:space="preserve">. </w:t>
      </w:r>
      <w:r w:rsidRPr="00CD7E46">
        <w:rPr>
          <w:rFonts w:ascii="Cambria" w:hAnsi="Cambria" w:cs="Times New Roman"/>
          <w:i/>
          <w:iCs/>
          <w:sz w:val="20"/>
          <w:szCs w:val="20"/>
        </w:rPr>
        <w:t>Journal of Financial Services Marketing, 25</w:t>
      </w:r>
      <w:r w:rsidRPr="00CD7E46">
        <w:rPr>
          <w:rFonts w:ascii="Cambria" w:hAnsi="Cambria" w:cs="Times New Roman"/>
          <w:sz w:val="20"/>
          <w:szCs w:val="20"/>
        </w:rPr>
        <w:t>(3), 1–15.</w:t>
      </w:r>
    </w:p>
    <w:p w14:paraId="67084605"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Baptista, G., &amp; Oliveira, T. (2015). Understanding mobile banking: The unified theory of acceptance and use of technology combined with cultural moderators. </w:t>
      </w:r>
      <w:r w:rsidRPr="00CD7E46">
        <w:rPr>
          <w:rFonts w:ascii="Cambria" w:hAnsi="Cambria" w:cs="Times New Roman"/>
          <w:i/>
          <w:iCs/>
          <w:sz w:val="20"/>
          <w:szCs w:val="20"/>
        </w:rPr>
        <w:t xml:space="preserve">Computers in Human </w:t>
      </w:r>
      <w:proofErr w:type="spellStart"/>
      <w:r w:rsidRPr="00CD7E46">
        <w:rPr>
          <w:rFonts w:ascii="Cambria" w:hAnsi="Cambria" w:cs="Times New Roman"/>
          <w:i/>
          <w:iCs/>
          <w:sz w:val="20"/>
          <w:szCs w:val="20"/>
        </w:rPr>
        <w:t>Behavior</w:t>
      </w:r>
      <w:proofErr w:type="spellEnd"/>
      <w:r w:rsidRPr="00CD7E46">
        <w:rPr>
          <w:rFonts w:ascii="Cambria" w:hAnsi="Cambria" w:cs="Times New Roman"/>
          <w:i/>
          <w:iCs/>
          <w:sz w:val="20"/>
          <w:szCs w:val="20"/>
        </w:rPr>
        <w:t>, 50</w:t>
      </w:r>
      <w:r w:rsidRPr="00CD7E46">
        <w:rPr>
          <w:rFonts w:ascii="Cambria" w:hAnsi="Cambria" w:cs="Times New Roman"/>
          <w:sz w:val="20"/>
          <w:szCs w:val="20"/>
        </w:rPr>
        <w:t>, 418–430. https://doi.org/10.1016/j.chb.2015.04.024</w:t>
      </w:r>
    </w:p>
    <w:p w14:paraId="43731572"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Chawla, D., &amp; Joshi, H. (2019). Consumer attitude and intention to adopt mobile wallet in India. </w:t>
      </w:r>
      <w:r w:rsidRPr="00CD7E46">
        <w:rPr>
          <w:rFonts w:ascii="Cambria" w:hAnsi="Cambria" w:cs="Times New Roman"/>
          <w:i/>
          <w:iCs/>
          <w:sz w:val="20"/>
          <w:szCs w:val="20"/>
        </w:rPr>
        <w:t>International Journal of Bank Marketing, 37</w:t>
      </w:r>
      <w:r w:rsidRPr="00CD7E46">
        <w:rPr>
          <w:rFonts w:ascii="Cambria" w:hAnsi="Cambria" w:cs="Times New Roman"/>
          <w:sz w:val="20"/>
          <w:szCs w:val="20"/>
        </w:rPr>
        <w:t>(7), 1590–1618. https://doi.org/10.1108/IJBM-09-2018-0256</w:t>
      </w:r>
    </w:p>
    <w:p w14:paraId="310A7D5F"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Chong, A. Y. L., Ooi, K. B., Lin, B., &amp; Tan, B. I. (2010). Online banking adoption: An empirical analysis. </w:t>
      </w:r>
      <w:r w:rsidRPr="00CD7E46">
        <w:rPr>
          <w:rFonts w:ascii="Cambria" w:hAnsi="Cambria" w:cs="Times New Roman"/>
          <w:i/>
          <w:iCs/>
          <w:sz w:val="20"/>
          <w:szCs w:val="20"/>
        </w:rPr>
        <w:t>Industrial Management &amp; Data Systems, 110</w:t>
      </w:r>
      <w:r w:rsidRPr="00CD7E46">
        <w:rPr>
          <w:rFonts w:ascii="Cambria" w:hAnsi="Cambria" w:cs="Times New Roman"/>
          <w:sz w:val="20"/>
          <w:szCs w:val="20"/>
        </w:rPr>
        <w:t>(4), 592–610. https://doi.org/10.1108/02635571011039055</w:t>
      </w:r>
    </w:p>
    <w:p w14:paraId="7A787FDF"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Davis, F. D. (1989). Perceived usefulness, perceived ease of use, and user acceptance of </w:t>
      </w:r>
      <w:r w:rsidRPr="00CD7E46">
        <w:rPr>
          <w:rFonts w:ascii="Cambria" w:hAnsi="Cambria" w:cs="Times New Roman"/>
          <w:sz w:val="20"/>
          <w:szCs w:val="20"/>
        </w:rPr>
        <w:t xml:space="preserve">information technology. </w:t>
      </w:r>
      <w:r w:rsidRPr="00CD7E46">
        <w:rPr>
          <w:rFonts w:ascii="Cambria" w:hAnsi="Cambria" w:cs="Times New Roman"/>
          <w:i/>
          <w:iCs/>
          <w:sz w:val="20"/>
          <w:szCs w:val="20"/>
        </w:rPr>
        <w:t>MIS Quarterly, 13</w:t>
      </w:r>
      <w:r w:rsidRPr="00CD7E46">
        <w:rPr>
          <w:rFonts w:ascii="Cambria" w:hAnsi="Cambria" w:cs="Times New Roman"/>
          <w:sz w:val="20"/>
          <w:szCs w:val="20"/>
        </w:rPr>
        <w:t>(3), 319–340. https://doi.org/10.2307/249008</w:t>
      </w:r>
    </w:p>
    <w:p w14:paraId="7BCE9075"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Dwivedi, Y. K., Rana, N. P., Chen, H., &amp; Williams, M. D. (2019). A meta-analysis of mobile banking adoption. </w:t>
      </w:r>
      <w:r w:rsidRPr="00CD7E46">
        <w:rPr>
          <w:rFonts w:ascii="Cambria" w:hAnsi="Cambria" w:cs="Times New Roman"/>
          <w:i/>
          <w:iCs/>
          <w:sz w:val="20"/>
          <w:szCs w:val="20"/>
        </w:rPr>
        <w:t>Electronic Commerce Research and Applications, 39</w:t>
      </w:r>
      <w:r w:rsidRPr="00CD7E46">
        <w:rPr>
          <w:rFonts w:ascii="Cambria" w:hAnsi="Cambria" w:cs="Times New Roman"/>
          <w:sz w:val="20"/>
          <w:szCs w:val="20"/>
        </w:rPr>
        <w:t>, 100-110.</w:t>
      </w:r>
    </w:p>
    <w:p w14:paraId="3E88E1D9"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lang w:val="sv-SE"/>
        </w:rPr>
        <w:t xml:space="preserve">Fornell, C., &amp; Larcker, D. F. (1981). </w:t>
      </w:r>
      <w:r w:rsidRPr="00CD7E46">
        <w:rPr>
          <w:rFonts w:ascii="Cambria" w:hAnsi="Cambria" w:cs="Times New Roman"/>
          <w:sz w:val="20"/>
          <w:szCs w:val="20"/>
        </w:rPr>
        <w:t xml:space="preserve">Evaluating structural equation models with unobservable variables and measurement error. </w:t>
      </w:r>
      <w:r w:rsidRPr="00CD7E46">
        <w:rPr>
          <w:rFonts w:ascii="Cambria" w:hAnsi="Cambria" w:cs="Times New Roman"/>
          <w:i/>
          <w:iCs/>
          <w:sz w:val="20"/>
          <w:szCs w:val="20"/>
        </w:rPr>
        <w:t>Journal of Marketing Research, 18</w:t>
      </w:r>
      <w:r w:rsidRPr="00CD7E46">
        <w:rPr>
          <w:rFonts w:ascii="Cambria" w:hAnsi="Cambria" w:cs="Times New Roman"/>
          <w:sz w:val="20"/>
          <w:szCs w:val="20"/>
        </w:rPr>
        <w:t>(1), 39–50. https://doi.org/10.1177/002224378101800104</w:t>
      </w:r>
    </w:p>
    <w:p w14:paraId="244D19BA"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Gefen, D., </w:t>
      </w:r>
      <w:proofErr w:type="spellStart"/>
      <w:r w:rsidRPr="00CD7E46">
        <w:rPr>
          <w:rFonts w:ascii="Cambria" w:hAnsi="Cambria" w:cs="Times New Roman"/>
          <w:sz w:val="20"/>
          <w:szCs w:val="20"/>
        </w:rPr>
        <w:t>Karahanna</w:t>
      </w:r>
      <w:proofErr w:type="spellEnd"/>
      <w:r w:rsidRPr="00CD7E46">
        <w:rPr>
          <w:rFonts w:ascii="Cambria" w:hAnsi="Cambria" w:cs="Times New Roman"/>
          <w:sz w:val="20"/>
          <w:szCs w:val="20"/>
        </w:rPr>
        <w:t xml:space="preserve">, E., &amp; Straub, D. W. (2003). Trust and TAM in online shopping: An integrated model. </w:t>
      </w:r>
      <w:r w:rsidRPr="00CD7E46">
        <w:rPr>
          <w:rFonts w:ascii="Cambria" w:hAnsi="Cambria" w:cs="Times New Roman"/>
          <w:i/>
          <w:iCs/>
          <w:sz w:val="20"/>
          <w:szCs w:val="20"/>
        </w:rPr>
        <w:t>MIS Quarterly, 27</w:t>
      </w:r>
      <w:r w:rsidRPr="00CD7E46">
        <w:rPr>
          <w:rFonts w:ascii="Cambria" w:hAnsi="Cambria" w:cs="Times New Roman"/>
          <w:sz w:val="20"/>
          <w:szCs w:val="20"/>
        </w:rPr>
        <w:t>(1), 51–90. https://doi.org/10.2307/30036519</w:t>
      </w:r>
    </w:p>
    <w:p w14:paraId="3CE0AA85"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Gupta, K., &amp; Arora, N. (2020). Investigating consumer adoption of mobile banking in rural India. </w:t>
      </w:r>
      <w:r w:rsidRPr="00CD7E46">
        <w:rPr>
          <w:rFonts w:ascii="Cambria" w:hAnsi="Cambria" w:cs="Times New Roman"/>
          <w:i/>
          <w:iCs/>
          <w:sz w:val="20"/>
          <w:szCs w:val="20"/>
        </w:rPr>
        <w:t>International Journal of Information Management, 50</w:t>
      </w:r>
      <w:r w:rsidRPr="00CD7E46">
        <w:rPr>
          <w:rFonts w:ascii="Cambria" w:hAnsi="Cambria" w:cs="Times New Roman"/>
          <w:sz w:val="20"/>
          <w:szCs w:val="20"/>
        </w:rPr>
        <w:t>, 58–67.</w:t>
      </w:r>
    </w:p>
    <w:p w14:paraId="11FA81C4"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Hair, J. F., Hult, G. T. M., Ringle, C. M., &amp; Sarstedt, M. (2019). </w:t>
      </w:r>
      <w:r w:rsidRPr="00CD7E46">
        <w:rPr>
          <w:rFonts w:ascii="Cambria" w:hAnsi="Cambria" w:cs="Times New Roman"/>
          <w:i/>
          <w:iCs/>
          <w:sz w:val="20"/>
          <w:szCs w:val="20"/>
        </w:rPr>
        <w:t xml:space="preserve">A primer on partial least squares structural equation </w:t>
      </w:r>
      <w:proofErr w:type="spellStart"/>
      <w:r w:rsidRPr="00CD7E46">
        <w:rPr>
          <w:rFonts w:ascii="Cambria" w:hAnsi="Cambria" w:cs="Times New Roman"/>
          <w:i/>
          <w:iCs/>
          <w:sz w:val="20"/>
          <w:szCs w:val="20"/>
        </w:rPr>
        <w:t>modeling</w:t>
      </w:r>
      <w:proofErr w:type="spellEnd"/>
      <w:r w:rsidRPr="00CD7E46">
        <w:rPr>
          <w:rFonts w:ascii="Cambria" w:hAnsi="Cambria" w:cs="Times New Roman"/>
          <w:i/>
          <w:iCs/>
          <w:sz w:val="20"/>
          <w:szCs w:val="20"/>
        </w:rPr>
        <w:t xml:space="preserve"> (PLS-SEM)</w:t>
      </w:r>
      <w:r w:rsidRPr="00CD7E46">
        <w:rPr>
          <w:rFonts w:ascii="Cambria" w:hAnsi="Cambria" w:cs="Times New Roman"/>
          <w:sz w:val="20"/>
          <w:szCs w:val="20"/>
        </w:rPr>
        <w:t xml:space="preserve"> (2nd ed.). Sage Publications.</w:t>
      </w:r>
    </w:p>
    <w:p w14:paraId="525100B0"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Kaur, P., Dhir, A., Singh, N., Sahu, G., &amp; </w:t>
      </w:r>
      <w:proofErr w:type="spellStart"/>
      <w:r w:rsidRPr="00CD7E46">
        <w:rPr>
          <w:rFonts w:ascii="Cambria" w:hAnsi="Cambria" w:cs="Times New Roman"/>
          <w:sz w:val="20"/>
          <w:szCs w:val="20"/>
        </w:rPr>
        <w:t>Almotairi</w:t>
      </w:r>
      <w:proofErr w:type="spellEnd"/>
      <w:r w:rsidRPr="00CD7E46">
        <w:rPr>
          <w:rFonts w:ascii="Cambria" w:hAnsi="Cambria" w:cs="Times New Roman"/>
          <w:sz w:val="20"/>
          <w:szCs w:val="20"/>
        </w:rPr>
        <w:t xml:space="preserve">, M. (2020). An innovation resistance theory perspective on mobile payment adoption. </w:t>
      </w:r>
      <w:r w:rsidRPr="00CD7E46">
        <w:rPr>
          <w:rFonts w:ascii="Cambria" w:hAnsi="Cambria" w:cs="Times New Roman"/>
          <w:i/>
          <w:iCs/>
          <w:sz w:val="20"/>
          <w:szCs w:val="20"/>
        </w:rPr>
        <w:t xml:space="preserve">Computers in Human </w:t>
      </w:r>
      <w:proofErr w:type="spellStart"/>
      <w:r w:rsidRPr="00CD7E46">
        <w:rPr>
          <w:rFonts w:ascii="Cambria" w:hAnsi="Cambria" w:cs="Times New Roman"/>
          <w:i/>
          <w:iCs/>
          <w:sz w:val="20"/>
          <w:szCs w:val="20"/>
        </w:rPr>
        <w:t>Behavior</w:t>
      </w:r>
      <w:proofErr w:type="spellEnd"/>
      <w:r w:rsidRPr="00CD7E46">
        <w:rPr>
          <w:rFonts w:ascii="Cambria" w:hAnsi="Cambria" w:cs="Times New Roman"/>
          <w:i/>
          <w:iCs/>
          <w:sz w:val="20"/>
          <w:szCs w:val="20"/>
        </w:rPr>
        <w:t>, 107</w:t>
      </w:r>
      <w:r w:rsidRPr="00CD7E46">
        <w:rPr>
          <w:rFonts w:ascii="Cambria" w:hAnsi="Cambria" w:cs="Times New Roman"/>
          <w:sz w:val="20"/>
          <w:szCs w:val="20"/>
        </w:rPr>
        <w:t>, 105911. https://doi.org/10.1016/j.chb.2020.105911</w:t>
      </w:r>
    </w:p>
    <w:p w14:paraId="08943A88"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Kim, D. J., Ferrin, D. L., &amp; Rao, H. R. (2008). A trust-based consumer decision-making model in electronic commerce. </w:t>
      </w:r>
      <w:r w:rsidRPr="00CD7E46">
        <w:rPr>
          <w:rFonts w:ascii="Cambria" w:hAnsi="Cambria" w:cs="Times New Roman"/>
          <w:i/>
          <w:iCs/>
          <w:sz w:val="20"/>
          <w:szCs w:val="20"/>
        </w:rPr>
        <w:t>Decision Support Systems, 44</w:t>
      </w:r>
      <w:r w:rsidRPr="00CD7E46">
        <w:rPr>
          <w:rFonts w:ascii="Cambria" w:hAnsi="Cambria" w:cs="Times New Roman"/>
          <w:sz w:val="20"/>
          <w:szCs w:val="20"/>
        </w:rPr>
        <w:t>(2), 544–564. https://doi.org/10.1016/j.dss.2007.07.001</w:t>
      </w:r>
    </w:p>
    <w:p w14:paraId="399617AC"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Liébana-Cabanillas, F., Sánchez-Fernández, J., &amp; Muñoz-Leiva, F. (2017). Antecedents of the adoption of mobile payment systems. </w:t>
      </w:r>
      <w:r w:rsidRPr="00CD7E46">
        <w:rPr>
          <w:rFonts w:ascii="Cambria" w:hAnsi="Cambria" w:cs="Times New Roman"/>
          <w:i/>
          <w:iCs/>
          <w:sz w:val="20"/>
          <w:szCs w:val="20"/>
        </w:rPr>
        <w:t xml:space="preserve">Computers in Human </w:t>
      </w:r>
      <w:proofErr w:type="spellStart"/>
      <w:r w:rsidRPr="00CD7E46">
        <w:rPr>
          <w:rFonts w:ascii="Cambria" w:hAnsi="Cambria" w:cs="Times New Roman"/>
          <w:i/>
          <w:iCs/>
          <w:sz w:val="20"/>
          <w:szCs w:val="20"/>
        </w:rPr>
        <w:t>Behavior</w:t>
      </w:r>
      <w:proofErr w:type="spellEnd"/>
      <w:r w:rsidRPr="00CD7E46">
        <w:rPr>
          <w:rFonts w:ascii="Cambria" w:hAnsi="Cambria" w:cs="Times New Roman"/>
          <w:i/>
          <w:iCs/>
          <w:sz w:val="20"/>
          <w:szCs w:val="20"/>
        </w:rPr>
        <w:t>, 71</w:t>
      </w:r>
      <w:r w:rsidRPr="00CD7E46">
        <w:rPr>
          <w:rFonts w:ascii="Cambria" w:hAnsi="Cambria" w:cs="Times New Roman"/>
          <w:sz w:val="20"/>
          <w:szCs w:val="20"/>
        </w:rPr>
        <w:t>, 521–534. https://doi.org/10.1016/j.chb.2017.02.050</w:t>
      </w:r>
    </w:p>
    <w:p w14:paraId="4E16F807"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Lin, H. F. (2011). An empirical investigation of mobile banking adoption. </w:t>
      </w:r>
      <w:r w:rsidRPr="00CD7E46">
        <w:rPr>
          <w:rFonts w:ascii="Cambria" w:hAnsi="Cambria" w:cs="Times New Roman"/>
          <w:i/>
          <w:iCs/>
          <w:sz w:val="20"/>
          <w:szCs w:val="20"/>
        </w:rPr>
        <w:t>International Journal of Information Management, 31</w:t>
      </w:r>
      <w:r w:rsidRPr="00CD7E46">
        <w:rPr>
          <w:rFonts w:ascii="Cambria" w:hAnsi="Cambria" w:cs="Times New Roman"/>
          <w:sz w:val="20"/>
          <w:szCs w:val="20"/>
        </w:rPr>
        <w:t>(6), 1–8.</w:t>
      </w:r>
    </w:p>
    <w:p w14:paraId="6235F683"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Oliveira, T., Thomas, M., Baptista, G., &amp; Campos, F. (2016). Mobile payment adoption: A cross-country analysis. </w:t>
      </w:r>
      <w:r w:rsidRPr="00CD7E46">
        <w:rPr>
          <w:rFonts w:ascii="Cambria" w:hAnsi="Cambria" w:cs="Times New Roman"/>
          <w:i/>
          <w:iCs/>
          <w:sz w:val="20"/>
          <w:szCs w:val="20"/>
        </w:rPr>
        <w:t xml:space="preserve">Computers in Human </w:t>
      </w:r>
      <w:proofErr w:type="spellStart"/>
      <w:r w:rsidRPr="00CD7E46">
        <w:rPr>
          <w:rFonts w:ascii="Cambria" w:hAnsi="Cambria" w:cs="Times New Roman"/>
          <w:i/>
          <w:iCs/>
          <w:sz w:val="20"/>
          <w:szCs w:val="20"/>
        </w:rPr>
        <w:t>Behavior</w:t>
      </w:r>
      <w:proofErr w:type="spellEnd"/>
      <w:r w:rsidRPr="00CD7E46">
        <w:rPr>
          <w:rFonts w:ascii="Cambria" w:hAnsi="Cambria" w:cs="Times New Roman"/>
          <w:i/>
          <w:iCs/>
          <w:sz w:val="20"/>
          <w:szCs w:val="20"/>
        </w:rPr>
        <w:t>, 61</w:t>
      </w:r>
      <w:r w:rsidRPr="00CD7E46">
        <w:rPr>
          <w:rFonts w:ascii="Cambria" w:hAnsi="Cambria" w:cs="Times New Roman"/>
          <w:sz w:val="20"/>
          <w:szCs w:val="20"/>
        </w:rPr>
        <w:t>, 404–414. https://doi.org/10.1016/j.chb.2016.03.026</w:t>
      </w:r>
    </w:p>
    <w:p w14:paraId="4B3EF4DA"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Patel, K., &amp; Patel, S. (2018). Internet banking adoption in India: A structural equation </w:t>
      </w:r>
      <w:proofErr w:type="spellStart"/>
      <w:r w:rsidRPr="00CD7E46">
        <w:rPr>
          <w:rFonts w:ascii="Cambria" w:hAnsi="Cambria" w:cs="Times New Roman"/>
          <w:sz w:val="20"/>
          <w:szCs w:val="20"/>
        </w:rPr>
        <w:t>modeling</w:t>
      </w:r>
      <w:proofErr w:type="spellEnd"/>
      <w:r w:rsidRPr="00CD7E46">
        <w:rPr>
          <w:rFonts w:ascii="Cambria" w:hAnsi="Cambria" w:cs="Times New Roman"/>
          <w:sz w:val="20"/>
          <w:szCs w:val="20"/>
        </w:rPr>
        <w:t xml:space="preserve"> approach. </w:t>
      </w:r>
      <w:r w:rsidRPr="00CD7E46">
        <w:rPr>
          <w:rFonts w:ascii="Cambria" w:hAnsi="Cambria" w:cs="Times New Roman"/>
          <w:i/>
          <w:iCs/>
          <w:sz w:val="20"/>
          <w:szCs w:val="20"/>
        </w:rPr>
        <w:t>Journal of Financial Services Marketing, 23</w:t>
      </w:r>
      <w:r w:rsidRPr="00CD7E46">
        <w:rPr>
          <w:rFonts w:ascii="Cambria" w:hAnsi="Cambria" w:cs="Times New Roman"/>
          <w:sz w:val="20"/>
          <w:szCs w:val="20"/>
        </w:rPr>
        <w:t>(3), 136–147. https://doi.org/10.1057/s41264-018-0053-3</w:t>
      </w:r>
    </w:p>
    <w:p w14:paraId="4944334D"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Rahi, S., Ghani, M. A., &amp; Ngah, A. H. (2018). Factors influencing customer satisfaction in internet banking. </w:t>
      </w:r>
      <w:r w:rsidRPr="00CD7E46">
        <w:rPr>
          <w:rFonts w:ascii="Cambria" w:hAnsi="Cambria" w:cs="Times New Roman"/>
          <w:i/>
          <w:iCs/>
          <w:sz w:val="20"/>
          <w:szCs w:val="20"/>
        </w:rPr>
        <w:t>Journal of Financial Services Marketing, 23</w:t>
      </w:r>
      <w:r w:rsidRPr="00CD7E46">
        <w:rPr>
          <w:rFonts w:ascii="Cambria" w:hAnsi="Cambria" w:cs="Times New Roman"/>
          <w:sz w:val="20"/>
          <w:szCs w:val="20"/>
        </w:rPr>
        <w:t>(1), 1–12.</w:t>
      </w:r>
    </w:p>
    <w:p w14:paraId="5870DE39"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Reserve Bank of India. (2014). </w:t>
      </w:r>
      <w:r w:rsidRPr="00CD7E46">
        <w:rPr>
          <w:rFonts w:ascii="Cambria" w:hAnsi="Cambria" w:cs="Times New Roman"/>
          <w:i/>
          <w:iCs/>
          <w:sz w:val="20"/>
          <w:szCs w:val="20"/>
        </w:rPr>
        <w:t>Guidelines for licensing of payments banks</w:t>
      </w:r>
      <w:r w:rsidRPr="00CD7E46">
        <w:rPr>
          <w:rFonts w:ascii="Cambria" w:hAnsi="Cambria" w:cs="Times New Roman"/>
          <w:sz w:val="20"/>
          <w:szCs w:val="20"/>
        </w:rPr>
        <w:t>. https://www.rbi.org.in</w:t>
      </w:r>
    </w:p>
    <w:p w14:paraId="7D0A14F5"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lastRenderedPageBreak/>
        <w:t xml:space="preserve">Sharma, S. K., &amp; Sharma, M. (2019). Examining the role of trust and perceived risk in mobile banking adoption. </w:t>
      </w:r>
      <w:r w:rsidRPr="00CD7E46">
        <w:rPr>
          <w:rFonts w:ascii="Cambria" w:hAnsi="Cambria" w:cs="Times New Roman"/>
          <w:i/>
          <w:iCs/>
          <w:sz w:val="20"/>
          <w:szCs w:val="20"/>
        </w:rPr>
        <w:t>International Journal of Bank Marketing, 37</w:t>
      </w:r>
      <w:r w:rsidRPr="00CD7E46">
        <w:rPr>
          <w:rFonts w:ascii="Cambria" w:hAnsi="Cambria" w:cs="Times New Roman"/>
          <w:sz w:val="20"/>
          <w:szCs w:val="20"/>
        </w:rPr>
        <w:t>(2), 543–569. https://doi.org/10.1108/IJBM-07-2018-0177</w:t>
      </w:r>
    </w:p>
    <w:p w14:paraId="06D2FC8F"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Sharma, S. K., </w:t>
      </w:r>
      <w:proofErr w:type="spellStart"/>
      <w:r w:rsidRPr="00CD7E46">
        <w:rPr>
          <w:rFonts w:ascii="Cambria" w:hAnsi="Cambria" w:cs="Times New Roman"/>
          <w:sz w:val="20"/>
          <w:szCs w:val="20"/>
        </w:rPr>
        <w:t>Govindaluri</w:t>
      </w:r>
      <w:proofErr w:type="spellEnd"/>
      <w:r w:rsidRPr="00CD7E46">
        <w:rPr>
          <w:rFonts w:ascii="Cambria" w:hAnsi="Cambria" w:cs="Times New Roman"/>
          <w:sz w:val="20"/>
          <w:szCs w:val="20"/>
        </w:rPr>
        <w:t xml:space="preserve">, S. M., &amp; Singh, G. (2021). Mobile wallet adoption in India: A </w:t>
      </w:r>
      <w:proofErr w:type="spellStart"/>
      <w:r w:rsidRPr="00CD7E46">
        <w:rPr>
          <w:rFonts w:ascii="Cambria" w:hAnsi="Cambria" w:cs="Times New Roman"/>
          <w:sz w:val="20"/>
          <w:szCs w:val="20"/>
        </w:rPr>
        <w:t>behavioral</w:t>
      </w:r>
      <w:proofErr w:type="spellEnd"/>
      <w:r w:rsidRPr="00CD7E46">
        <w:rPr>
          <w:rFonts w:ascii="Cambria" w:hAnsi="Cambria" w:cs="Times New Roman"/>
          <w:sz w:val="20"/>
          <w:szCs w:val="20"/>
        </w:rPr>
        <w:t xml:space="preserve"> perspective. </w:t>
      </w:r>
      <w:r w:rsidRPr="00CD7E46">
        <w:rPr>
          <w:rFonts w:ascii="Cambria" w:hAnsi="Cambria" w:cs="Times New Roman"/>
          <w:i/>
          <w:iCs/>
          <w:sz w:val="20"/>
          <w:szCs w:val="20"/>
        </w:rPr>
        <w:t>Technological Forecasting and Social Change, 163</w:t>
      </w:r>
      <w:r w:rsidRPr="00CD7E46">
        <w:rPr>
          <w:rFonts w:ascii="Cambria" w:hAnsi="Cambria" w:cs="Times New Roman"/>
          <w:sz w:val="20"/>
          <w:szCs w:val="20"/>
        </w:rPr>
        <w:t>, 120–130.</w:t>
      </w:r>
    </w:p>
    <w:p w14:paraId="672FAFAC"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Singh, N., &amp; Srivastava, S. (2018). Consumer adoption of mobile payment services in India. </w:t>
      </w:r>
      <w:r w:rsidRPr="00CD7E46">
        <w:rPr>
          <w:rFonts w:ascii="Cambria" w:hAnsi="Cambria" w:cs="Times New Roman"/>
          <w:i/>
          <w:iCs/>
          <w:sz w:val="20"/>
          <w:szCs w:val="20"/>
        </w:rPr>
        <w:t>International Journal of Bank Marketing, 36</w:t>
      </w:r>
      <w:r w:rsidRPr="00CD7E46">
        <w:rPr>
          <w:rFonts w:ascii="Cambria" w:hAnsi="Cambria" w:cs="Times New Roman"/>
          <w:sz w:val="20"/>
          <w:szCs w:val="20"/>
        </w:rPr>
        <w:t>(7), 1238–1256.</w:t>
      </w:r>
    </w:p>
    <w:p w14:paraId="2B733C64"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Slade, E. L., Williams, M. D., Dwivedi, Y. K., &amp; Piercy, N. C. (2015). Exploring consumer adoption of mobile payments. </w:t>
      </w:r>
      <w:r w:rsidRPr="00CD7E46">
        <w:rPr>
          <w:rFonts w:ascii="Cambria" w:hAnsi="Cambria" w:cs="Times New Roman"/>
          <w:i/>
          <w:iCs/>
          <w:sz w:val="20"/>
          <w:szCs w:val="20"/>
        </w:rPr>
        <w:t>Journal of Retailing and Consumer Services, 22</w:t>
      </w:r>
      <w:r w:rsidRPr="00CD7E46">
        <w:rPr>
          <w:rFonts w:ascii="Cambria" w:hAnsi="Cambria" w:cs="Times New Roman"/>
          <w:sz w:val="20"/>
          <w:szCs w:val="20"/>
        </w:rPr>
        <w:t>, 102–110. https://doi.org/10.1016/j.jretconser.2014.10.001</w:t>
      </w:r>
    </w:p>
    <w:p w14:paraId="7EE0992C" w14:textId="77777777"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Venkatesh, V., Morris, M. G., Davis, G. B., &amp; Davis, F. D. (2003). User acceptance of information technology: Toward a unified view. </w:t>
      </w:r>
      <w:r w:rsidRPr="00CD7E46">
        <w:rPr>
          <w:rFonts w:ascii="Cambria" w:hAnsi="Cambria" w:cs="Times New Roman"/>
          <w:i/>
          <w:iCs/>
          <w:sz w:val="20"/>
          <w:szCs w:val="20"/>
        </w:rPr>
        <w:t>MIS Quarterly, 27</w:t>
      </w:r>
      <w:r w:rsidRPr="00CD7E46">
        <w:rPr>
          <w:rFonts w:ascii="Cambria" w:hAnsi="Cambria" w:cs="Times New Roman"/>
          <w:sz w:val="20"/>
          <w:szCs w:val="20"/>
        </w:rPr>
        <w:t>(3), 425–478. https://doi.org/10.2307/30036540</w:t>
      </w:r>
    </w:p>
    <w:p w14:paraId="7000FCE7" w14:textId="384773F2" w:rsidR="00670DCC" w:rsidRPr="00CD7E46" w:rsidRDefault="00000000" w:rsidP="00CD7E46">
      <w:pPr>
        <w:pStyle w:val="ListParagraph"/>
        <w:numPr>
          <w:ilvl w:val="0"/>
          <w:numId w:val="2"/>
        </w:numPr>
        <w:tabs>
          <w:tab w:val="left" w:pos="426"/>
        </w:tabs>
        <w:spacing w:after="0" w:line="240" w:lineRule="auto"/>
        <w:ind w:left="426" w:hanging="426"/>
        <w:jc w:val="both"/>
        <w:rPr>
          <w:rFonts w:ascii="Cambria" w:hAnsi="Cambria" w:cs="Times New Roman"/>
          <w:sz w:val="20"/>
          <w:szCs w:val="20"/>
        </w:rPr>
      </w:pPr>
      <w:r w:rsidRPr="00CD7E46">
        <w:rPr>
          <w:rFonts w:ascii="Cambria" w:hAnsi="Cambria" w:cs="Times New Roman"/>
          <w:sz w:val="20"/>
          <w:szCs w:val="20"/>
        </w:rPr>
        <w:t xml:space="preserve">Zhou, T. (2011). Examining mobile banking user adoption. </w:t>
      </w:r>
      <w:r w:rsidRPr="00CD7E46">
        <w:rPr>
          <w:rFonts w:ascii="Cambria" w:hAnsi="Cambria" w:cs="Times New Roman"/>
          <w:i/>
          <w:iCs/>
          <w:sz w:val="20"/>
          <w:szCs w:val="20"/>
        </w:rPr>
        <w:t xml:space="preserve">Computers in Human </w:t>
      </w:r>
      <w:proofErr w:type="spellStart"/>
      <w:r w:rsidRPr="00CD7E46">
        <w:rPr>
          <w:rFonts w:ascii="Cambria" w:hAnsi="Cambria" w:cs="Times New Roman"/>
          <w:i/>
          <w:iCs/>
          <w:sz w:val="20"/>
          <w:szCs w:val="20"/>
        </w:rPr>
        <w:t>Behavior</w:t>
      </w:r>
      <w:proofErr w:type="spellEnd"/>
      <w:r w:rsidRPr="00CD7E46">
        <w:rPr>
          <w:rFonts w:ascii="Cambria" w:hAnsi="Cambria" w:cs="Times New Roman"/>
          <w:i/>
          <w:iCs/>
          <w:sz w:val="20"/>
          <w:szCs w:val="20"/>
        </w:rPr>
        <w:t>, 27</w:t>
      </w:r>
      <w:r w:rsidRPr="00CD7E46">
        <w:rPr>
          <w:rFonts w:ascii="Cambria" w:hAnsi="Cambria" w:cs="Times New Roman"/>
          <w:sz w:val="20"/>
          <w:szCs w:val="20"/>
        </w:rPr>
        <w:t>(3), 123–131. https://doi.org/10.1016/j.chb.2010.10.004</w:t>
      </w:r>
    </w:p>
    <w:sectPr w:rsidR="00670DCC" w:rsidRPr="00CD7E46" w:rsidSect="00CD7E46">
      <w:type w:val="continuous"/>
      <w:pgSz w:w="11906" w:h="16838" w:code="9"/>
      <w:pgMar w:top="1021" w:right="1066" w:bottom="964" w:left="1168" w:header="851" w:footer="77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AD44B" w14:textId="77777777" w:rsidR="00365427" w:rsidRDefault="00365427">
      <w:pPr>
        <w:spacing w:line="240" w:lineRule="auto"/>
      </w:pPr>
      <w:r>
        <w:separator/>
      </w:r>
    </w:p>
  </w:endnote>
  <w:endnote w:type="continuationSeparator" w:id="0">
    <w:p w14:paraId="521FAF82" w14:textId="77777777" w:rsidR="00365427" w:rsidRDefault="003654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00"/>
    <w:family w:val="auto"/>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9A84" w14:textId="3E3F2FE6" w:rsidR="00CD7E46" w:rsidRPr="00CD7E46" w:rsidRDefault="00CD7E46" w:rsidP="00CD7E46">
    <w:pPr>
      <w:pBdr>
        <w:top w:val="single" w:sz="8" w:space="1" w:color="C0504D" w:themeColor="accent2"/>
      </w:pBdr>
      <w:tabs>
        <w:tab w:val="center" w:pos="5103"/>
        <w:tab w:val="right" w:pos="9639"/>
      </w:tabs>
      <w:spacing w:after="0" w:line="240" w:lineRule="auto"/>
      <w:ind w:right="12"/>
      <w:rPr>
        <w:rFonts w:ascii="Cambria" w:hAnsi="Cambria"/>
        <w:sz w:val="20"/>
        <w:szCs w:val="20"/>
        <w:lang w:val="pt-BR"/>
      </w:rPr>
    </w:pPr>
    <w:r w:rsidRPr="15233AA4">
      <w:rPr>
        <w:rFonts w:ascii="Cambria" w:hAnsi="Cambria" w:cs="Calibri"/>
        <w:sz w:val="20"/>
        <w:szCs w:val="20"/>
        <w:lang w:val="pt-BR"/>
      </w:rPr>
      <w:t>Doi:</w:t>
    </w:r>
    <w:proofErr w:type="spellStart"/>
    <w:r w:rsidRPr="15233AA4">
      <w:rPr>
        <w:rFonts w:ascii="Cambria" w:hAnsi="Cambria" w:cs="Calibri"/>
        <w:sz w:val="20"/>
        <w:szCs w:val="20"/>
      </w:rPr>
      <w:t>xyz</w:t>
    </w:r>
    <w:proofErr w:type="spellEnd"/>
    <w:r>
      <w:tab/>
    </w:r>
    <w:r w:rsidRPr="15233AA4">
      <w:rPr>
        <w:rFonts w:ascii="Cambria" w:hAnsi="Cambria" w:cs="Calibri"/>
        <w:sz w:val="20"/>
        <w:szCs w:val="20"/>
      </w:rPr>
      <w:t>1176-8592</w:t>
    </w:r>
    <w:r w:rsidRPr="15233AA4">
      <w:rPr>
        <w:rFonts w:ascii="Cambria" w:hAnsi="Cambria" w:cs="Calibri"/>
        <w:sz w:val="20"/>
        <w:szCs w:val="20"/>
        <w:lang w:val="pt-BR"/>
      </w:rPr>
      <w:t xml:space="preserve">Vol. 22 No </w:t>
    </w:r>
    <w:r>
      <w:rPr>
        <w:rFonts w:ascii="Cambria" w:hAnsi="Cambria" w:cs="Calibri"/>
        <w:sz w:val="20"/>
        <w:szCs w:val="20"/>
        <w:lang w:val="pt-BR"/>
      </w:rPr>
      <w:t>3s</w:t>
    </w:r>
    <w:r w:rsidRPr="15233AA4">
      <w:rPr>
        <w:rFonts w:ascii="Cambria" w:hAnsi="Cambria" w:cs="Calibri"/>
        <w:sz w:val="20"/>
        <w:szCs w:val="20"/>
        <w:lang w:val="pt-BR"/>
      </w:rPr>
      <w:t xml:space="preserve"> (2026)</w:t>
    </w:r>
    <w:r w:rsidRPr="15233AA4">
      <w:rPr>
        <w:rFonts w:ascii="Cambria" w:hAnsi="Cambria"/>
        <w:sz w:val="20"/>
        <w:szCs w:val="20"/>
        <w:lang w:val="pt-BR"/>
      </w:rPr>
      <w:t xml:space="preserve"> May</w:t>
    </w:r>
    <w:r>
      <w:tab/>
    </w:r>
    <w:r w:rsidRPr="15233AA4">
      <w:rPr>
        <w:rFonts w:ascii="Cambria" w:hAnsi="Cambria"/>
        <w:noProof/>
        <w:sz w:val="20"/>
        <w:szCs w:val="20"/>
      </w:rPr>
      <w:fldChar w:fldCharType="begin"/>
    </w:r>
    <w:r w:rsidRPr="15233AA4">
      <w:rPr>
        <w:rFonts w:ascii="Cambria" w:hAnsi="Cambria"/>
        <w:sz w:val="20"/>
        <w:szCs w:val="20"/>
        <w:lang w:val="pt-BR"/>
      </w:rPr>
      <w:instrText xml:space="preserve"> PAGE   \* MERGEFORMAT </w:instrText>
    </w:r>
    <w:r w:rsidRPr="15233AA4">
      <w:rPr>
        <w:rFonts w:ascii="Cambria" w:hAnsi="Cambria"/>
        <w:sz w:val="20"/>
        <w:szCs w:val="20"/>
      </w:rPr>
      <w:fldChar w:fldCharType="separate"/>
    </w:r>
    <w:r>
      <w:rPr>
        <w:rFonts w:ascii="Cambria" w:hAnsi="Cambria"/>
        <w:sz w:val="20"/>
        <w:szCs w:val="20"/>
      </w:rPr>
      <w:t>1</w:t>
    </w:r>
    <w:r w:rsidRPr="15233AA4">
      <w:rPr>
        <w:rFonts w:ascii="Cambria" w:hAnsi="Cambria"/>
        <w:noProof/>
        <w:sz w:val="20"/>
        <w:szCs w:val="20"/>
      </w:rPr>
      <w:fldChar w:fldCharType="end"/>
    </w:r>
    <w:r w:rsidRPr="15233AA4">
      <w:rPr>
        <w:rFonts w:ascii="Cambria" w:hAnsi="Cambria"/>
        <w:sz w:val="20"/>
        <w:szCs w:val="20"/>
        <w:lang w:val="pt-BR"/>
      </w:rPr>
      <w:t>/</w:t>
    </w:r>
    <w:r w:rsidR="00B730E0">
      <w:rPr>
        <w:rFonts w:ascii="Cambria" w:hAnsi="Cambria"/>
        <w:sz w:val="20"/>
        <w:szCs w:val="20"/>
        <w:lang w:val="pt-BR"/>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81D85" w14:textId="77777777" w:rsidR="00365427" w:rsidRDefault="00365427">
      <w:pPr>
        <w:spacing w:after="0"/>
      </w:pPr>
      <w:r>
        <w:separator/>
      </w:r>
    </w:p>
  </w:footnote>
  <w:footnote w:type="continuationSeparator" w:id="0">
    <w:p w14:paraId="0634E401" w14:textId="77777777" w:rsidR="00365427" w:rsidRDefault="003654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3DC6" w14:textId="20C12ECB" w:rsidR="00CD7E46" w:rsidRDefault="00CD7E46" w:rsidP="00CD7E46">
    <w:pPr>
      <w:pStyle w:val="Header"/>
      <w:rPr>
        <w:rFonts w:ascii="Cambria" w:eastAsia="Times New Roman" w:hAnsi="Cambria" w:cs="Times New Roman"/>
        <w:b/>
        <w:bCs/>
        <w:sz w:val="24"/>
        <w:szCs w:val="24"/>
        <w:lang w:eastAsia="en-IN"/>
      </w:rPr>
    </w:pPr>
    <w:r w:rsidRPr="00CD7E46">
      <w:rPr>
        <w:rStyle w:val="fontstyle01"/>
        <w:rFonts w:ascii="Cambria" w:hAnsi="Cambria" w:cs="Times New Roman"/>
        <w:b/>
        <w:color w:val="auto"/>
      </w:rPr>
      <w:t>Ashok Kumar Pandey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2976"/>
    </w:tblGrid>
    <w:tr w:rsidR="00CD7E46" w14:paraId="4D3EA522" w14:textId="77777777" w:rsidTr="00CD7E46">
      <w:tc>
        <w:tcPr>
          <w:tcW w:w="6663" w:type="dxa"/>
          <w:shd w:val="clear" w:color="auto" w:fill="FABF8F" w:themeFill="accent6" w:themeFillTint="99"/>
        </w:tcPr>
        <w:p w14:paraId="04B61F4C" w14:textId="77777777" w:rsidR="00CD7E46" w:rsidRDefault="00CD7E46" w:rsidP="00CD7E46">
          <w:pPr>
            <w:pStyle w:val="Header"/>
            <w:rPr>
              <w:rFonts w:ascii="Cambria" w:hAnsi="Cambria"/>
            </w:rPr>
          </w:pPr>
          <w:r w:rsidRPr="005616D6">
            <w:rPr>
              <w:rFonts w:ascii="Cambria" w:hAnsi="Cambria"/>
              <w:b/>
              <w:bCs/>
            </w:rPr>
            <w:t xml:space="preserve">The Journal of </w:t>
          </w:r>
          <w:r w:rsidRPr="00A34260">
            <w:rPr>
              <w:rFonts w:ascii="Cambria" w:hAnsi="Cambria"/>
              <w:b/>
              <w:bCs/>
            </w:rPr>
            <w:t>Asia Entrepreneurship</w:t>
          </w:r>
          <w:r w:rsidRPr="005616D6">
            <w:rPr>
              <w:rFonts w:ascii="Cambria" w:hAnsi="Cambria"/>
              <w:b/>
              <w:bCs/>
            </w:rPr>
            <w:t xml:space="preserve"> and Sustainability</w:t>
          </w:r>
        </w:p>
      </w:tc>
      <w:tc>
        <w:tcPr>
          <w:tcW w:w="2976" w:type="dxa"/>
          <w:shd w:val="clear" w:color="auto" w:fill="D9D9D9" w:themeFill="background1" w:themeFillShade="D9"/>
        </w:tcPr>
        <w:p w14:paraId="59DB4DA5" w14:textId="77777777" w:rsidR="00CD7E46" w:rsidRPr="005616D6" w:rsidRDefault="00CD7E46" w:rsidP="00CD7E46">
          <w:pPr>
            <w:pStyle w:val="Header"/>
            <w:rPr>
              <w:rFonts w:ascii="Cambria" w:hAnsi="Cambria"/>
              <w:b/>
              <w:bCs/>
            </w:rPr>
          </w:pPr>
          <w:r w:rsidRPr="005616D6">
            <w:rPr>
              <w:rFonts w:ascii="Cambria" w:hAnsi="Cambria"/>
              <w:b/>
              <w:bCs/>
            </w:rPr>
            <w:t>RESEARCH ARTICLE</w:t>
          </w:r>
        </w:p>
      </w:tc>
    </w:tr>
  </w:tbl>
  <w:p w14:paraId="6C1626A6" w14:textId="16B578D7" w:rsidR="00CD7E46" w:rsidRDefault="00CD7E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71AC4"/>
    <w:multiLevelType w:val="hybridMultilevel"/>
    <w:tmpl w:val="FEB2A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BB44DD"/>
    <w:multiLevelType w:val="multilevel"/>
    <w:tmpl w:val="6EBB44D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41397845">
    <w:abstractNumId w:val="1"/>
  </w:num>
  <w:num w:numId="2" w16cid:durableId="2040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4C7"/>
    <w:rsid w:val="00000E4F"/>
    <w:rsid w:val="00001F50"/>
    <w:rsid w:val="00002858"/>
    <w:rsid w:val="00002CA5"/>
    <w:rsid w:val="00002F9E"/>
    <w:rsid w:val="00004560"/>
    <w:rsid w:val="000055A4"/>
    <w:rsid w:val="0000770D"/>
    <w:rsid w:val="000118A0"/>
    <w:rsid w:val="00011DF8"/>
    <w:rsid w:val="000146B3"/>
    <w:rsid w:val="00017B20"/>
    <w:rsid w:val="000206C2"/>
    <w:rsid w:val="00021E8A"/>
    <w:rsid w:val="000226EC"/>
    <w:rsid w:val="0002573A"/>
    <w:rsid w:val="0002574E"/>
    <w:rsid w:val="00027202"/>
    <w:rsid w:val="00027D39"/>
    <w:rsid w:val="0003023C"/>
    <w:rsid w:val="00030ACE"/>
    <w:rsid w:val="00031344"/>
    <w:rsid w:val="000314C2"/>
    <w:rsid w:val="00032464"/>
    <w:rsid w:val="000326B1"/>
    <w:rsid w:val="00032E18"/>
    <w:rsid w:val="0003692C"/>
    <w:rsid w:val="00036F0D"/>
    <w:rsid w:val="00037265"/>
    <w:rsid w:val="0004297C"/>
    <w:rsid w:val="00044219"/>
    <w:rsid w:val="00045147"/>
    <w:rsid w:val="00051FF9"/>
    <w:rsid w:val="00053057"/>
    <w:rsid w:val="00053687"/>
    <w:rsid w:val="00056081"/>
    <w:rsid w:val="0005762B"/>
    <w:rsid w:val="0006532A"/>
    <w:rsid w:val="00065765"/>
    <w:rsid w:val="00067886"/>
    <w:rsid w:val="000705B3"/>
    <w:rsid w:val="0007091B"/>
    <w:rsid w:val="0007181C"/>
    <w:rsid w:val="00071DB4"/>
    <w:rsid w:val="00072023"/>
    <w:rsid w:val="00074DA1"/>
    <w:rsid w:val="00075204"/>
    <w:rsid w:val="00076F43"/>
    <w:rsid w:val="000804ED"/>
    <w:rsid w:val="00080B3E"/>
    <w:rsid w:val="0008132B"/>
    <w:rsid w:val="00084926"/>
    <w:rsid w:val="0009050B"/>
    <w:rsid w:val="0009262F"/>
    <w:rsid w:val="00093FC7"/>
    <w:rsid w:val="000942ED"/>
    <w:rsid w:val="00094D68"/>
    <w:rsid w:val="00095ED2"/>
    <w:rsid w:val="0009610A"/>
    <w:rsid w:val="00096486"/>
    <w:rsid w:val="000974CE"/>
    <w:rsid w:val="000A354F"/>
    <w:rsid w:val="000A45B0"/>
    <w:rsid w:val="000B2DA9"/>
    <w:rsid w:val="000B3A28"/>
    <w:rsid w:val="000B3AE8"/>
    <w:rsid w:val="000B3B34"/>
    <w:rsid w:val="000B5675"/>
    <w:rsid w:val="000C0990"/>
    <w:rsid w:val="000C2D73"/>
    <w:rsid w:val="000C5339"/>
    <w:rsid w:val="000C6028"/>
    <w:rsid w:val="000C66EA"/>
    <w:rsid w:val="000C74A2"/>
    <w:rsid w:val="000D0004"/>
    <w:rsid w:val="000D3D75"/>
    <w:rsid w:val="000D480D"/>
    <w:rsid w:val="000D4D7A"/>
    <w:rsid w:val="000D5557"/>
    <w:rsid w:val="000D6C52"/>
    <w:rsid w:val="000D6ECE"/>
    <w:rsid w:val="000D7561"/>
    <w:rsid w:val="000E4AC9"/>
    <w:rsid w:val="000E6229"/>
    <w:rsid w:val="000F0074"/>
    <w:rsid w:val="000F0BBC"/>
    <w:rsid w:val="000F6B52"/>
    <w:rsid w:val="000F710F"/>
    <w:rsid w:val="00100594"/>
    <w:rsid w:val="00103334"/>
    <w:rsid w:val="00105974"/>
    <w:rsid w:val="001068C2"/>
    <w:rsid w:val="00107402"/>
    <w:rsid w:val="0011168F"/>
    <w:rsid w:val="0011288D"/>
    <w:rsid w:val="001166A5"/>
    <w:rsid w:val="00116978"/>
    <w:rsid w:val="001173B1"/>
    <w:rsid w:val="00120F1B"/>
    <w:rsid w:val="00121814"/>
    <w:rsid w:val="00122BDF"/>
    <w:rsid w:val="00122D94"/>
    <w:rsid w:val="001237B0"/>
    <w:rsid w:val="00125474"/>
    <w:rsid w:val="00125CEF"/>
    <w:rsid w:val="00125DAF"/>
    <w:rsid w:val="00126DC6"/>
    <w:rsid w:val="001301D0"/>
    <w:rsid w:val="001329F9"/>
    <w:rsid w:val="001335B5"/>
    <w:rsid w:val="00137C91"/>
    <w:rsid w:val="00137CCA"/>
    <w:rsid w:val="001412B2"/>
    <w:rsid w:val="00142F36"/>
    <w:rsid w:val="00144195"/>
    <w:rsid w:val="001502B3"/>
    <w:rsid w:val="00150AE8"/>
    <w:rsid w:val="00151DFA"/>
    <w:rsid w:val="00152041"/>
    <w:rsid w:val="00152DFF"/>
    <w:rsid w:val="0015371A"/>
    <w:rsid w:val="00154AF7"/>
    <w:rsid w:val="00154CCB"/>
    <w:rsid w:val="0015663E"/>
    <w:rsid w:val="00157B49"/>
    <w:rsid w:val="00160BFD"/>
    <w:rsid w:val="0016355A"/>
    <w:rsid w:val="00163AD2"/>
    <w:rsid w:val="00163B2F"/>
    <w:rsid w:val="0016411E"/>
    <w:rsid w:val="00165779"/>
    <w:rsid w:val="00165C93"/>
    <w:rsid w:val="00166C40"/>
    <w:rsid w:val="00170939"/>
    <w:rsid w:val="00170DFD"/>
    <w:rsid w:val="00171738"/>
    <w:rsid w:val="00171CA5"/>
    <w:rsid w:val="001738F9"/>
    <w:rsid w:val="001741E8"/>
    <w:rsid w:val="001779A6"/>
    <w:rsid w:val="00180B25"/>
    <w:rsid w:val="001822B6"/>
    <w:rsid w:val="00182E9A"/>
    <w:rsid w:val="0019223F"/>
    <w:rsid w:val="001932A7"/>
    <w:rsid w:val="0019349A"/>
    <w:rsid w:val="0019474D"/>
    <w:rsid w:val="00196E58"/>
    <w:rsid w:val="00197057"/>
    <w:rsid w:val="00197782"/>
    <w:rsid w:val="001A0D17"/>
    <w:rsid w:val="001A1A7B"/>
    <w:rsid w:val="001A1B98"/>
    <w:rsid w:val="001A564C"/>
    <w:rsid w:val="001A67ED"/>
    <w:rsid w:val="001A7208"/>
    <w:rsid w:val="001A7D5B"/>
    <w:rsid w:val="001B091F"/>
    <w:rsid w:val="001B5893"/>
    <w:rsid w:val="001C02B0"/>
    <w:rsid w:val="001C3544"/>
    <w:rsid w:val="001C414B"/>
    <w:rsid w:val="001C5348"/>
    <w:rsid w:val="001C5CEA"/>
    <w:rsid w:val="001C6DBB"/>
    <w:rsid w:val="001C7417"/>
    <w:rsid w:val="001D0359"/>
    <w:rsid w:val="001E0F7B"/>
    <w:rsid w:val="001E19CE"/>
    <w:rsid w:val="001E1E1E"/>
    <w:rsid w:val="001E3DEE"/>
    <w:rsid w:val="001E4093"/>
    <w:rsid w:val="001E719C"/>
    <w:rsid w:val="001E75D4"/>
    <w:rsid w:val="001E7C1C"/>
    <w:rsid w:val="001F03D6"/>
    <w:rsid w:val="001F1C6F"/>
    <w:rsid w:val="001F258F"/>
    <w:rsid w:val="001F3021"/>
    <w:rsid w:val="001F4554"/>
    <w:rsid w:val="001F5B9D"/>
    <w:rsid w:val="001F6546"/>
    <w:rsid w:val="00200B82"/>
    <w:rsid w:val="00200DAD"/>
    <w:rsid w:val="00202323"/>
    <w:rsid w:val="00203A50"/>
    <w:rsid w:val="00205EC6"/>
    <w:rsid w:val="002064C7"/>
    <w:rsid w:val="0020680E"/>
    <w:rsid w:val="00213108"/>
    <w:rsid w:val="00213E12"/>
    <w:rsid w:val="00213EB9"/>
    <w:rsid w:val="00214EEB"/>
    <w:rsid w:val="00216351"/>
    <w:rsid w:val="00216703"/>
    <w:rsid w:val="00216F30"/>
    <w:rsid w:val="002175D3"/>
    <w:rsid w:val="00220C77"/>
    <w:rsid w:val="002219E1"/>
    <w:rsid w:val="0022241C"/>
    <w:rsid w:val="002239FD"/>
    <w:rsid w:val="002243F6"/>
    <w:rsid w:val="00227625"/>
    <w:rsid w:val="00231619"/>
    <w:rsid w:val="002367C4"/>
    <w:rsid w:val="00237DF9"/>
    <w:rsid w:val="00243D2E"/>
    <w:rsid w:val="00245B4E"/>
    <w:rsid w:val="00246143"/>
    <w:rsid w:val="00250CD4"/>
    <w:rsid w:val="00251D6D"/>
    <w:rsid w:val="00252D8B"/>
    <w:rsid w:val="00255080"/>
    <w:rsid w:val="0025532B"/>
    <w:rsid w:val="00256E73"/>
    <w:rsid w:val="00257C25"/>
    <w:rsid w:val="00260722"/>
    <w:rsid w:val="00266299"/>
    <w:rsid w:val="00272373"/>
    <w:rsid w:val="00273634"/>
    <w:rsid w:val="0027678C"/>
    <w:rsid w:val="002772AC"/>
    <w:rsid w:val="00282736"/>
    <w:rsid w:val="00283574"/>
    <w:rsid w:val="00283D93"/>
    <w:rsid w:val="00284142"/>
    <w:rsid w:val="002850EB"/>
    <w:rsid w:val="00287A19"/>
    <w:rsid w:val="002900BF"/>
    <w:rsid w:val="00290194"/>
    <w:rsid w:val="0029021E"/>
    <w:rsid w:val="002902BE"/>
    <w:rsid w:val="0029077D"/>
    <w:rsid w:val="00293DD2"/>
    <w:rsid w:val="00295B27"/>
    <w:rsid w:val="0029664E"/>
    <w:rsid w:val="00297DEF"/>
    <w:rsid w:val="002A4813"/>
    <w:rsid w:val="002A4C79"/>
    <w:rsid w:val="002A4EFE"/>
    <w:rsid w:val="002A54D1"/>
    <w:rsid w:val="002A5AAD"/>
    <w:rsid w:val="002B2872"/>
    <w:rsid w:val="002B2AB0"/>
    <w:rsid w:val="002B68D5"/>
    <w:rsid w:val="002B6DE9"/>
    <w:rsid w:val="002C08B6"/>
    <w:rsid w:val="002C1F85"/>
    <w:rsid w:val="002D248A"/>
    <w:rsid w:val="002D2FE9"/>
    <w:rsid w:val="002D3B99"/>
    <w:rsid w:val="002D5046"/>
    <w:rsid w:val="002D63E6"/>
    <w:rsid w:val="002E28E0"/>
    <w:rsid w:val="002E28E5"/>
    <w:rsid w:val="002E4BA4"/>
    <w:rsid w:val="002E5FA0"/>
    <w:rsid w:val="002E678C"/>
    <w:rsid w:val="002F00A7"/>
    <w:rsid w:val="002F063E"/>
    <w:rsid w:val="002F20A2"/>
    <w:rsid w:val="002F3307"/>
    <w:rsid w:val="002F3BC3"/>
    <w:rsid w:val="002F3D73"/>
    <w:rsid w:val="002F3DD3"/>
    <w:rsid w:val="002F45B7"/>
    <w:rsid w:val="0030008F"/>
    <w:rsid w:val="003008F5"/>
    <w:rsid w:val="00301798"/>
    <w:rsid w:val="00301DAB"/>
    <w:rsid w:val="00301F48"/>
    <w:rsid w:val="00303AA1"/>
    <w:rsid w:val="00304E8F"/>
    <w:rsid w:val="003054E9"/>
    <w:rsid w:val="0030618B"/>
    <w:rsid w:val="0031048A"/>
    <w:rsid w:val="00311EE7"/>
    <w:rsid w:val="0031230E"/>
    <w:rsid w:val="00312367"/>
    <w:rsid w:val="00312DA5"/>
    <w:rsid w:val="003145BC"/>
    <w:rsid w:val="00323EAD"/>
    <w:rsid w:val="0032466C"/>
    <w:rsid w:val="003249EC"/>
    <w:rsid w:val="00324B59"/>
    <w:rsid w:val="00324D78"/>
    <w:rsid w:val="00324E9C"/>
    <w:rsid w:val="0032754F"/>
    <w:rsid w:val="003303FF"/>
    <w:rsid w:val="00330633"/>
    <w:rsid w:val="00331652"/>
    <w:rsid w:val="00333738"/>
    <w:rsid w:val="003347CB"/>
    <w:rsid w:val="00335472"/>
    <w:rsid w:val="00336BFC"/>
    <w:rsid w:val="0034127B"/>
    <w:rsid w:val="0034354A"/>
    <w:rsid w:val="00344E8D"/>
    <w:rsid w:val="00345A66"/>
    <w:rsid w:val="003502AB"/>
    <w:rsid w:val="00354FD1"/>
    <w:rsid w:val="00361F87"/>
    <w:rsid w:val="0036321A"/>
    <w:rsid w:val="0036391B"/>
    <w:rsid w:val="0036427F"/>
    <w:rsid w:val="00364B2D"/>
    <w:rsid w:val="00365427"/>
    <w:rsid w:val="003732B3"/>
    <w:rsid w:val="00373F34"/>
    <w:rsid w:val="00375B2F"/>
    <w:rsid w:val="00377D69"/>
    <w:rsid w:val="00381538"/>
    <w:rsid w:val="0038218F"/>
    <w:rsid w:val="003843CE"/>
    <w:rsid w:val="00385960"/>
    <w:rsid w:val="0038631E"/>
    <w:rsid w:val="0039121B"/>
    <w:rsid w:val="0039245C"/>
    <w:rsid w:val="0039262B"/>
    <w:rsid w:val="00392A0D"/>
    <w:rsid w:val="00393DDD"/>
    <w:rsid w:val="00395695"/>
    <w:rsid w:val="00395C7D"/>
    <w:rsid w:val="00396707"/>
    <w:rsid w:val="003971E2"/>
    <w:rsid w:val="0039763F"/>
    <w:rsid w:val="00397F5D"/>
    <w:rsid w:val="003A29EB"/>
    <w:rsid w:val="003A4DB5"/>
    <w:rsid w:val="003A5765"/>
    <w:rsid w:val="003A6699"/>
    <w:rsid w:val="003A6B3E"/>
    <w:rsid w:val="003A6EBA"/>
    <w:rsid w:val="003A7A67"/>
    <w:rsid w:val="003B010C"/>
    <w:rsid w:val="003B1DC3"/>
    <w:rsid w:val="003B25C1"/>
    <w:rsid w:val="003B3EA2"/>
    <w:rsid w:val="003B47D8"/>
    <w:rsid w:val="003B48E8"/>
    <w:rsid w:val="003B4A13"/>
    <w:rsid w:val="003B4EE6"/>
    <w:rsid w:val="003B6E9A"/>
    <w:rsid w:val="003B7908"/>
    <w:rsid w:val="003C0905"/>
    <w:rsid w:val="003C178B"/>
    <w:rsid w:val="003C2889"/>
    <w:rsid w:val="003C28AF"/>
    <w:rsid w:val="003C3356"/>
    <w:rsid w:val="003C366B"/>
    <w:rsid w:val="003C379F"/>
    <w:rsid w:val="003C531D"/>
    <w:rsid w:val="003C6FB6"/>
    <w:rsid w:val="003D03FF"/>
    <w:rsid w:val="003D2539"/>
    <w:rsid w:val="003D27B6"/>
    <w:rsid w:val="003D33A9"/>
    <w:rsid w:val="003D4104"/>
    <w:rsid w:val="003E0324"/>
    <w:rsid w:val="003E0F95"/>
    <w:rsid w:val="003E14E1"/>
    <w:rsid w:val="003E1D3D"/>
    <w:rsid w:val="003E4986"/>
    <w:rsid w:val="003E5CF1"/>
    <w:rsid w:val="003E7D57"/>
    <w:rsid w:val="003F01C4"/>
    <w:rsid w:val="003F5327"/>
    <w:rsid w:val="003F535A"/>
    <w:rsid w:val="003F75FF"/>
    <w:rsid w:val="004000D8"/>
    <w:rsid w:val="00400195"/>
    <w:rsid w:val="004050A4"/>
    <w:rsid w:val="00407D6B"/>
    <w:rsid w:val="00410648"/>
    <w:rsid w:val="00411262"/>
    <w:rsid w:val="004145DF"/>
    <w:rsid w:val="0041654D"/>
    <w:rsid w:val="004206A6"/>
    <w:rsid w:val="004214A2"/>
    <w:rsid w:val="004214B4"/>
    <w:rsid w:val="00421AAC"/>
    <w:rsid w:val="00421AF5"/>
    <w:rsid w:val="004222E1"/>
    <w:rsid w:val="00422D79"/>
    <w:rsid w:val="00423C72"/>
    <w:rsid w:val="00427B20"/>
    <w:rsid w:val="004328FD"/>
    <w:rsid w:val="00432D45"/>
    <w:rsid w:val="004336C9"/>
    <w:rsid w:val="004373EA"/>
    <w:rsid w:val="00440455"/>
    <w:rsid w:val="0044067E"/>
    <w:rsid w:val="004413CD"/>
    <w:rsid w:val="00443066"/>
    <w:rsid w:val="00443A6F"/>
    <w:rsid w:val="00444068"/>
    <w:rsid w:val="004442F6"/>
    <w:rsid w:val="00446D86"/>
    <w:rsid w:val="004501B1"/>
    <w:rsid w:val="00451B4E"/>
    <w:rsid w:val="00451BEC"/>
    <w:rsid w:val="00451D00"/>
    <w:rsid w:val="00456361"/>
    <w:rsid w:val="004603C5"/>
    <w:rsid w:val="00460602"/>
    <w:rsid w:val="00463049"/>
    <w:rsid w:val="004633E2"/>
    <w:rsid w:val="00464914"/>
    <w:rsid w:val="004655E3"/>
    <w:rsid w:val="004662C6"/>
    <w:rsid w:val="00466D0C"/>
    <w:rsid w:val="00471CE0"/>
    <w:rsid w:val="0047380A"/>
    <w:rsid w:val="00474D2F"/>
    <w:rsid w:val="00485161"/>
    <w:rsid w:val="004863CA"/>
    <w:rsid w:val="00492132"/>
    <w:rsid w:val="00492D9D"/>
    <w:rsid w:val="00492FCD"/>
    <w:rsid w:val="00494BB2"/>
    <w:rsid w:val="00494C89"/>
    <w:rsid w:val="00495480"/>
    <w:rsid w:val="004955A8"/>
    <w:rsid w:val="00495FD4"/>
    <w:rsid w:val="0049731B"/>
    <w:rsid w:val="004974BB"/>
    <w:rsid w:val="004A30C4"/>
    <w:rsid w:val="004A3896"/>
    <w:rsid w:val="004A3F42"/>
    <w:rsid w:val="004A539A"/>
    <w:rsid w:val="004A7209"/>
    <w:rsid w:val="004B0E0C"/>
    <w:rsid w:val="004B398A"/>
    <w:rsid w:val="004B558A"/>
    <w:rsid w:val="004B5CED"/>
    <w:rsid w:val="004C04E2"/>
    <w:rsid w:val="004C0E48"/>
    <w:rsid w:val="004C0EA8"/>
    <w:rsid w:val="004C2E41"/>
    <w:rsid w:val="004C3188"/>
    <w:rsid w:val="004C5B75"/>
    <w:rsid w:val="004C63EA"/>
    <w:rsid w:val="004D0737"/>
    <w:rsid w:val="004D2B77"/>
    <w:rsid w:val="004D3708"/>
    <w:rsid w:val="004D606F"/>
    <w:rsid w:val="004D6354"/>
    <w:rsid w:val="004D6A1C"/>
    <w:rsid w:val="004E0E53"/>
    <w:rsid w:val="004E1425"/>
    <w:rsid w:val="004E1C9E"/>
    <w:rsid w:val="004E28C1"/>
    <w:rsid w:val="004E5845"/>
    <w:rsid w:val="004E7923"/>
    <w:rsid w:val="004E7AAA"/>
    <w:rsid w:val="004E7B7F"/>
    <w:rsid w:val="004F0890"/>
    <w:rsid w:val="004F0A1C"/>
    <w:rsid w:val="004F155B"/>
    <w:rsid w:val="004F1A78"/>
    <w:rsid w:val="004F25AA"/>
    <w:rsid w:val="004F296D"/>
    <w:rsid w:val="004F3580"/>
    <w:rsid w:val="004F4B00"/>
    <w:rsid w:val="004F61A1"/>
    <w:rsid w:val="004F685F"/>
    <w:rsid w:val="004F7234"/>
    <w:rsid w:val="004F7673"/>
    <w:rsid w:val="004F7A54"/>
    <w:rsid w:val="00500D6E"/>
    <w:rsid w:val="00501AE0"/>
    <w:rsid w:val="005043A0"/>
    <w:rsid w:val="005044B6"/>
    <w:rsid w:val="00507951"/>
    <w:rsid w:val="00512436"/>
    <w:rsid w:val="00512442"/>
    <w:rsid w:val="00512B2A"/>
    <w:rsid w:val="005132F5"/>
    <w:rsid w:val="00513944"/>
    <w:rsid w:val="00514620"/>
    <w:rsid w:val="0051705D"/>
    <w:rsid w:val="005173DC"/>
    <w:rsid w:val="005223B7"/>
    <w:rsid w:val="0052566C"/>
    <w:rsid w:val="00526C17"/>
    <w:rsid w:val="00532C84"/>
    <w:rsid w:val="00533471"/>
    <w:rsid w:val="00533589"/>
    <w:rsid w:val="00533E2B"/>
    <w:rsid w:val="00536258"/>
    <w:rsid w:val="005449FD"/>
    <w:rsid w:val="00544D3C"/>
    <w:rsid w:val="005456D1"/>
    <w:rsid w:val="00545B35"/>
    <w:rsid w:val="00546FE5"/>
    <w:rsid w:val="00547377"/>
    <w:rsid w:val="0055398D"/>
    <w:rsid w:val="00553C68"/>
    <w:rsid w:val="00554943"/>
    <w:rsid w:val="00555204"/>
    <w:rsid w:val="005561F3"/>
    <w:rsid w:val="00560203"/>
    <w:rsid w:val="00560AED"/>
    <w:rsid w:val="0056163B"/>
    <w:rsid w:val="00561E37"/>
    <w:rsid w:val="0056696B"/>
    <w:rsid w:val="00573BB9"/>
    <w:rsid w:val="00574122"/>
    <w:rsid w:val="005744EC"/>
    <w:rsid w:val="00574AAC"/>
    <w:rsid w:val="00575D91"/>
    <w:rsid w:val="00577FF2"/>
    <w:rsid w:val="0058200B"/>
    <w:rsid w:val="005852D7"/>
    <w:rsid w:val="0058767F"/>
    <w:rsid w:val="00591A8C"/>
    <w:rsid w:val="005933BF"/>
    <w:rsid w:val="00593926"/>
    <w:rsid w:val="00593C92"/>
    <w:rsid w:val="005942F9"/>
    <w:rsid w:val="005946C6"/>
    <w:rsid w:val="00595A2F"/>
    <w:rsid w:val="00595A3E"/>
    <w:rsid w:val="005965C9"/>
    <w:rsid w:val="00596C87"/>
    <w:rsid w:val="00597065"/>
    <w:rsid w:val="005972CA"/>
    <w:rsid w:val="00597A63"/>
    <w:rsid w:val="005A0135"/>
    <w:rsid w:val="005A015B"/>
    <w:rsid w:val="005A06B6"/>
    <w:rsid w:val="005A09B3"/>
    <w:rsid w:val="005A2254"/>
    <w:rsid w:val="005A3126"/>
    <w:rsid w:val="005A413B"/>
    <w:rsid w:val="005A6462"/>
    <w:rsid w:val="005B0BDA"/>
    <w:rsid w:val="005B2408"/>
    <w:rsid w:val="005B35AD"/>
    <w:rsid w:val="005B37C4"/>
    <w:rsid w:val="005B5594"/>
    <w:rsid w:val="005B5726"/>
    <w:rsid w:val="005B6819"/>
    <w:rsid w:val="005B7168"/>
    <w:rsid w:val="005B7202"/>
    <w:rsid w:val="005B7A77"/>
    <w:rsid w:val="005C4B60"/>
    <w:rsid w:val="005C56D3"/>
    <w:rsid w:val="005C56E3"/>
    <w:rsid w:val="005C5E09"/>
    <w:rsid w:val="005C5EA9"/>
    <w:rsid w:val="005C6328"/>
    <w:rsid w:val="005C6373"/>
    <w:rsid w:val="005C7C9C"/>
    <w:rsid w:val="005E2C72"/>
    <w:rsid w:val="005E3BCD"/>
    <w:rsid w:val="005E417A"/>
    <w:rsid w:val="005E4AFB"/>
    <w:rsid w:val="005E56B3"/>
    <w:rsid w:val="005E60F1"/>
    <w:rsid w:val="005E77C6"/>
    <w:rsid w:val="005E7F7F"/>
    <w:rsid w:val="005F161E"/>
    <w:rsid w:val="005F1A2F"/>
    <w:rsid w:val="005F2168"/>
    <w:rsid w:val="005F2857"/>
    <w:rsid w:val="005F3C7F"/>
    <w:rsid w:val="005F4724"/>
    <w:rsid w:val="005F4FF2"/>
    <w:rsid w:val="005F5689"/>
    <w:rsid w:val="005F6076"/>
    <w:rsid w:val="005F79CC"/>
    <w:rsid w:val="006017DE"/>
    <w:rsid w:val="00603316"/>
    <w:rsid w:val="006040AF"/>
    <w:rsid w:val="00605108"/>
    <w:rsid w:val="0060572F"/>
    <w:rsid w:val="006061FB"/>
    <w:rsid w:val="0060679A"/>
    <w:rsid w:val="006077CB"/>
    <w:rsid w:val="00607804"/>
    <w:rsid w:val="00610474"/>
    <w:rsid w:val="006124E9"/>
    <w:rsid w:val="00612D38"/>
    <w:rsid w:val="00614CE5"/>
    <w:rsid w:val="00615211"/>
    <w:rsid w:val="00616D92"/>
    <w:rsid w:val="00617487"/>
    <w:rsid w:val="00620FA4"/>
    <w:rsid w:val="00622738"/>
    <w:rsid w:val="00622AE2"/>
    <w:rsid w:val="0062380D"/>
    <w:rsid w:val="00624A2F"/>
    <w:rsid w:val="00624C85"/>
    <w:rsid w:val="00625C88"/>
    <w:rsid w:val="00627CBF"/>
    <w:rsid w:val="00632185"/>
    <w:rsid w:val="00632389"/>
    <w:rsid w:val="00632BA8"/>
    <w:rsid w:val="00636CF9"/>
    <w:rsid w:val="00637424"/>
    <w:rsid w:val="006416C4"/>
    <w:rsid w:val="006419CD"/>
    <w:rsid w:val="00641A8B"/>
    <w:rsid w:val="0064226A"/>
    <w:rsid w:val="00642CE3"/>
    <w:rsid w:val="006449C7"/>
    <w:rsid w:val="00645072"/>
    <w:rsid w:val="00646E97"/>
    <w:rsid w:val="00647BE7"/>
    <w:rsid w:val="006520AE"/>
    <w:rsid w:val="0065268F"/>
    <w:rsid w:val="0065544E"/>
    <w:rsid w:val="00655545"/>
    <w:rsid w:val="006571EC"/>
    <w:rsid w:val="006574E4"/>
    <w:rsid w:val="00657DF4"/>
    <w:rsid w:val="00657DF9"/>
    <w:rsid w:val="00660CB8"/>
    <w:rsid w:val="006616C7"/>
    <w:rsid w:val="00662AF3"/>
    <w:rsid w:val="00662C07"/>
    <w:rsid w:val="00663219"/>
    <w:rsid w:val="006638A6"/>
    <w:rsid w:val="00666452"/>
    <w:rsid w:val="00670DCC"/>
    <w:rsid w:val="00670F89"/>
    <w:rsid w:val="0067491F"/>
    <w:rsid w:val="00674C2B"/>
    <w:rsid w:val="006769C8"/>
    <w:rsid w:val="006779A5"/>
    <w:rsid w:val="00685A02"/>
    <w:rsid w:val="00685EFC"/>
    <w:rsid w:val="00686AD2"/>
    <w:rsid w:val="00690AAA"/>
    <w:rsid w:val="006920C3"/>
    <w:rsid w:val="00693437"/>
    <w:rsid w:val="00693D46"/>
    <w:rsid w:val="00696635"/>
    <w:rsid w:val="00697199"/>
    <w:rsid w:val="006979F7"/>
    <w:rsid w:val="006A0224"/>
    <w:rsid w:val="006A038B"/>
    <w:rsid w:val="006A5566"/>
    <w:rsid w:val="006A5BDC"/>
    <w:rsid w:val="006A6859"/>
    <w:rsid w:val="006A6E98"/>
    <w:rsid w:val="006B03EF"/>
    <w:rsid w:val="006B170C"/>
    <w:rsid w:val="006B3D3B"/>
    <w:rsid w:val="006B3E23"/>
    <w:rsid w:val="006C0EF7"/>
    <w:rsid w:val="006C11BA"/>
    <w:rsid w:val="006C3764"/>
    <w:rsid w:val="006C4C74"/>
    <w:rsid w:val="006C5CEB"/>
    <w:rsid w:val="006D06DA"/>
    <w:rsid w:val="006D218D"/>
    <w:rsid w:val="006D30AD"/>
    <w:rsid w:val="006D449D"/>
    <w:rsid w:val="006D4BC5"/>
    <w:rsid w:val="006D5333"/>
    <w:rsid w:val="006D6DDA"/>
    <w:rsid w:val="006D7BC5"/>
    <w:rsid w:val="006E12A8"/>
    <w:rsid w:val="006E3F00"/>
    <w:rsid w:val="006E662D"/>
    <w:rsid w:val="006E7F55"/>
    <w:rsid w:val="006F06AF"/>
    <w:rsid w:val="006F17E4"/>
    <w:rsid w:val="006F5EC1"/>
    <w:rsid w:val="006F66B5"/>
    <w:rsid w:val="0070064F"/>
    <w:rsid w:val="00700A26"/>
    <w:rsid w:val="00702BA0"/>
    <w:rsid w:val="00706771"/>
    <w:rsid w:val="00706A16"/>
    <w:rsid w:val="00706A8B"/>
    <w:rsid w:val="007075EF"/>
    <w:rsid w:val="00707B80"/>
    <w:rsid w:val="00710F5A"/>
    <w:rsid w:val="007132CB"/>
    <w:rsid w:val="007159BB"/>
    <w:rsid w:val="00715F2A"/>
    <w:rsid w:val="00717711"/>
    <w:rsid w:val="007200FD"/>
    <w:rsid w:val="007226B9"/>
    <w:rsid w:val="0072282F"/>
    <w:rsid w:val="007249C1"/>
    <w:rsid w:val="007255BC"/>
    <w:rsid w:val="00733E23"/>
    <w:rsid w:val="0073447B"/>
    <w:rsid w:val="00735242"/>
    <w:rsid w:val="0073526F"/>
    <w:rsid w:val="007359BB"/>
    <w:rsid w:val="007360B7"/>
    <w:rsid w:val="00737948"/>
    <w:rsid w:val="00740A80"/>
    <w:rsid w:val="0074101A"/>
    <w:rsid w:val="00745442"/>
    <w:rsid w:val="0074547B"/>
    <w:rsid w:val="00745E07"/>
    <w:rsid w:val="0074617D"/>
    <w:rsid w:val="007466F5"/>
    <w:rsid w:val="00746ABD"/>
    <w:rsid w:val="00747F57"/>
    <w:rsid w:val="00750F33"/>
    <w:rsid w:val="00751A19"/>
    <w:rsid w:val="00754651"/>
    <w:rsid w:val="007546B6"/>
    <w:rsid w:val="00754A3B"/>
    <w:rsid w:val="00756383"/>
    <w:rsid w:val="00756C3A"/>
    <w:rsid w:val="00757C20"/>
    <w:rsid w:val="007620E5"/>
    <w:rsid w:val="0076532D"/>
    <w:rsid w:val="00765473"/>
    <w:rsid w:val="00765A68"/>
    <w:rsid w:val="007663AC"/>
    <w:rsid w:val="00766A45"/>
    <w:rsid w:val="00766B4C"/>
    <w:rsid w:val="007674ED"/>
    <w:rsid w:val="0077041B"/>
    <w:rsid w:val="00770AF8"/>
    <w:rsid w:val="0077140B"/>
    <w:rsid w:val="00781BB9"/>
    <w:rsid w:val="00781D98"/>
    <w:rsid w:val="007866E2"/>
    <w:rsid w:val="00787B31"/>
    <w:rsid w:val="0079008A"/>
    <w:rsid w:val="0079016D"/>
    <w:rsid w:val="0079271A"/>
    <w:rsid w:val="00794C64"/>
    <w:rsid w:val="00795E24"/>
    <w:rsid w:val="007979D3"/>
    <w:rsid w:val="007A1321"/>
    <w:rsid w:val="007A15F3"/>
    <w:rsid w:val="007A252B"/>
    <w:rsid w:val="007A4573"/>
    <w:rsid w:val="007B17E2"/>
    <w:rsid w:val="007B2124"/>
    <w:rsid w:val="007B21B6"/>
    <w:rsid w:val="007B2B04"/>
    <w:rsid w:val="007B3136"/>
    <w:rsid w:val="007B43D5"/>
    <w:rsid w:val="007B7F87"/>
    <w:rsid w:val="007C2613"/>
    <w:rsid w:val="007C2FCC"/>
    <w:rsid w:val="007C3377"/>
    <w:rsid w:val="007C4128"/>
    <w:rsid w:val="007C4A8C"/>
    <w:rsid w:val="007C4EC2"/>
    <w:rsid w:val="007C5CCF"/>
    <w:rsid w:val="007C7538"/>
    <w:rsid w:val="007D3997"/>
    <w:rsid w:val="007D4C27"/>
    <w:rsid w:val="007D4C34"/>
    <w:rsid w:val="007D6B4B"/>
    <w:rsid w:val="007D6E31"/>
    <w:rsid w:val="007D7152"/>
    <w:rsid w:val="007D7168"/>
    <w:rsid w:val="007E0D9C"/>
    <w:rsid w:val="007E4F0E"/>
    <w:rsid w:val="007F0AEF"/>
    <w:rsid w:val="007F19FE"/>
    <w:rsid w:val="007F2076"/>
    <w:rsid w:val="007F2EA4"/>
    <w:rsid w:val="007F34B4"/>
    <w:rsid w:val="007F4BCF"/>
    <w:rsid w:val="007F517C"/>
    <w:rsid w:val="007F57BD"/>
    <w:rsid w:val="007F5DF5"/>
    <w:rsid w:val="007F731B"/>
    <w:rsid w:val="00802F6E"/>
    <w:rsid w:val="00803E25"/>
    <w:rsid w:val="008041B2"/>
    <w:rsid w:val="008049F6"/>
    <w:rsid w:val="00805914"/>
    <w:rsid w:val="008066B9"/>
    <w:rsid w:val="00807123"/>
    <w:rsid w:val="00807AF4"/>
    <w:rsid w:val="0081061F"/>
    <w:rsid w:val="00811371"/>
    <w:rsid w:val="0081211B"/>
    <w:rsid w:val="00813613"/>
    <w:rsid w:val="008138BA"/>
    <w:rsid w:val="00813952"/>
    <w:rsid w:val="00820065"/>
    <w:rsid w:val="0082102F"/>
    <w:rsid w:val="00824506"/>
    <w:rsid w:val="00824A4B"/>
    <w:rsid w:val="00825551"/>
    <w:rsid w:val="00825CA5"/>
    <w:rsid w:val="0083021B"/>
    <w:rsid w:val="008302B0"/>
    <w:rsid w:val="00832009"/>
    <w:rsid w:val="0083374F"/>
    <w:rsid w:val="00833EF1"/>
    <w:rsid w:val="008341CB"/>
    <w:rsid w:val="0083423A"/>
    <w:rsid w:val="00834D0F"/>
    <w:rsid w:val="00835854"/>
    <w:rsid w:val="00837971"/>
    <w:rsid w:val="008428AE"/>
    <w:rsid w:val="0084336D"/>
    <w:rsid w:val="0084364C"/>
    <w:rsid w:val="00843D55"/>
    <w:rsid w:val="00843EB6"/>
    <w:rsid w:val="008452BB"/>
    <w:rsid w:val="00845431"/>
    <w:rsid w:val="00847995"/>
    <w:rsid w:val="00847CD4"/>
    <w:rsid w:val="00853890"/>
    <w:rsid w:val="00854A53"/>
    <w:rsid w:val="00854E41"/>
    <w:rsid w:val="00854E99"/>
    <w:rsid w:val="00856119"/>
    <w:rsid w:val="0085634E"/>
    <w:rsid w:val="00861298"/>
    <w:rsid w:val="0086215F"/>
    <w:rsid w:val="008628B4"/>
    <w:rsid w:val="008637EF"/>
    <w:rsid w:val="008639F0"/>
    <w:rsid w:val="008643BE"/>
    <w:rsid w:val="00865B62"/>
    <w:rsid w:val="008701EE"/>
    <w:rsid w:val="00873139"/>
    <w:rsid w:val="0087605B"/>
    <w:rsid w:val="00876B9D"/>
    <w:rsid w:val="008804CC"/>
    <w:rsid w:val="00881066"/>
    <w:rsid w:val="008851B5"/>
    <w:rsid w:val="00885500"/>
    <w:rsid w:val="00890847"/>
    <w:rsid w:val="00891DDC"/>
    <w:rsid w:val="008929FD"/>
    <w:rsid w:val="00893B9E"/>
    <w:rsid w:val="00894FF3"/>
    <w:rsid w:val="008954B0"/>
    <w:rsid w:val="00895C2A"/>
    <w:rsid w:val="00897A4F"/>
    <w:rsid w:val="008A0D95"/>
    <w:rsid w:val="008A1564"/>
    <w:rsid w:val="008A5195"/>
    <w:rsid w:val="008A71D7"/>
    <w:rsid w:val="008B1203"/>
    <w:rsid w:val="008B1653"/>
    <w:rsid w:val="008B2ADA"/>
    <w:rsid w:val="008B3A27"/>
    <w:rsid w:val="008B4147"/>
    <w:rsid w:val="008B7321"/>
    <w:rsid w:val="008B7546"/>
    <w:rsid w:val="008B7753"/>
    <w:rsid w:val="008C0280"/>
    <w:rsid w:val="008C048B"/>
    <w:rsid w:val="008C0B3E"/>
    <w:rsid w:val="008C487F"/>
    <w:rsid w:val="008C50AA"/>
    <w:rsid w:val="008C5B50"/>
    <w:rsid w:val="008C61E1"/>
    <w:rsid w:val="008C68C8"/>
    <w:rsid w:val="008D1A4C"/>
    <w:rsid w:val="008D3D4B"/>
    <w:rsid w:val="008D4BE3"/>
    <w:rsid w:val="008D518A"/>
    <w:rsid w:val="008D5751"/>
    <w:rsid w:val="008D5D4D"/>
    <w:rsid w:val="008D61DF"/>
    <w:rsid w:val="008D68B4"/>
    <w:rsid w:val="008D776A"/>
    <w:rsid w:val="008E0BC9"/>
    <w:rsid w:val="008E0D42"/>
    <w:rsid w:val="008E0DB0"/>
    <w:rsid w:val="008E0E9F"/>
    <w:rsid w:val="008E1227"/>
    <w:rsid w:val="008E29AC"/>
    <w:rsid w:val="008E5C6B"/>
    <w:rsid w:val="008E6CF7"/>
    <w:rsid w:val="008E75A9"/>
    <w:rsid w:val="008E7A31"/>
    <w:rsid w:val="008F0FFF"/>
    <w:rsid w:val="008F1BBF"/>
    <w:rsid w:val="008F6474"/>
    <w:rsid w:val="008F65A6"/>
    <w:rsid w:val="009011AB"/>
    <w:rsid w:val="00902511"/>
    <w:rsid w:val="00903237"/>
    <w:rsid w:val="00903995"/>
    <w:rsid w:val="00903BC9"/>
    <w:rsid w:val="0090499F"/>
    <w:rsid w:val="00906B89"/>
    <w:rsid w:val="00907488"/>
    <w:rsid w:val="00907E1D"/>
    <w:rsid w:val="00907E7A"/>
    <w:rsid w:val="00911F31"/>
    <w:rsid w:val="00912F93"/>
    <w:rsid w:val="00913EE4"/>
    <w:rsid w:val="00922A2E"/>
    <w:rsid w:val="009231C2"/>
    <w:rsid w:val="009234D1"/>
    <w:rsid w:val="009235D3"/>
    <w:rsid w:val="00925136"/>
    <w:rsid w:val="00925DC6"/>
    <w:rsid w:val="00927042"/>
    <w:rsid w:val="00931B2F"/>
    <w:rsid w:val="00932726"/>
    <w:rsid w:val="00932FEE"/>
    <w:rsid w:val="00934F5D"/>
    <w:rsid w:val="00936171"/>
    <w:rsid w:val="00941CBF"/>
    <w:rsid w:val="00941E0D"/>
    <w:rsid w:val="0094258E"/>
    <w:rsid w:val="009427CF"/>
    <w:rsid w:val="009438EA"/>
    <w:rsid w:val="00944952"/>
    <w:rsid w:val="009457E7"/>
    <w:rsid w:val="00945F48"/>
    <w:rsid w:val="0094622A"/>
    <w:rsid w:val="009462FA"/>
    <w:rsid w:val="009508AB"/>
    <w:rsid w:val="009523C1"/>
    <w:rsid w:val="009536A8"/>
    <w:rsid w:val="00954ECB"/>
    <w:rsid w:val="00955084"/>
    <w:rsid w:val="009550BA"/>
    <w:rsid w:val="00956211"/>
    <w:rsid w:val="00956C1C"/>
    <w:rsid w:val="00960C24"/>
    <w:rsid w:val="00960C99"/>
    <w:rsid w:val="00960CAA"/>
    <w:rsid w:val="00961707"/>
    <w:rsid w:val="009641CD"/>
    <w:rsid w:val="00964CE1"/>
    <w:rsid w:val="0097657A"/>
    <w:rsid w:val="0097674B"/>
    <w:rsid w:val="00977398"/>
    <w:rsid w:val="00980851"/>
    <w:rsid w:val="0098150B"/>
    <w:rsid w:val="00981EAE"/>
    <w:rsid w:val="0098387E"/>
    <w:rsid w:val="009843AB"/>
    <w:rsid w:val="00984678"/>
    <w:rsid w:val="00985928"/>
    <w:rsid w:val="00986634"/>
    <w:rsid w:val="0098687E"/>
    <w:rsid w:val="00990883"/>
    <w:rsid w:val="0099295C"/>
    <w:rsid w:val="00993A69"/>
    <w:rsid w:val="009943C2"/>
    <w:rsid w:val="00996DE4"/>
    <w:rsid w:val="009A0AEB"/>
    <w:rsid w:val="009A1AFF"/>
    <w:rsid w:val="009A2A14"/>
    <w:rsid w:val="009A2B3A"/>
    <w:rsid w:val="009A319D"/>
    <w:rsid w:val="009A642A"/>
    <w:rsid w:val="009A6D10"/>
    <w:rsid w:val="009B047E"/>
    <w:rsid w:val="009B0CC6"/>
    <w:rsid w:val="009B1418"/>
    <w:rsid w:val="009B1794"/>
    <w:rsid w:val="009B55AA"/>
    <w:rsid w:val="009B588C"/>
    <w:rsid w:val="009B71E2"/>
    <w:rsid w:val="009B72E8"/>
    <w:rsid w:val="009C0D9C"/>
    <w:rsid w:val="009C4634"/>
    <w:rsid w:val="009C49F4"/>
    <w:rsid w:val="009C5CD8"/>
    <w:rsid w:val="009C633A"/>
    <w:rsid w:val="009D0739"/>
    <w:rsid w:val="009D3359"/>
    <w:rsid w:val="009D5C98"/>
    <w:rsid w:val="009D66E2"/>
    <w:rsid w:val="009E1173"/>
    <w:rsid w:val="009E27D2"/>
    <w:rsid w:val="009E3741"/>
    <w:rsid w:val="009E69FA"/>
    <w:rsid w:val="009E6FD1"/>
    <w:rsid w:val="009F1353"/>
    <w:rsid w:val="009F3C1B"/>
    <w:rsid w:val="009F3C94"/>
    <w:rsid w:val="009F4ADD"/>
    <w:rsid w:val="009F68AA"/>
    <w:rsid w:val="009F728C"/>
    <w:rsid w:val="00A01111"/>
    <w:rsid w:val="00A01130"/>
    <w:rsid w:val="00A014BF"/>
    <w:rsid w:val="00A02051"/>
    <w:rsid w:val="00A05565"/>
    <w:rsid w:val="00A060CB"/>
    <w:rsid w:val="00A0646B"/>
    <w:rsid w:val="00A07E36"/>
    <w:rsid w:val="00A07F37"/>
    <w:rsid w:val="00A107BB"/>
    <w:rsid w:val="00A11DA8"/>
    <w:rsid w:val="00A12045"/>
    <w:rsid w:val="00A129D4"/>
    <w:rsid w:val="00A12BAB"/>
    <w:rsid w:val="00A12DF4"/>
    <w:rsid w:val="00A14954"/>
    <w:rsid w:val="00A15C08"/>
    <w:rsid w:val="00A22F36"/>
    <w:rsid w:val="00A25297"/>
    <w:rsid w:val="00A25826"/>
    <w:rsid w:val="00A27CD1"/>
    <w:rsid w:val="00A305C3"/>
    <w:rsid w:val="00A3063C"/>
    <w:rsid w:val="00A31BCC"/>
    <w:rsid w:val="00A31F0B"/>
    <w:rsid w:val="00A327C2"/>
    <w:rsid w:val="00A33054"/>
    <w:rsid w:val="00A341B2"/>
    <w:rsid w:val="00A347C7"/>
    <w:rsid w:val="00A34A30"/>
    <w:rsid w:val="00A36011"/>
    <w:rsid w:val="00A36AC0"/>
    <w:rsid w:val="00A4107B"/>
    <w:rsid w:val="00A4158A"/>
    <w:rsid w:val="00A42768"/>
    <w:rsid w:val="00A46D7F"/>
    <w:rsid w:val="00A52D9E"/>
    <w:rsid w:val="00A532CF"/>
    <w:rsid w:val="00A5360F"/>
    <w:rsid w:val="00A55585"/>
    <w:rsid w:val="00A5703B"/>
    <w:rsid w:val="00A61D03"/>
    <w:rsid w:val="00A63A88"/>
    <w:rsid w:val="00A6407F"/>
    <w:rsid w:val="00A64A6E"/>
    <w:rsid w:val="00A64CAD"/>
    <w:rsid w:val="00A6521E"/>
    <w:rsid w:val="00A65455"/>
    <w:rsid w:val="00A65822"/>
    <w:rsid w:val="00A660B3"/>
    <w:rsid w:val="00A667D8"/>
    <w:rsid w:val="00A671DF"/>
    <w:rsid w:val="00A707B5"/>
    <w:rsid w:val="00A70BEC"/>
    <w:rsid w:val="00A70F1D"/>
    <w:rsid w:val="00A72130"/>
    <w:rsid w:val="00A74717"/>
    <w:rsid w:val="00A74CCF"/>
    <w:rsid w:val="00A75761"/>
    <w:rsid w:val="00A83B1D"/>
    <w:rsid w:val="00A849F5"/>
    <w:rsid w:val="00A851DD"/>
    <w:rsid w:val="00A8673F"/>
    <w:rsid w:val="00A90A0E"/>
    <w:rsid w:val="00A95D13"/>
    <w:rsid w:val="00A95D92"/>
    <w:rsid w:val="00A96811"/>
    <w:rsid w:val="00AA4CEA"/>
    <w:rsid w:val="00AB17A4"/>
    <w:rsid w:val="00AB3F1D"/>
    <w:rsid w:val="00AB3FC2"/>
    <w:rsid w:val="00AB5734"/>
    <w:rsid w:val="00AB6270"/>
    <w:rsid w:val="00AB64E3"/>
    <w:rsid w:val="00AB64EF"/>
    <w:rsid w:val="00AB69D5"/>
    <w:rsid w:val="00AB70DD"/>
    <w:rsid w:val="00AC0A40"/>
    <w:rsid w:val="00AC1C9F"/>
    <w:rsid w:val="00AC206F"/>
    <w:rsid w:val="00AC2126"/>
    <w:rsid w:val="00AC2F5D"/>
    <w:rsid w:val="00AC33AC"/>
    <w:rsid w:val="00AC38C5"/>
    <w:rsid w:val="00AC4AEA"/>
    <w:rsid w:val="00AC6A77"/>
    <w:rsid w:val="00AD1579"/>
    <w:rsid w:val="00AD2161"/>
    <w:rsid w:val="00AD2C2D"/>
    <w:rsid w:val="00AD4A78"/>
    <w:rsid w:val="00AD65E5"/>
    <w:rsid w:val="00AE2154"/>
    <w:rsid w:val="00AE3DC9"/>
    <w:rsid w:val="00AE4B18"/>
    <w:rsid w:val="00AE6AFD"/>
    <w:rsid w:val="00AE78A1"/>
    <w:rsid w:val="00AE7ACF"/>
    <w:rsid w:val="00AF0545"/>
    <w:rsid w:val="00AF0CC0"/>
    <w:rsid w:val="00AF1EB6"/>
    <w:rsid w:val="00AF23A9"/>
    <w:rsid w:val="00AF3F2A"/>
    <w:rsid w:val="00AF4DB1"/>
    <w:rsid w:val="00AF55EC"/>
    <w:rsid w:val="00AF622E"/>
    <w:rsid w:val="00AF7DCE"/>
    <w:rsid w:val="00B0008E"/>
    <w:rsid w:val="00B015F8"/>
    <w:rsid w:val="00B01D73"/>
    <w:rsid w:val="00B0549E"/>
    <w:rsid w:val="00B055D3"/>
    <w:rsid w:val="00B05B13"/>
    <w:rsid w:val="00B0632C"/>
    <w:rsid w:val="00B06A49"/>
    <w:rsid w:val="00B06FB6"/>
    <w:rsid w:val="00B104B7"/>
    <w:rsid w:val="00B11FB8"/>
    <w:rsid w:val="00B13955"/>
    <w:rsid w:val="00B13CB4"/>
    <w:rsid w:val="00B14218"/>
    <w:rsid w:val="00B14730"/>
    <w:rsid w:val="00B14F25"/>
    <w:rsid w:val="00B153BF"/>
    <w:rsid w:val="00B15A6C"/>
    <w:rsid w:val="00B16AB2"/>
    <w:rsid w:val="00B1718E"/>
    <w:rsid w:val="00B17282"/>
    <w:rsid w:val="00B17425"/>
    <w:rsid w:val="00B17579"/>
    <w:rsid w:val="00B17952"/>
    <w:rsid w:val="00B206E8"/>
    <w:rsid w:val="00B22431"/>
    <w:rsid w:val="00B23522"/>
    <w:rsid w:val="00B23F1C"/>
    <w:rsid w:val="00B259A5"/>
    <w:rsid w:val="00B25A67"/>
    <w:rsid w:val="00B26FC0"/>
    <w:rsid w:val="00B27B8E"/>
    <w:rsid w:val="00B3097C"/>
    <w:rsid w:val="00B336C7"/>
    <w:rsid w:val="00B339EE"/>
    <w:rsid w:val="00B34061"/>
    <w:rsid w:val="00B348D0"/>
    <w:rsid w:val="00B34927"/>
    <w:rsid w:val="00B34D50"/>
    <w:rsid w:val="00B407F4"/>
    <w:rsid w:val="00B40F5D"/>
    <w:rsid w:val="00B56D7F"/>
    <w:rsid w:val="00B610B8"/>
    <w:rsid w:val="00B62498"/>
    <w:rsid w:val="00B656BE"/>
    <w:rsid w:val="00B66A97"/>
    <w:rsid w:val="00B671D8"/>
    <w:rsid w:val="00B67719"/>
    <w:rsid w:val="00B703BE"/>
    <w:rsid w:val="00B7113E"/>
    <w:rsid w:val="00B72C1D"/>
    <w:rsid w:val="00B730E0"/>
    <w:rsid w:val="00B76897"/>
    <w:rsid w:val="00B7752F"/>
    <w:rsid w:val="00B81D96"/>
    <w:rsid w:val="00B82B3C"/>
    <w:rsid w:val="00B82FE4"/>
    <w:rsid w:val="00B90757"/>
    <w:rsid w:val="00B9099A"/>
    <w:rsid w:val="00B916D0"/>
    <w:rsid w:val="00B918ED"/>
    <w:rsid w:val="00B92860"/>
    <w:rsid w:val="00B93EE2"/>
    <w:rsid w:val="00B96361"/>
    <w:rsid w:val="00B96AE2"/>
    <w:rsid w:val="00BA3F14"/>
    <w:rsid w:val="00BA4513"/>
    <w:rsid w:val="00BA4F9B"/>
    <w:rsid w:val="00BA5890"/>
    <w:rsid w:val="00BB054B"/>
    <w:rsid w:val="00BB6ADD"/>
    <w:rsid w:val="00BB72A9"/>
    <w:rsid w:val="00BC0B22"/>
    <w:rsid w:val="00BC7D7F"/>
    <w:rsid w:val="00BD7AD4"/>
    <w:rsid w:val="00BE1343"/>
    <w:rsid w:val="00BE6F6C"/>
    <w:rsid w:val="00BF06D8"/>
    <w:rsid w:val="00BF0BDF"/>
    <w:rsid w:val="00BF1B82"/>
    <w:rsid w:val="00BF254B"/>
    <w:rsid w:val="00BF7F89"/>
    <w:rsid w:val="00C00626"/>
    <w:rsid w:val="00C02299"/>
    <w:rsid w:val="00C03B66"/>
    <w:rsid w:val="00C042D6"/>
    <w:rsid w:val="00C0495F"/>
    <w:rsid w:val="00C051DC"/>
    <w:rsid w:val="00C0584C"/>
    <w:rsid w:val="00C0644E"/>
    <w:rsid w:val="00C11076"/>
    <w:rsid w:val="00C11312"/>
    <w:rsid w:val="00C13246"/>
    <w:rsid w:val="00C145EC"/>
    <w:rsid w:val="00C1496B"/>
    <w:rsid w:val="00C14BCB"/>
    <w:rsid w:val="00C22D2A"/>
    <w:rsid w:val="00C2491A"/>
    <w:rsid w:val="00C24C0D"/>
    <w:rsid w:val="00C3051D"/>
    <w:rsid w:val="00C3192E"/>
    <w:rsid w:val="00C32227"/>
    <w:rsid w:val="00C32476"/>
    <w:rsid w:val="00C32477"/>
    <w:rsid w:val="00C32C93"/>
    <w:rsid w:val="00C33794"/>
    <w:rsid w:val="00C3614B"/>
    <w:rsid w:val="00C3740B"/>
    <w:rsid w:val="00C400C8"/>
    <w:rsid w:val="00C4337F"/>
    <w:rsid w:val="00C43CA2"/>
    <w:rsid w:val="00C453D0"/>
    <w:rsid w:val="00C50CD6"/>
    <w:rsid w:val="00C513A8"/>
    <w:rsid w:val="00C524FF"/>
    <w:rsid w:val="00C52A2D"/>
    <w:rsid w:val="00C53BC5"/>
    <w:rsid w:val="00C5613C"/>
    <w:rsid w:val="00C56C84"/>
    <w:rsid w:val="00C574EA"/>
    <w:rsid w:val="00C61D36"/>
    <w:rsid w:val="00C641E2"/>
    <w:rsid w:val="00C64741"/>
    <w:rsid w:val="00C660BE"/>
    <w:rsid w:val="00C667F0"/>
    <w:rsid w:val="00C67460"/>
    <w:rsid w:val="00C67940"/>
    <w:rsid w:val="00C67AA7"/>
    <w:rsid w:val="00C705CA"/>
    <w:rsid w:val="00C72325"/>
    <w:rsid w:val="00C72BC4"/>
    <w:rsid w:val="00C745C1"/>
    <w:rsid w:val="00C753EE"/>
    <w:rsid w:val="00C75F41"/>
    <w:rsid w:val="00C80B61"/>
    <w:rsid w:val="00C82586"/>
    <w:rsid w:val="00C8276A"/>
    <w:rsid w:val="00C82F5D"/>
    <w:rsid w:val="00C83B05"/>
    <w:rsid w:val="00C844A7"/>
    <w:rsid w:val="00C86436"/>
    <w:rsid w:val="00C879B0"/>
    <w:rsid w:val="00C90CC7"/>
    <w:rsid w:val="00C91287"/>
    <w:rsid w:val="00C91EAE"/>
    <w:rsid w:val="00C9291C"/>
    <w:rsid w:val="00C93BC7"/>
    <w:rsid w:val="00C9449C"/>
    <w:rsid w:val="00C94D91"/>
    <w:rsid w:val="00C9767F"/>
    <w:rsid w:val="00C97840"/>
    <w:rsid w:val="00CA00C6"/>
    <w:rsid w:val="00CA18FD"/>
    <w:rsid w:val="00CA226C"/>
    <w:rsid w:val="00CA297D"/>
    <w:rsid w:val="00CA46E3"/>
    <w:rsid w:val="00CA4EB8"/>
    <w:rsid w:val="00CA5B86"/>
    <w:rsid w:val="00CA64A1"/>
    <w:rsid w:val="00CB2B68"/>
    <w:rsid w:val="00CB694C"/>
    <w:rsid w:val="00CB6A27"/>
    <w:rsid w:val="00CB7875"/>
    <w:rsid w:val="00CB79C9"/>
    <w:rsid w:val="00CC38E9"/>
    <w:rsid w:val="00CC54E5"/>
    <w:rsid w:val="00CC6523"/>
    <w:rsid w:val="00CC69FE"/>
    <w:rsid w:val="00CC6FCF"/>
    <w:rsid w:val="00CC7F05"/>
    <w:rsid w:val="00CD0274"/>
    <w:rsid w:val="00CD0474"/>
    <w:rsid w:val="00CD1A1E"/>
    <w:rsid w:val="00CD2924"/>
    <w:rsid w:val="00CD318D"/>
    <w:rsid w:val="00CD381B"/>
    <w:rsid w:val="00CD4BA8"/>
    <w:rsid w:val="00CD7403"/>
    <w:rsid w:val="00CD7E46"/>
    <w:rsid w:val="00CD7F7C"/>
    <w:rsid w:val="00CE15EA"/>
    <w:rsid w:val="00CE1F54"/>
    <w:rsid w:val="00CE2965"/>
    <w:rsid w:val="00CE2EFF"/>
    <w:rsid w:val="00CE3821"/>
    <w:rsid w:val="00CE42F9"/>
    <w:rsid w:val="00CE4E1A"/>
    <w:rsid w:val="00CE620C"/>
    <w:rsid w:val="00CE6345"/>
    <w:rsid w:val="00CF1770"/>
    <w:rsid w:val="00CF4469"/>
    <w:rsid w:val="00CF519A"/>
    <w:rsid w:val="00CF7381"/>
    <w:rsid w:val="00CF74EF"/>
    <w:rsid w:val="00CF778C"/>
    <w:rsid w:val="00D00E99"/>
    <w:rsid w:val="00D01AF0"/>
    <w:rsid w:val="00D01F4D"/>
    <w:rsid w:val="00D02043"/>
    <w:rsid w:val="00D02092"/>
    <w:rsid w:val="00D02A3B"/>
    <w:rsid w:val="00D11A29"/>
    <w:rsid w:val="00D11AB8"/>
    <w:rsid w:val="00D122D4"/>
    <w:rsid w:val="00D135B5"/>
    <w:rsid w:val="00D14399"/>
    <w:rsid w:val="00D16800"/>
    <w:rsid w:val="00D17042"/>
    <w:rsid w:val="00D21012"/>
    <w:rsid w:val="00D2513E"/>
    <w:rsid w:val="00D25F04"/>
    <w:rsid w:val="00D30884"/>
    <w:rsid w:val="00D3139C"/>
    <w:rsid w:val="00D33405"/>
    <w:rsid w:val="00D342FD"/>
    <w:rsid w:val="00D35E0C"/>
    <w:rsid w:val="00D3731A"/>
    <w:rsid w:val="00D3744C"/>
    <w:rsid w:val="00D37670"/>
    <w:rsid w:val="00D37BE2"/>
    <w:rsid w:val="00D41EAD"/>
    <w:rsid w:val="00D4265E"/>
    <w:rsid w:val="00D429EE"/>
    <w:rsid w:val="00D442B0"/>
    <w:rsid w:val="00D457D3"/>
    <w:rsid w:val="00D51679"/>
    <w:rsid w:val="00D51A93"/>
    <w:rsid w:val="00D5427C"/>
    <w:rsid w:val="00D55579"/>
    <w:rsid w:val="00D56181"/>
    <w:rsid w:val="00D56AF1"/>
    <w:rsid w:val="00D60AA7"/>
    <w:rsid w:val="00D6649F"/>
    <w:rsid w:val="00D67251"/>
    <w:rsid w:val="00D7006B"/>
    <w:rsid w:val="00D70092"/>
    <w:rsid w:val="00D70363"/>
    <w:rsid w:val="00D7134B"/>
    <w:rsid w:val="00D726AF"/>
    <w:rsid w:val="00D752EF"/>
    <w:rsid w:val="00D7672A"/>
    <w:rsid w:val="00D77563"/>
    <w:rsid w:val="00D77C34"/>
    <w:rsid w:val="00D80231"/>
    <w:rsid w:val="00D80DC5"/>
    <w:rsid w:val="00D8113A"/>
    <w:rsid w:val="00D822E9"/>
    <w:rsid w:val="00D83553"/>
    <w:rsid w:val="00D86CE5"/>
    <w:rsid w:val="00D8763A"/>
    <w:rsid w:val="00D87942"/>
    <w:rsid w:val="00D933F6"/>
    <w:rsid w:val="00D94FCA"/>
    <w:rsid w:val="00D951A7"/>
    <w:rsid w:val="00D957C6"/>
    <w:rsid w:val="00D96B47"/>
    <w:rsid w:val="00D97CC6"/>
    <w:rsid w:val="00D97D33"/>
    <w:rsid w:val="00DA13D3"/>
    <w:rsid w:val="00DA2442"/>
    <w:rsid w:val="00DA3EDE"/>
    <w:rsid w:val="00DA4E6A"/>
    <w:rsid w:val="00DA505E"/>
    <w:rsid w:val="00DA572F"/>
    <w:rsid w:val="00DA7EC9"/>
    <w:rsid w:val="00DB045F"/>
    <w:rsid w:val="00DB239E"/>
    <w:rsid w:val="00DB680F"/>
    <w:rsid w:val="00DB6B5D"/>
    <w:rsid w:val="00DB78F4"/>
    <w:rsid w:val="00DC2A60"/>
    <w:rsid w:val="00DC5895"/>
    <w:rsid w:val="00DC5FE4"/>
    <w:rsid w:val="00DD1FF9"/>
    <w:rsid w:val="00DD46E4"/>
    <w:rsid w:val="00DD4AD1"/>
    <w:rsid w:val="00DD625F"/>
    <w:rsid w:val="00DD6734"/>
    <w:rsid w:val="00DD74A9"/>
    <w:rsid w:val="00DD7CD4"/>
    <w:rsid w:val="00DE3019"/>
    <w:rsid w:val="00DF0732"/>
    <w:rsid w:val="00DF0FC0"/>
    <w:rsid w:val="00DF2296"/>
    <w:rsid w:val="00DF2603"/>
    <w:rsid w:val="00DF41DE"/>
    <w:rsid w:val="00DF4DBF"/>
    <w:rsid w:val="00DF5E50"/>
    <w:rsid w:val="00DF69BC"/>
    <w:rsid w:val="00DF7458"/>
    <w:rsid w:val="00E03033"/>
    <w:rsid w:val="00E032C3"/>
    <w:rsid w:val="00E03C1C"/>
    <w:rsid w:val="00E05B4F"/>
    <w:rsid w:val="00E110B9"/>
    <w:rsid w:val="00E11212"/>
    <w:rsid w:val="00E11C6B"/>
    <w:rsid w:val="00E11E84"/>
    <w:rsid w:val="00E12830"/>
    <w:rsid w:val="00E12CCB"/>
    <w:rsid w:val="00E16AF7"/>
    <w:rsid w:val="00E16DEB"/>
    <w:rsid w:val="00E1757C"/>
    <w:rsid w:val="00E2129F"/>
    <w:rsid w:val="00E259D7"/>
    <w:rsid w:val="00E303D7"/>
    <w:rsid w:val="00E30F46"/>
    <w:rsid w:val="00E31785"/>
    <w:rsid w:val="00E31890"/>
    <w:rsid w:val="00E318BA"/>
    <w:rsid w:val="00E33A39"/>
    <w:rsid w:val="00E341E6"/>
    <w:rsid w:val="00E37699"/>
    <w:rsid w:val="00E4191F"/>
    <w:rsid w:val="00E42E53"/>
    <w:rsid w:val="00E43B5D"/>
    <w:rsid w:val="00E45A91"/>
    <w:rsid w:val="00E46C10"/>
    <w:rsid w:val="00E46DB6"/>
    <w:rsid w:val="00E47480"/>
    <w:rsid w:val="00E5312B"/>
    <w:rsid w:val="00E53BF5"/>
    <w:rsid w:val="00E54367"/>
    <w:rsid w:val="00E55668"/>
    <w:rsid w:val="00E56507"/>
    <w:rsid w:val="00E57E3B"/>
    <w:rsid w:val="00E60C12"/>
    <w:rsid w:val="00E60C92"/>
    <w:rsid w:val="00E61596"/>
    <w:rsid w:val="00E61748"/>
    <w:rsid w:val="00E62914"/>
    <w:rsid w:val="00E63142"/>
    <w:rsid w:val="00E63651"/>
    <w:rsid w:val="00E64636"/>
    <w:rsid w:val="00E653CA"/>
    <w:rsid w:val="00E66970"/>
    <w:rsid w:val="00E6698C"/>
    <w:rsid w:val="00E66AF5"/>
    <w:rsid w:val="00E6756C"/>
    <w:rsid w:val="00E71819"/>
    <w:rsid w:val="00E718A2"/>
    <w:rsid w:val="00E72C97"/>
    <w:rsid w:val="00E74A2D"/>
    <w:rsid w:val="00E74B86"/>
    <w:rsid w:val="00E7562D"/>
    <w:rsid w:val="00E766EE"/>
    <w:rsid w:val="00E770A3"/>
    <w:rsid w:val="00E8226D"/>
    <w:rsid w:val="00E83498"/>
    <w:rsid w:val="00E845DF"/>
    <w:rsid w:val="00E85C05"/>
    <w:rsid w:val="00E868D2"/>
    <w:rsid w:val="00E9078B"/>
    <w:rsid w:val="00E914FB"/>
    <w:rsid w:val="00E92C77"/>
    <w:rsid w:val="00E93932"/>
    <w:rsid w:val="00E939E0"/>
    <w:rsid w:val="00E93F56"/>
    <w:rsid w:val="00EA0D33"/>
    <w:rsid w:val="00EA1FFE"/>
    <w:rsid w:val="00EA30C7"/>
    <w:rsid w:val="00EA36B8"/>
    <w:rsid w:val="00EA3DE6"/>
    <w:rsid w:val="00EA620D"/>
    <w:rsid w:val="00EA685A"/>
    <w:rsid w:val="00EA6EDE"/>
    <w:rsid w:val="00EA7777"/>
    <w:rsid w:val="00EA780A"/>
    <w:rsid w:val="00EA7AAF"/>
    <w:rsid w:val="00EB1D1B"/>
    <w:rsid w:val="00EB2B6E"/>
    <w:rsid w:val="00EB4A94"/>
    <w:rsid w:val="00EB4F02"/>
    <w:rsid w:val="00EB69FE"/>
    <w:rsid w:val="00EC239A"/>
    <w:rsid w:val="00EC3C03"/>
    <w:rsid w:val="00EC52B2"/>
    <w:rsid w:val="00EC64D6"/>
    <w:rsid w:val="00EC666E"/>
    <w:rsid w:val="00EC6D8C"/>
    <w:rsid w:val="00EC6E64"/>
    <w:rsid w:val="00ED1080"/>
    <w:rsid w:val="00ED12A1"/>
    <w:rsid w:val="00ED5788"/>
    <w:rsid w:val="00ED6EC2"/>
    <w:rsid w:val="00ED7C7A"/>
    <w:rsid w:val="00EE0CCB"/>
    <w:rsid w:val="00EE0E33"/>
    <w:rsid w:val="00EE0F2F"/>
    <w:rsid w:val="00EE0F78"/>
    <w:rsid w:val="00EE245A"/>
    <w:rsid w:val="00EE38C6"/>
    <w:rsid w:val="00EE63DB"/>
    <w:rsid w:val="00EE6DAD"/>
    <w:rsid w:val="00EE707B"/>
    <w:rsid w:val="00EF06BB"/>
    <w:rsid w:val="00EF23DE"/>
    <w:rsid w:val="00EF2A2F"/>
    <w:rsid w:val="00EF3FC5"/>
    <w:rsid w:val="00EF6CD0"/>
    <w:rsid w:val="00F01026"/>
    <w:rsid w:val="00F01780"/>
    <w:rsid w:val="00F01DBA"/>
    <w:rsid w:val="00F031C4"/>
    <w:rsid w:val="00F039CF"/>
    <w:rsid w:val="00F03BBC"/>
    <w:rsid w:val="00F043BA"/>
    <w:rsid w:val="00F04ACF"/>
    <w:rsid w:val="00F04F05"/>
    <w:rsid w:val="00F07447"/>
    <w:rsid w:val="00F103FA"/>
    <w:rsid w:val="00F109BB"/>
    <w:rsid w:val="00F12065"/>
    <w:rsid w:val="00F120FC"/>
    <w:rsid w:val="00F13826"/>
    <w:rsid w:val="00F15131"/>
    <w:rsid w:val="00F15C28"/>
    <w:rsid w:val="00F15CBE"/>
    <w:rsid w:val="00F17BC3"/>
    <w:rsid w:val="00F208BA"/>
    <w:rsid w:val="00F21D7E"/>
    <w:rsid w:val="00F25BC1"/>
    <w:rsid w:val="00F25F10"/>
    <w:rsid w:val="00F268C0"/>
    <w:rsid w:val="00F30516"/>
    <w:rsid w:val="00F30640"/>
    <w:rsid w:val="00F3243E"/>
    <w:rsid w:val="00F34A9E"/>
    <w:rsid w:val="00F350F1"/>
    <w:rsid w:val="00F352DA"/>
    <w:rsid w:val="00F43892"/>
    <w:rsid w:val="00F443E6"/>
    <w:rsid w:val="00F45642"/>
    <w:rsid w:val="00F45D40"/>
    <w:rsid w:val="00F45E3E"/>
    <w:rsid w:val="00F469A7"/>
    <w:rsid w:val="00F50C97"/>
    <w:rsid w:val="00F55FDA"/>
    <w:rsid w:val="00F56FAD"/>
    <w:rsid w:val="00F5784B"/>
    <w:rsid w:val="00F609D9"/>
    <w:rsid w:val="00F641B1"/>
    <w:rsid w:val="00F6713A"/>
    <w:rsid w:val="00F678C3"/>
    <w:rsid w:val="00F70143"/>
    <w:rsid w:val="00F72682"/>
    <w:rsid w:val="00F73B00"/>
    <w:rsid w:val="00F747F5"/>
    <w:rsid w:val="00F757A2"/>
    <w:rsid w:val="00F75A76"/>
    <w:rsid w:val="00F76233"/>
    <w:rsid w:val="00F77A17"/>
    <w:rsid w:val="00F81FCD"/>
    <w:rsid w:val="00F833D3"/>
    <w:rsid w:val="00F83E2D"/>
    <w:rsid w:val="00F8687B"/>
    <w:rsid w:val="00F86A69"/>
    <w:rsid w:val="00F87747"/>
    <w:rsid w:val="00F90AAA"/>
    <w:rsid w:val="00F91C5C"/>
    <w:rsid w:val="00F9210A"/>
    <w:rsid w:val="00F92C27"/>
    <w:rsid w:val="00F933FA"/>
    <w:rsid w:val="00F9421A"/>
    <w:rsid w:val="00F94C75"/>
    <w:rsid w:val="00F96C13"/>
    <w:rsid w:val="00F978A3"/>
    <w:rsid w:val="00FA0029"/>
    <w:rsid w:val="00FA16EF"/>
    <w:rsid w:val="00FA3C6E"/>
    <w:rsid w:val="00FA4F03"/>
    <w:rsid w:val="00FB160D"/>
    <w:rsid w:val="00FB4E26"/>
    <w:rsid w:val="00FB5DD9"/>
    <w:rsid w:val="00FB5E7A"/>
    <w:rsid w:val="00FC02D4"/>
    <w:rsid w:val="00FC0677"/>
    <w:rsid w:val="00FC1019"/>
    <w:rsid w:val="00FC1C63"/>
    <w:rsid w:val="00FC2BF0"/>
    <w:rsid w:val="00FC2FF6"/>
    <w:rsid w:val="00FC495C"/>
    <w:rsid w:val="00FC4FF9"/>
    <w:rsid w:val="00FC7066"/>
    <w:rsid w:val="00FD3B52"/>
    <w:rsid w:val="00FD4A64"/>
    <w:rsid w:val="00FD51EC"/>
    <w:rsid w:val="00FD6FD8"/>
    <w:rsid w:val="00FD705B"/>
    <w:rsid w:val="00FE2438"/>
    <w:rsid w:val="00FE3C14"/>
    <w:rsid w:val="00FE3D13"/>
    <w:rsid w:val="00FE5270"/>
    <w:rsid w:val="00FF0527"/>
    <w:rsid w:val="00FF1AFB"/>
    <w:rsid w:val="00FF2319"/>
    <w:rsid w:val="00FF2944"/>
    <w:rsid w:val="00FF708A"/>
    <w:rsid w:val="01A96691"/>
    <w:rsid w:val="01F80A87"/>
    <w:rsid w:val="023A72B6"/>
    <w:rsid w:val="03323B24"/>
    <w:rsid w:val="03D34A61"/>
    <w:rsid w:val="04212517"/>
    <w:rsid w:val="045D65C9"/>
    <w:rsid w:val="0462072C"/>
    <w:rsid w:val="04681B89"/>
    <w:rsid w:val="06723C94"/>
    <w:rsid w:val="0854453D"/>
    <w:rsid w:val="0863145F"/>
    <w:rsid w:val="095C6BA4"/>
    <w:rsid w:val="09630EDC"/>
    <w:rsid w:val="0B927A0B"/>
    <w:rsid w:val="0C272694"/>
    <w:rsid w:val="0E6A4ABA"/>
    <w:rsid w:val="0E9E6512"/>
    <w:rsid w:val="0FF569AE"/>
    <w:rsid w:val="11661028"/>
    <w:rsid w:val="1235718D"/>
    <w:rsid w:val="12D82E6B"/>
    <w:rsid w:val="14036DAA"/>
    <w:rsid w:val="144D1B4E"/>
    <w:rsid w:val="1763479D"/>
    <w:rsid w:val="17F67569"/>
    <w:rsid w:val="19F54E2B"/>
    <w:rsid w:val="1BAE5697"/>
    <w:rsid w:val="1D2C738D"/>
    <w:rsid w:val="23B10A13"/>
    <w:rsid w:val="24AE3DF0"/>
    <w:rsid w:val="25E578C5"/>
    <w:rsid w:val="25F25669"/>
    <w:rsid w:val="266D5534"/>
    <w:rsid w:val="2BB1742D"/>
    <w:rsid w:val="2C3373E2"/>
    <w:rsid w:val="333A23FE"/>
    <w:rsid w:val="34B15BC4"/>
    <w:rsid w:val="358F4C83"/>
    <w:rsid w:val="36203B2D"/>
    <w:rsid w:val="36F35F61"/>
    <w:rsid w:val="3819091C"/>
    <w:rsid w:val="38A65E3F"/>
    <w:rsid w:val="3B4237EE"/>
    <w:rsid w:val="3C0D06AF"/>
    <w:rsid w:val="3C2C3A48"/>
    <w:rsid w:val="3EE33949"/>
    <w:rsid w:val="3F584337"/>
    <w:rsid w:val="3F88629F"/>
    <w:rsid w:val="402D3AE4"/>
    <w:rsid w:val="43DD0607"/>
    <w:rsid w:val="44A6665F"/>
    <w:rsid w:val="45193D5E"/>
    <w:rsid w:val="463C6E4E"/>
    <w:rsid w:val="47A1104B"/>
    <w:rsid w:val="484216E1"/>
    <w:rsid w:val="48ED1CCD"/>
    <w:rsid w:val="50404496"/>
    <w:rsid w:val="513B13C3"/>
    <w:rsid w:val="51B55619"/>
    <w:rsid w:val="56382375"/>
    <w:rsid w:val="56A43489"/>
    <w:rsid w:val="575136EE"/>
    <w:rsid w:val="59E32B32"/>
    <w:rsid w:val="5A675227"/>
    <w:rsid w:val="5B4604D8"/>
    <w:rsid w:val="5C950521"/>
    <w:rsid w:val="5D217368"/>
    <w:rsid w:val="5D7A37FB"/>
    <w:rsid w:val="5DAC6E75"/>
    <w:rsid w:val="61F91518"/>
    <w:rsid w:val="62CF7BBD"/>
    <w:rsid w:val="63CF40B9"/>
    <w:rsid w:val="655C3499"/>
    <w:rsid w:val="68091DC3"/>
    <w:rsid w:val="68114848"/>
    <w:rsid w:val="68260162"/>
    <w:rsid w:val="695B6585"/>
    <w:rsid w:val="6A4470E3"/>
    <w:rsid w:val="6B6F2CF5"/>
    <w:rsid w:val="6D68730F"/>
    <w:rsid w:val="6E427DDD"/>
    <w:rsid w:val="6E98699D"/>
    <w:rsid w:val="6F3E51A7"/>
    <w:rsid w:val="6F3F2196"/>
    <w:rsid w:val="6F40431D"/>
    <w:rsid w:val="6FED3DF1"/>
    <w:rsid w:val="70310109"/>
    <w:rsid w:val="73A24455"/>
    <w:rsid w:val="73B01345"/>
    <w:rsid w:val="73B1109E"/>
    <w:rsid w:val="779E4DF6"/>
    <w:rsid w:val="79FC7E8B"/>
    <w:rsid w:val="7CB127EC"/>
    <w:rsid w:val="7D00036C"/>
    <w:rsid w:val="7DFF35F5"/>
    <w:rsid w:val="7E45714A"/>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8E989"/>
  <w15:docId w15:val="{732AE7BE-FDE0-4CC1-9BED-1E1DA5D3A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5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IN" w:bidi="bn-I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5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fontstyle01">
    <w:name w:val="fontstyle01"/>
    <w:basedOn w:val="DefaultParagraphFont"/>
    <w:qFormat/>
    <w:rPr>
      <w:rFonts w:ascii="TimesNewRomanPSMT" w:hAnsi="TimesNewRomanPSMT" w:hint="default"/>
      <w:color w:val="000000"/>
      <w:sz w:val="24"/>
      <w:szCs w:val="24"/>
    </w:rPr>
  </w:style>
  <w:style w:type="table" w:customStyle="1" w:styleId="ListTable3-Accent31">
    <w:name w:val="List Table 3 - Accent 31"/>
    <w:basedOn w:val="TableNormal"/>
    <w:uiPriority w:val="48"/>
    <w:qFormat/>
    <w:tblPr>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GridTable4-Accent31">
    <w:name w:val="Grid Table 4 - Accent 31"/>
    <w:basedOn w:val="TableNormal"/>
    <w:uiPriority w:val="49"/>
    <w:qFormat/>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lainTable51">
    <w:name w:val="Plain Table 51"/>
    <w:basedOn w:val="TableNormal"/>
    <w:uiPriority w:val="45"/>
    <w:qFormat/>
    <w:rPr>
      <w:rFonts w:ascii="Calibri" w:eastAsia="Calibri" w:hAnsi="Calibri" w:cs="Calibri"/>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TableNormal"/>
    <w:uiPriority w:val="42"/>
    <w:qFormat/>
    <w:rPr>
      <w:rFonts w:ascii="Calibri" w:eastAsia="Calibri" w:hAnsi="Calibri" w:cs="Calibri"/>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11">
    <w:name w:val="Plain Table 11"/>
    <w:basedOn w:val="TableNormal"/>
    <w:uiPriority w:val="41"/>
    <w:qFormat/>
    <w:rPr>
      <w:rFonts w:ascii="Calibri" w:eastAsia="Calibri" w:hAnsi="Calibri" w:cs="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1">
    <w:name w:val="Grid Table 4 - Accent 11"/>
    <w:basedOn w:val="TableNormal"/>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61">
    <w:name w:val="Grid Table 4 - Accent 61"/>
    <w:basedOn w:val="TableNormal"/>
    <w:uiPriority w:val="49"/>
    <w:qFormat/>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unhideWhenUsed/>
    <w:qFormat/>
    <w:rsid w:val="00CD7E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E46"/>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CD7E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E46"/>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10</Pages>
  <Words>3974</Words>
  <Characters>22653</Characters>
  <Application>Microsoft Office Word</Application>
  <DocSecurity>0</DocSecurity>
  <Lines>188</Lines>
  <Paragraphs>53</Paragraphs>
  <ScaleCrop>false</ScaleCrop>
  <Company>HP</Company>
  <LinksUpToDate>false</LinksUpToDate>
  <CharactersWithSpaces>26574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Galley Proofing Office</cp:lastModifiedBy>
  <cp:revision>2432</cp:revision>
  <dcterms:created xsi:type="dcterms:W3CDTF">2026-01-29T02:37:00Z</dcterms:created>
  <dcterms:modified xsi:type="dcterms:W3CDTF">2026-05-15T10:43:00Z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eyJoZGlkIjoiYjk5ODM0YmMxOWJiYWQyNDU4MGIzYWRmYTA0ZmI5NDciLCJ1c2VySWQiOiI1Njc2NDU2NDU1OTQifQ==</vt:lpwstr>
  </property>
  <property fmtid="{D5CDD505-2E9C-101B-9397-08002B2CF9AE}" pid="3" name="KSOProductBuildVer">
    <vt:lpwstr>1033-12.1.0.26372</vt:lpwstr>
  </property>
  <property fmtid="{D5CDD505-2E9C-101B-9397-08002B2CF9AE}" pid="4" name="ICV">
    <vt:lpwstr>E42FB04C4827499985F44FDA892A0F20_12</vt:lpwstr>
  </property>
</Properties>
</file>