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1062" w14:textId="2B44AD3D" w:rsidR="004A093A" w:rsidRPr="00CD7AD1" w:rsidRDefault="00CD7AD1" w:rsidP="00033013">
      <w:pPr>
        <w:spacing w:line="276" w:lineRule="auto"/>
        <w:jc w:val="center"/>
        <w:rPr>
          <w:rFonts w:ascii="Times New Roman" w:hAnsi="Times New Roman" w:cs="Times New Roman"/>
          <w:b/>
          <w:bCs/>
          <w:sz w:val="28"/>
          <w:szCs w:val="28"/>
        </w:rPr>
      </w:pPr>
      <w:r w:rsidRPr="00CD7AD1">
        <w:rPr>
          <w:rFonts w:ascii="Times New Roman" w:hAnsi="Times New Roman" w:cs="Times New Roman"/>
          <w:b/>
          <w:bCs/>
          <w:sz w:val="28"/>
          <w:szCs w:val="28"/>
        </w:rPr>
        <w:t>GIS</w:t>
      </w:r>
      <w:r w:rsidR="00033013">
        <w:rPr>
          <w:rFonts w:ascii="Times New Roman" w:hAnsi="Times New Roman" w:cs="Times New Roman"/>
          <w:b/>
          <w:bCs/>
          <w:sz w:val="28"/>
          <w:szCs w:val="28"/>
        </w:rPr>
        <w:t>-</w:t>
      </w:r>
      <w:r w:rsidRPr="00CD7AD1">
        <w:rPr>
          <w:rFonts w:ascii="Times New Roman" w:hAnsi="Times New Roman" w:cs="Times New Roman"/>
          <w:b/>
          <w:bCs/>
          <w:sz w:val="28"/>
          <w:szCs w:val="28"/>
        </w:rPr>
        <w:t>Based Integrated Analysis of Land-Use Dynamics, Settlement Expansion and Road-Network Transformation in Siliguri: A Spatial Assessment, 1991</w:t>
      </w:r>
      <w:r w:rsidR="00033013">
        <w:rPr>
          <w:rFonts w:ascii="Times New Roman" w:hAnsi="Times New Roman" w:cs="Times New Roman"/>
          <w:b/>
          <w:bCs/>
          <w:sz w:val="28"/>
          <w:szCs w:val="28"/>
        </w:rPr>
        <w:t>-</w:t>
      </w:r>
      <w:r w:rsidRPr="00CD7AD1">
        <w:rPr>
          <w:rFonts w:ascii="Times New Roman" w:hAnsi="Times New Roman" w:cs="Times New Roman"/>
          <w:b/>
          <w:bCs/>
          <w:sz w:val="28"/>
          <w:szCs w:val="28"/>
        </w:rPr>
        <w:t>2025</w:t>
      </w:r>
    </w:p>
    <w:p w14:paraId="477E99E9" w14:textId="41FCA261" w:rsidR="00CD7AD1" w:rsidRPr="00CD7AD1" w:rsidRDefault="00CD7AD1" w:rsidP="000E1F87">
      <w:pPr>
        <w:pStyle w:val="ListParagraph"/>
        <w:numPr>
          <w:ilvl w:val="0"/>
          <w:numId w:val="3"/>
        </w:numPr>
        <w:spacing w:line="276" w:lineRule="auto"/>
        <w:jc w:val="both"/>
        <w:rPr>
          <w:rFonts w:ascii="Times New Roman" w:hAnsi="Times New Roman" w:cs="Times New Roman"/>
          <w:b/>
          <w:bCs/>
        </w:rPr>
      </w:pPr>
      <w:r w:rsidRPr="00CD7AD1">
        <w:rPr>
          <w:rFonts w:ascii="Times New Roman" w:hAnsi="Times New Roman" w:cs="Times New Roman"/>
          <w:b/>
          <w:bCs/>
        </w:rPr>
        <w:t>Introduction</w:t>
      </w:r>
    </w:p>
    <w:p w14:paraId="1DC831CF"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Urbanisation is one of the significant geographical processes which involves change in land-use, settlement pattern, and transport system. Agricultural land, vegetation and open spaces are frequently converted to urban settlements with an increase in settlement density, morphology and accessibility. To comprehend these transformations, a holistic geographical perspective is necessary that goes beyond modelling the growth of urban areas and considers the spatial patterns, growth directions and links between urban growth and infrastructure development. Remote sensing and Geographic Information Systems (GIS) are useful tools for mapping land-use/land-cover (LULC) change and to </w:t>
      </w:r>
      <w:proofErr w:type="spellStart"/>
      <w:r w:rsidRPr="00B844D1">
        <w:rPr>
          <w:rFonts w:ascii="Times New Roman" w:hAnsi="Times New Roman" w:cs="Times New Roman"/>
        </w:rPr>
        <w:t>analyze</w:t>
      </w:r>
      <w:proofErr w:type="spellEnd"/>
      <w:r w:rsidRPr="00B844D1">
        <w:rPr>
          <w:rFonts w:ascii="Times New Roman" w:hAnsi="Times New Roman" w:cs="Times New Roman"/>
        </w:rPr>
        <w:t xml:space="preserve"> the spatial patterns of urbanization in space and time (Seto et al., 2012).</w:t>
      </w:r>
    </w:p>
    <w:p w14:paraId="242B9BDB"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Siliguri, located in northern West Bengal, India, is an important regional commercial and transportation centre. The location and linkages to adjacent areas make it an interesting case study for exploring the interconnections of settlement growth, land use change and road construction. Some research has been done on the Siliguri area to study LULC changes and built-up expansion through the use of remote sensing and GIS techniques (Jana &amp; Gole, 2022; Sarkar &amp; Baral, 2023). The spatial nature of urban sprawl and its geographical implications have also been explored in the research (Banerjee &amp; Dutta, 2024). The above studies highlight the significance of the study of the urban transformation of Siliguri from a spatial and temporal point of view.</w:t>
      </w:r>
    </w:p>
    <w:p w14:paraId="3806E93D"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But measuring change in the extent of built-up area is not enough to grasp settlement change. It is also important to determine the types of land use switched to settlements, the direction and morphology of settlement development, and the relationship between these and the evolving road system. Accessibility, the connectivity and centrality of the transportation network offer further perspectives on spatial variation in urban areas. Ahmadzai (2020) provided an illustration of the importance of studying the interaction between urban land use and road networks using spatially disaggregated measurements of accessibility. However, spatial trends of roads and settlement development should not always be seen as causal relationships.</w:t>
      </w:r>
    </w:p>
    <w:p w14:paraId="7C2EAA57"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In this context, the present study suggests an integrated remote-sensing, GIS-based assessment of land-use changes, settlement encroachment and alteration of the road network in Siliguri between 1991 and 2025. The Siliguri Planning Area (SPA) would serve as a broader spatial framework for LULC mapping and urban-expansion analysis with support from Siliguri Municipal Corporation (SMC) in the road-network and ward-level analysis. The temporal dimension will be anchored with Census years (1991, 2001 and 2011), and geospatially focused on the present (2025).</w:t>
      </w:r>
    </w:p>
    <w:p w14:paraId="1A48C3D6" w14:textId="18BE1129" w:rsidR="00CD7AD1" w:rsidRPr="00CD7A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The purpose of the study is to find out the main pathways of land-use change, to study settlement morphology and orientation, to study relationship between the settlement expansion and its orientation, and to study the spatial relations between the expansion of settlement and </w:t>
      </w:r>
      <w:r w:rsidRPr="00B844D1">
        <w:rPr>
          <w:rFonts w:ascii="Times New Roman" w:hAnsi="Times New Roman" w:cs="Times New Roman"/>
        </w:rPr>
        <w:lastRenderedPageBreak/>
        <w:t>the structure of the road network, accessibility and centrality. The study aims at contributing to the understanding of the spatial change in Siliguri and implications for sustainable settlement planning by bringing these together in one geographical context</w:t>
      </w:r>
      <w:r w:rsidR="00CD7AD1" w:rsidRPr="00CD7AD1">
        <w:rPr>
          <w:rFonts w:ascii="Times New Roman" w:hAnsi="Times New Roman" w:cs="Times New Roman"/>
        </w:rPr>
        <w:t>.</w:t>
      </w:r>
    </w:p>
    <w:p w14:paraId="748D9C97" w14:textId="77777777" w:rsidR="00CD7AD1" w:rsidRPr="00CD7AD1" w:rsidRDefault="00CD7AD1" w:rsidP="000E1F87">
      <w:pPr>
        <w:spacing w:line="276" w:lineRule="auto"/>
        <w:jc w:val="both"/>
        <w:rPr>
          <w:rFonts w:ascii="Times New Roman" w:hAnsi="Times New Roman" w:cs="Times New Roman"/>
          <w:b/>
          <w:bCs/>
        </w:rPr>
      </w:pPr>
      <w:r w:rsidRPr="00CD7AD1">
        <w:rPr>
          <w:rFonts w:ascii="Times New Roman" w:hAnsi="Times New Roman" w:cs="Times New Roman"/>
          <w:b/>
          <w:bCs/>
        </w:rPr>
        <w:t>1.1 Research Aim</w:t>
      </w:r>
    </w:p>
    <w:p w14:paraId="77BD415E"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To analyse the spatial and temporal dynamics of land-use transformation, settlement expansion and road-network transformation in Siliguri during 1991–2025 using GIS and remote sensing, and to interpret their spatial relationships from a settlement-geography perspective.</w:t>
      </w:r>
    </w:p>
    <w:p w14:paraId="126C2CF8" w14:textId="77777777" w:rsidR="00CD7AD1" w:rsidRPr="00CD7AD1" w:rsidRDefault="00CD7AD1" w:rsidP="000E1F87">
      <w:pPr>
        <w:spacing w:line="276" w:lineRule="auto"/>
        <w:jc w:val="both"/>
        <w:rPr>
          <w:rFonts w:ascii="Times New Roman" w:hAnsi="Times New Roman" w:cs="Times New Roman"/>
          <w:b/>
          <w:bCs/>
        </w:rPr>
      </w:pPr>
      <w:r w:rsidRPr="00CD7AD1">
        <w:rPr>
          <w:rFonts w:ascii="Times New Roman" w:hAnsi="Times New Roman" w:cs="Times New Roman"/>
          <w:b/>
          <w:bCs/>
        </w:rPr>
        <w:t>1.2 Research Objectives</w:t>
      </w:r>
    </w:p>
    <w:p w14:paraId="5B05EC9A"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1. To analyse the spatial and temporal changes in land-use/land-cover (LULC) patterns and settlement expansion in Siliguri during 1991–2025.</w:t>
      </w:r>
    </w:p>
    <w:p w14:paraId="0D52A6DE"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2. To identify major land-use conversion pathways and assess the morphological, density and directional patterns of settlement expansion.</w:t>
      </w:r>
    </w:p>
    <w:p w14:paraId="36D83ABC"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3. To examine the spatial relationships between settlement growth, road-network transformation, connectivity, centrality and transportation accessibility across Siliguri Municipal Corporation (SMC) wards.</w:t>
      </w:r>
    </w:p>
    <w:p w14:paraId="20521EF5"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4. To evaluate the integrated spatial patterns of land-use transformation, settlement expansion and road-network development and their implications for sustainable settlement planning.</w:t>
      </w:r>
    </w:p>
    <w:p w14:paraId="097A5C9F" w14:textId="77777777" w:rsidR="00CD7AD1" w:rsidRPr="00CD7AD1" w:rsidRDefault="00CD7AD1" w:rsidP="000E1F87">
      <w:pPr>
        <w:spacing w:line="276" w:lineRule="auto"/>
        <w:jc w:val="both"/>
        <w:rPr>
          <w:rFonts w:ascii="Times New Roman" w:hAnsi="Times New Roman" w:cs="Times New Roman"/>
          <w:b/>
          <w:bCs/>
        </w:rPr>
      </w:pPr>
      <w:r w:rsidRPr="00CD7AD1">
        <w:rPr>
          <w:rFonts w:ascii="Times New Roman" w:hAnsi="Times New Roman" w:cs="Times New Roman"/>
          <w:b/>
          <w:bCs/>
        </w:rPr>
        <w:t>1.3 Research Questions</w:t>
      </w:r>
    </w:p>
    <w:p w14:paraId="363FFB68"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1. How have land-use/land-cover patterns and settlement expansion in Siliguri changed during 1991–2025?</w:t>
      </w:r>
    </w:p>
    <w:p w14:paraId="4F9C8EBC"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2. Which land-use categories have primarily been converted into built-up areas, and what morphological, density and directional patterns characterise settlement expansion?</w:t>
      </w:r>
    </w:p>
    <w:p w14:paraId="441CA6DA" w14:textId="77777777" w:rsidR="00CD7AD1" w:rsidRPr="00CD7AD1" w:rsidRDefault="00CD7AD1" w:rsidP="000E1F87">
      <w:pPr>
        <w:spacing w:line="276" w:lineRule="auto"/>
        <w:jc w:val="both"/>
        <w:rPr>
          <w:rFonts w:ascii="Times New Roman" w:hAnsi="Times New Roman" w:cs="Times New Roman"/>
        </w:rPr>
      </w:pPr>
      <w:r w:rsidRPr="00CD7AD1">
        <w:rPr>
          <w:rFonts w:ascii="Times New Roman" w:hAnsi="Times New Roman" w:cs="Times New Roman"/>
        </w:rPr>
        <w:t>3. What spatial relationships exist between settlement growth, road-network transformation, connectivity, centrality and transportation accessibility across SMC wards?</w:t>
      </w:r>
    </w:p>
    <w:p w14:paraId="1B981368" w14:textId="49670922" w:rsidR="00CD7AD1" w:rsidRPr="00B844D1" w:rsidRDefault="00CD7AD1" w:rsidP="000E1F87">
      <w:pPr>
        <w:spacing w:line="276" w:lineRule="auto"/>
        <w:jc w:val="both"/>
        <w:rPr>
          <w:rFonts w:ascii="Times New Roman" w:hAnsi="Times New Roman" w:cs="Times New Roman"/>
        </w:rPr>
      </w:pPr>
      <w:r w:rsidRPr="00CD7AD1">
        <w:rPr>
          <w:rFonts w:ascii="Times New Roman" w:hAnsi="Times New Roman" w:cs="Times New Roman"/>
        </w:rPr>
        <w:t>4. What are the implications of the integrated spatial relationships among land-use transformation, settlement expansion and road-network development for sustainable settlement planning?</w:t>
      </w:r>
    </w:p>
    <w:p w14:paraId="10773CE0" w14:textId="77777777" w:rsidR="00B844D1"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 xml:space="preserve">2. Literature Review </w:t>
      </w:r>
    </w:p>
    <w:p w14:paraId="6A14D9A5" w14:textId="2B525442"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2.1 Land-Use/Land-Cover Dynamics and Urban Transformation</w:t>
      </w:r>
    </w:p>
    <w:p w14:paraId="5C4841A4"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Land-use/land-cover change (LULC) is a geographical indicator of urban transformation which allows identifying the changes on built up areas, vegetation, agricultural land and water bodies. Using satellite imagery and geographical information system, Jana and Gole (2022) investigated the land use changes in Siliguri between 1991 and 2021. They expressed a growth of 1,254.54% in built-up area, large scale decrease in tea garden area, agricultural land area and water bodies as compared to 1991. These results suggest considerable change in the urban </w:t>
      </w:r>
      <w:r w:rsidRPr="00B844D1">
        <w:rPr>
          <w:rFonts w:ascii="Times New Roman" w:hAnsi="Times New Roman" w:cs="Times New Roman"/>
        </w:rPr>
        <w:lastRenderedPageBreak/>
        <w:t xml:space="preserve">scene but caution should be used when assessing the extent of change over the spatial limits of the study and the classification system used. </w:t>
      </w:r>
    </w:p>
    <w:p w14:paraId="5B0B0A0B"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Sarkar and Baral (2023) analysed LULC changes in Siliguri Municipality across 1991–2001, 2001–2011 and 2011–2021. They classified this imagery using supervised classification with a final overall classification accuracy of over 80% and identified vegetation, water bodies, sand and built up area as dominant classes. Although their work gives a temporal perspective, the differences in class definition and in mapped boundaries could make it difficult to make direct comparisons with other studies. </w:t>
      </w:r>
    </w:p>
    <w:p w14:paraId="56D02FAB" w14:textId="2DA5A86F"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t>The studies combine have given a clear idea of the significance of multi-temporal LULC analysis in Siliguri. The present research builds on this strand of research, by associating land-cover transitions with settlement morphology and road-network properties instead of just using changes in built-up area as an indicator of urban transformation</w:t>
      </w:r>
      <w:r w:rsidR="00257C78" w:rsidRPr="00257C78">
        <w:rPr>
          <w:rFonts w:ascii="Times New Roman" w:hAnsi="Times New Roman" w:cs="Times New Roman"/>
        </w:rPr>
        <w:t>.</w:t>
      </w:r>
    </w:p>
    <w:p w14:paraId="0BC1A3D1"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2.2 Settlement Expansion and Settlement Morphology</w:t>
      </w:r>
    </w:p>
    <w:p w14:paraId="20AAE847"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Settlement expansion can refer to the increase in built-up area, as well as the spatial manifestation in which urban development takes place. Using the Urban Expansion Intensity Index, Landscape Expansion Index, Shannon's entropy, Banerjee and Dutta (2024) studied the urban sprawl in the Siliguri city area during 2001–2021, using remote sensing and GIS techniques. They found that edge expansion was the most important factor and that new urban patches were forming in the agricultural fields. This shows that measuring only the total built-up area may not fully account for the spatial pattern of the growth of settlements. </w:t>
      </w:r>
    </w:p>
    <w:p w14:paraId="6A19D336" w14:textId="58E4825F"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t>Focusing on settlement density, direction and spatial configuration further distinguishes compact development from fragmented development and from outward development through a geographical assessment. These dimensions are significant to Siliguri as the expansion in various parts of the urban area may not be evenly distributed. With this in mind, the aim of the present study is to evaluate settlement morphology and direction of growth in conjunction with LULC changes between 1991 and 2025 with same spatial settings as well as comparable temporal data</w:t>
      </w:r>
      <w:r w:rsidR="00257C78" w:rsidRPr="00257C78">
        <w:rPr>
          <w:rFonts w:ascii="Times New Roman" w:hAnsi="Times New Roman" w:cs="Times New Roman"/>
        </w:rPr>
        <w:t>.</w:t>
      </w:r>
    </w:p>
    <w:p w14:paraId="7BC89B60"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2.3 Road-Network Transformation and Spatial Organisation</w:t>
      </w:r>
    </w:p>
    <w:p w14:paraId="329B93E4"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Road networks organise urban movement, link communities, commercial centres and public facilities. The spatial characteristics can be evaluated based on road density, intersection density, connectivity and network centrality. These measures are useful to identify disparities in the level of integration in urban neighbourhoods and in the distribution of network connections.</w:t>
      </w:r>
    </w:p>
    <w:p w14:paraId="15854F33"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With a particular emphasis, the analysis of road networks has already been done in Siliguri. In 2023, Paul (2023) studied the connectivity, accessibility, road density and traffic situation and related indicators in the context of road transport network within Siliguri Municipal Corporation (SMC) in the frame of a thesis submitted to the University of North Bengal. The study shows that the question of street connectivity and accessibility is not a new one in local research but also has its own importance. </w:t>
      </w:r>
    </w:p>
    <w:p w14:paraId="256D86E0" w14:textId="372326AF"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lastRenderedPageBreak/>
        <w:t>The next question, which is still to be addressed in the present paper, is how the characteristics of the road network relate spatially to the LULC change and settlement expansion over time. Analysing these dimensions together can assist in assessing if there are any road network characteristic properties associated with wards that have significant settlement growth. It should be taken with some caution that associations like this are based on spatial correspondence alone, without proof that road building led to the development of settlement</w:t>
      </w:r>
      <w:r w:rsidR="00257C78" w:rsidRPr="00257C78">
        <w:rPr>
          <w:rFonts w:ascii="Times New Roman" w:hAnsi="Times New Roman" w:cs="Times New Roman"/>
        </w:rPr>
        <w:t>.</w:t>
      </w:r>
    </w:p>
    <w:p w14:paraId="75DC1910"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2.4 Transportation Accessibility and Settlement Growth</w:t>
      </w:r>
    </w:p>
    <w:p w14:paraId="00412B6A"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Accessibility is about how easily people can move around on the transport system to access activities, services and opportunities. </w:t>
      </w:r>
      <w:proofErr w:type="spellStart"/>
      <w:r w:rsidRPr="00B844D1">
        <w:rPr>
          <w:rFonts w:ascii="Times New Roman" w:hAnsi="Times New Roman" w:cs="Times New Roman"/>
        </w:rPr>
        <w:t>Geurs</w:t>
      </w:r>
      <w:proofErr w:type="spellEnd"/>
      <w:r w:rsidRPr="00B844D1">
        <w:rPr>
          <w:rFonts w:ascii="Times New Roman" w:hAnsi="Times New Roman" w:cs="Times New Roman"/>
        </w:rPr>
        <w:t xml:space="preserve"> and van Wee (2004) summarized the various types of accessibility indicators that have been applied to land use and transport planning and identified their theoretical foundations, interpretability and data needs. Their work helps to distinguish the indicators based on the question being investigated and not equate road density, travel speeds and accessibility. </w:t>
      </w:r>
    </w:p>
    <w:p w14:paraId="26392B30" w14:textId="17014035"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t>Paul (2023) study has given a greater focus on the road connectivity and accessibility from a Siliguri-specific perspective at the municipal level. The present study aims to extend this research and directly compare the accessibility and network-centrality patterns at the ward level with the development and change of the settlement and land use. This integrated assessment is useful to help identify spatial differences within SMC provided historical road network data is available and comparable</w:t>
      </w:r>
      <w:r w:rsidR="00257C78" w:rsidRPr="00257C78">
        <w:rPr>
          <w:rFonts w:ascii="Times New Roman" w:hAnsi="Times New Roman" w:cs="Times New Roman"/>
        </w:rPr>
        <w:t xml:space="preserve">. </w:t>
      </w:r>
    </w:p>
    <w:p w14:paraId="026E8CB3"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2.5 Land-Use–Transport Interaction</w:t>
      </w:r>
    </w:p>
    <w:p w14:paraId="5B86B9E8"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Land use and transport are two interrelated components of urban development. Movement requirements are influenced by the location of housing, commercial activities and other land uses, and transport infrastructure influences the relative connectivity of various locations. Acheampong and Silva (2015) reviewed the modelling of land-use – transport interaction and commented on the challenges of disaggregating the spatial data, availability of data, uncertainty and the measurement of accessibility. Their review underlines the need for integrated analysis and for carefully modelling and interpreting the relationship between transport and land use. </w:t>
      </w:r>
    </w:p>
    <w:p w14:paraId="10ACFF69" w14:textId="6861B018"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This perspective offers a conceptual foundation to Siliguri for </w:t>
      </w:r>
      <w:proofErr w:type="spellStart"/>
      <w:r w:rsidRPr="00B844D1">
        <w:rPr>
          <w:rFonts w:ascii="Times New Roman" w:hAnsi="Times New Roman" w:cs="Times New Roman"/>
        </w:rPr>
        <w:t>analyzing</w:t>
      </w:r>
      <w:proofErr w:type="spellEnd"/>
      <w:r w:rsidRPr="00B844D1">
        <w:rPr>
          <w:rFonts w:ascii="Times New Roman" w:hAnsi="Times New Roman" w:cs="Times New Roman"/>
        </w:rPr>
        <w:t xml:space="preserve"> the transitions between LULC classes, the structure and growth of settlements and the road network within a single geographical scope. The intended study will be conducted in the Siliguri Planning Area (SPA) for land use and settlement and SMC for detailed road network and ward level analysis. Two spatial scales will be linked analytically, but not assuming that something that works at one scale automatically works at the other</w:t>
      </w:r>
      <w:r w:rsidR="00257C78" w:rsidRPr="00257C78">
        <w:rPr>
          <w:rFonts w:ascii="Times New Roman" w:hAnsi="Times New Roman" w:cs="Times New Roman"/>
        </w:rPr>
        <w:t>.</w:t>
      </w:r>
    </w:p>
    <w:p w14:paraId="57CF134B"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2.6 GIS, Remote Sensing and Spatial-Statistical Analysis</w:t>
      </w:r>
    </w:p>
    <w:p w14:paraId="3E240E45" w14:textId="77777777" w:rsidR="00257C78" w:rsidRPr="00257C78" w:rsidRDefault="00257C78" w:rsidP="000E1F87">
      <w:pPr>
        <w:spacing w:line="276" w:lineRule="auto"/>
        <w:jc w:val="both"/>
        <w:rPr>
          <w:rFonts w:ascii="Times New Roman" w:hAnsi="Times New Roman" w:cs="Times New Roman"/>
        </w:rPr>
      </w:pPr>
      <w:r w:rsidRPr="00257C78">
        <w:rPr>
          <w:rFonts w:ascii="Times New Roman" w:hAnsi="Times New Roman" w:cs="Times New Roman"/>
        </w:rPr>
        <w:t xml:space="preserve">GIS and remote sensing facilitate the mapping and comparison of urban land change across multiple dates. Reba and Seto (2020), in a systematic review of 644 peer-reviewed studies, found that urban land-change research frequently relied on relatively few temporal observations and often represented urban land through a single class. They highlighted the need for broader geographic coverage, better characterisation of land transitions and more comparable methods. </w:t>
      </w:r>
    </w:p>
    <w:p w14:paraId="67E80DD3" w14:textId="77777777" w:rsidR="00257C78" w:rsidRPr="00257C78" w:rsidRDefault="00257C78" w:rsidP="000E1F87">
      <w:pPr>
        <w:spacing w:line="276" w:lineRule="auto"/>
        <w:jc w:val="both"/>
        <w:rPr>
          <w:rFonts w:ascii="Times New Roman" w:hAnsi="Times New Roman" w:cs="Times New Roman"/>
        </w:rPr>
      </w:pPr>
      <w:r w:rsidRPr="00257C78">
        <w:rPr>
          <w:rFonts w:ascii="Times New Roman" w:hAnsi="Times New Roman" w:cs="Times New Roman"/>
        </w:rPr>
        <w:lastRenderedPageBreak/>
        <w:t>These issues are relevant to the proposed Siliguri study. A robust assessment requires consistent LULC classes, documented classification accuracy, comparable study boundaries and transparent methods for detecting change. Spatial statistics and network measures should be selected according to the research questions and the quality of available data. The year 2025 will serve as the contemporary geospatial endpoint, not as a Census benchmark. Historical road-network comparisons should be undertaken only where sufficiently reliable data can be established.</w:t>
      </w:r>
    </w:p>
    <w:p w14:paraId="4C67505D"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2.7 Previous Research on Siliguri</w:t>
      </w:r>
    </w:p>
    <w:p w14:paraId="5ACCEC1A" w14:textId="77777777" w:rsidR="00B844D1" w:rsidRPr="00B844D1" w:rsidRDefault="00B844D1" w:rsidP="000E1F87">
      <w:pPr>
        <w:spacing w:line="276" w:lineRule="auto"/>
        <w:jc w:val="both"/>
        <w:rPr>
          <w:rFonts w:ascii="Times New Roman" w:hAnsi="Times New Roman" w:cs="Times New Roman"/>
        </w:rPr>
      </w:pPr>
      <w:r w:rsidRPr="00B844D1">
        <w:rPr>
          <w:rFonts w:ascii="Times New Roman" w:hAnsi="Times New Roman" w:cs="Times New Roman"/>
        </w:rPr>
        <w:t xml:space="preserve">There are a number of aspects that have been covered in the reviewed studies which are specific to Siliguri. Jana and Gole (2022) looked at the change in LULC from 1991 to 2021, Sarkar and Baral (2023) analysed successive time periods of LULC change from 1991 to 2021, and Banerjee and Dutta (2024) examined the spatial pattern of urban sprawl for the period 2001-2021. Paul (2023) explored more individually the connectivity of the road network, its accessibility and traffic related features in SMC. </w:t>
      </w:r>
    </w:p>
    <w:p w14:paraId="0774FC2F" w14:textId="160A2CCC" w:rsidR="00257C78" w:rsidRPr="00257C78" w:rsidRDefault="00B844D1" w:rsidP="000E1F87">
      <w:pPr>
        <w:spacing w:line="276" w:lineRule="auto"/>
        <w:jc w:val="both"/>
        <w:rPr>
          <w:rFonts w:ascii="Times New Roman" w:hAnsi="Times New Roman" w:cs="Times New Roman"/>
        </w:rPr>
      </w:pPr>
      <w:r w:rsidRPr="00B844D1">
        <w:rPr>
          <w:rFonts w:ascii="Times New Roman" w:hAnsi="Times New Roman" w:cs="Times New Roman"/>
        </w:rPr>
        <w:t>It is better to have a claim than the literature that provides a stronger foundation that Siliguri's road network or accessibility has not been previously studied. Rather, they vary in their main research focus, in the time span they cover, as well as in the analytical approach. The potential for the current study is in the consolidation of these strands in the spatial context of long-term land-use change, morphological arrangement of settlements and the structure of the road network. Novelty should ultimately be established on the basis of more extensive examination of articles in the journals, theses, etc</w:t>
      </w:r>
      <w:r w:rsidR="00257C78" w:rsidRPr="00257C78">
        <w:rPr>
          <w:rFonts w:ascii="Times New Roman" w:hAnsi="Times New Roman" w:cs="Times New Roman"/>
        </w:rPr>
        <w:t>.</w:t>
      </w:r>
    </w:p>
    <w:p w14:paraId="2DFB5D22" w14:textId="77777777" w:rsidR="00257C78" w:rsidRPr="00257C78" w:rsidRDefault="00257C78" w:rsidP="000E1F87">
      <w:pPr>
        <w:spacing w:line="276" w:lineRule="auto"/>
        <w:jc w:val="both"/>
        <w:rPr>
          <w:rFonts w:ascii="Times New Roman" w:hAnsi="Times New Roman" w:cs="Times New Roman"/>
          <w:b/>
          <w:bCs/>
        </w:rPr>
      </w:pPr>
      <w:r w:rsidRPr="00257C78">
        <w:rPr>
          <w:rFonts w:ascii="Times New Roman" w:hAnsi="Times New Roman" w:cs="Times New Roman"/>
          <w:b/>
          <w:bCs/>
        </w:rPr>
        <w:t>2.8 Critical Synthesis and Research Gap</w:t>
      </w:r>
    </w:p>
    <w:p w14:paraId="1F30B4D3" w14:textId="77777777" w:rsidR="00257C78" w:rsidRPr="00257C78" w:rsidRDefault="00257C78" w:rsidP="000E1F87">
      <w:pPr>
        <w:spacing w:line="276" w:lineRule="auto"/>
        <w:jc w:val="both"/>
        <w:rPr>
          <w:rFonts w:ascii="Times New Roman" w:hAnsi="Times New Roman" w:cs="Times New Roman"/>
        </w:rPr>
      </w:pPr>
      <w:r w:rsidRPr="00257C78">
        <w:rPr>
          <w:rFonts w:ascii="Times New Roman" w:hAnsi="Times New Roman" w:cs="Times New Roman"/>
        </w:rPr>
        <w:t xml:space="preserve">The literature demonstrates that substantial LULC change and urban sprawl have been documented in Siliguri. Separate research has also examined road-network characteristics and accessibility within SMC. International literature provides established conceptual and methodological approaches for studying land-use–transport relationships and for assessing urban land change using remote sensing and spatial analysis. </w:t>
      </w:r>
    </w:p>
    <w:p w14:paraId="15A65657" w14:textId="77777777" w:rsidR="00257C78" w:rsidRPr="00257C78" w:rsidRDefault="00257C78" w:rsidP="000E1F87">
      <w:pPr>
        <w:spacing w:line="276" w:lineRule="auto"/>
        <w:jc w:val="both"/>
        <w:rPr>
          <w:rFonts w:ascii="Times New Roman" w:hAnsi="Times New Roman" w:cs="Times New Roman"/>
        </w:rPr>
      </w:pPr>
      <w:r w:rsidRPr="00257C78">
        <w:rPr>
          <w:rFonts w:ascii="Times New Roman" w:hAnsi="Times New Roman" w:cs="Times New Roman"/>
        </w:rPr>
        <w:t>Three specific research opportunities emerge from this synthesis:</w:t>
      </w:r>
    </w:p>
    <w:p w14:paraId="294B0653" w14:textId="77777777" w:rsidR="00257C78" w:rsidRPr="00257C78" w:rsidRDefault="00257C78" w:rsidP="000E1F87">
      <w:pPr>
        <w:numPr>
          <w:ilvl w:val="0"/>
          <w:numId w:val="4"/>
        </w:numPr>
        <w:spacing w:line="276" w:lineRule="auto"/>
        <w:jc w:val="both"/>
        <w:rPr>
          <w:rFonts w:ascii="Times New Roman" w:hAnsi="Times New Roman" w:cs="Times New Roman"/>
        </w:rPr>
      </w:pPr>
      <w:r w:rsidRPr="00257C78">
        <w:rPr>
          <w:rFonts w:ascii="Times New Roman" w:hAnsi="Times New Roman" w:cs="Times New Roman"/>
        </w:rPr>
        <w:t>Integrated temporal assessment: Relate LULC transitions and settlement morphology to road-network transformation within a common 1991–2025 framework, subject to historical data availability.</w:t>
      </w:r>
    </w:p>
    <w:p w14:paraId="3E3E5E67" w14:textId="77777777" w:rsidR="00257C78" w:rsidRPr="00257C78" w:rsidRDefault="00257C78" w:rsidP="000E1F87">
      <w:pPr>
        <w:numPr>
          <w:ilvl w:val="0"/>
          <w:numId w:val="4"/>
        </w:numPr>
        <w:spacing w:line="276" w:lineRule="auto"/>
        <w:jc w:val="both"/>
        <w:rPr>
          <w:rFonts w:ascii="Times New Roman" w:hAnsi="Times New Roman" w:cs="Times New Roman"/>
        </w:rPr>
      </w:pPr>
      <w:r w:rsidRPr="00257C78">
        <w:rPr>
          <w:rFonts w:ascii="Times New Roman" w:hAnsi="Times New Roman" w:cs="Times New Roman"/>
        </w:rPr>
        <w:t>Ward-level spatial differentiation: Examine how settlement expansion corresponds with road connectivity, centrality and accessibility across SMC wards, extending beyond a general description of the municipal road network.</w:t>
      </w:r>
    </w:p>
    <w:p w14:paraId="79B8791B" w14:textId="77777777" w:rsidR="00257C78" w:rsidRPr="00257C78" w:rsidRDefault="00257C78" w:rsidP="000E1F87">
      <w:pPr>
        <w:numPr>
          <w:ilvl w:val="0"/>
          <w:numId w:val="4"/>
        </w:numPr>
        <w:spacing w:line="276" w:lineRule="auto"/>
        <w:jc w:val="both"/>
        <w:rPr>
          <w:rFonts w:ascii="Times New Roman" w:hAnsi="Times New Roman" w:cs="Times New Roman"/>
        </w:rPr>
      </w:pPr>
      <w:r w:rsidRPr="00257C78">
        <w:rPr>
          <w:rFonts w:ascii="Times New Roman" w:hAnsi="Times New Roman" w:cs="Times New Roman"/>
        </w:rPr>
        <w:t>Cross-scale geographical interpretation: Connect broader LULC and settlement changes across SPA with intra-urban patterns in SMC, while maintaining clear distinctions between the two spatial units.</w:t>
      </w:r>
    </w:p>
    <w:p w14:paraId="36E7A733" w14:textId="77777777" w:rsidR="000E1F87" w:rsidRDefault="000E1F87" w:rsidP="000E1F87">
      <w:pPr>
        <w:pStyle w:val="NormalWeb"/>
        <w:spacing w:line="276" w:lineRule="auto"/>
        <w:jc w:val="both"/>
      </w:pPr>
      <w:r>
        <w:lastRenderedPageBreak/>
        <w:t xml:space="preserve">While various studies have focused on land use/land cover (LULC) change and urban sprawl and road network characteristics in the Siliguri region, these themes need to be further explored together in a unified spatial and temporal context. Specially, the correlation of change in </w:t>
      </w:r>
      <w:proofErr w:type="spellStart"/>
      <w:r>
        <w:t>landuse</w:t>
      </w:r>
      <w:proofErr w:type="spellEnd"/>
      <w:r>
        <w:t>, settlement morphology with change in road network, connectivity, centrality and transportation accessibility should be evaluated for different wards of Siliguri Municipal Corporation (SMC). In addition, the integration of overall patterns of land use and settlement at the level of the Siliguri Planning Area (SPA) with the patterns at ward-level in SMC can give a complete geographic perspective of urban change.</w:t>
      </w:r>
    </w:p>
    <w:p w14:paraId="33650D31" w14:textId="37932B24" w:rsidR="002F51B2" w:rsidRDefault="000E1F87" w:rsidP="000E1F87">
      <w:pPr>
        <w:pStyle w:val="NormalWeb"/>
        <w:spacing w:line="276" w:lineRule="auto"/>
        <w:jc w:val="both"/>
      </w:pPr>
      <w:r>
        <w:t>To meet these research requirements, the current study incorporates multi-temporal LULC analysis, settlement-expansion evaluation and road-network analysis that is developed for the timeframe 1991–2025. It examines key conversion routes for the use of land, the typology and direction of settlement expansion and the spatial links between settlement development and the structure of the road network. The study also examines the implications for planning the integration of these spatial patterns for sustainable settlement development in Siliguri</w:t>
      </w:r>
      <w:r w:rsidR="002F51B2">
        <w:t>.</w:t>
      </w:r>
    </w:p>
    <w:p w14:paraId="350B07AE" w14:textId="46ED7FA7" w:rsidR="00257C78" w:rsidRPr="00257C78" w:rsidRDefault="00257C78" w:rsidP="000E1F87">
      <w:pPr>
        <w:spacing w:line="276" w:lineRule="auto"/>
        <w:jc w:val="both"/>
        <w:rPr>
          <w:rFonts w:ascii="Times New Roman" w:hAnsi="Times New Roman" w:cs="Times New Roman"/>
        </w:rPr>
      </w:pPr>
      <w:r w:rsidRPr="00257C78">
        <w:rPr>
          <w:rFonts w:ascii="Times New Roman" w:hAnsi="Times New Roman" w:cs="Times New Roman"/>
        </w:rPr>
        <w:t>.</w:t>
      </w:r>
    </w:p>
    <w:p w14:paraId="64B8CA32" w14:textId="77777777" w:rsidR="00257C78" w:rsidRPr="00257C78" w:rsidRDefault="00257C78" w:rsidP="000E1F87">
      <w:pPr>
        <w:spacing w:line="276" w:lineRule="auto"/>
        <w:jc w:val="both"/>
        <w:rPr>
          <w:rFonts w:ascii="Times New Roman" w:hAnsi="Times New Roman" w:cs="Times New Roman"/>
        </w:rPr>
      </w:pPr>
    </w:p>
    <w:sectPr w:rsidR="00257C78" w:rsidRPr="0025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492"/>
    <w:multiLevelType w:val="multilevel"/>
    <w:tmpl w:val="BB54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F015E"/>
    <w:multiLevelType w:val="multilevel"/>
    <w:tmpl w:val="421A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E64ED"/>
    <w:multiLevelType w:val="multilevel"/>
    <w:tmpl w:val="3216F82E"/>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3" w15:restartNumberingAfterBreak="0">
    <w:nsid w:val="63F57E59"/>
    <w:multiLevelType w:val="hybridMultilevel"/>
    <w:tmpl w:val="B40E1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5332467">
    <w:abstractNumId w:val="0"/>
  </w:num>
  <w:num w:numId="2" w16cid:durableId="1565681149">
    <w:abstractNumId w:val="2"/>
  </w:num>
  <w:num w:numId="3" w16cid:durableId="605119710">
    <w:abstractNumId w:val="3"/>
  </w:num>
  <w:num w:numId="4" w16cid:durableId="213039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D1"/>
    <w:rsid w:val="00033013"/>
    <w:rsid w:val="000E1F87"/>
    <w:rsid w:val="00257C78"/>
    <w:rsid w:val="002F51B2"/>
    <w:rsid w:val="00355C00"/>
    <w:rsid w:val="004A093A"/>
    <w:rsid w:val="00722896"/>
    <w:rsid w:val="00B844D1"/>
    <w:rsid w:val="00CD7AD1"/>
    <w:rsid w:val="00E30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035"/>
  <w15:chartTrackingRefBased/>
  <w15:docId w15:val="{369D3123-3F94-4314-B987-E186C61E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722896"/>
    <w:pPr>
      <w:keepNext/>
      <w:keepLines/>
      <w:spacing w:before="200" w:after="0" w:line="456" w:lineRule="auto"/>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CD7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2896"/>
    <w:rPr>
      <w:rFonts w:ascii="Times New Roman" w:eastAsiaTheme="majorEastAsia" w:hAnsi="Times New Roman" w:cstheme="majorBidi"/>
      <w:b/>
      <w:bCs/>
      <w:color w:val="000000" w:themeColor="text1"/>
      <w:sz w:val="28"/>
      <w:szCs w:val="26"/>
    </w:rPr>
  </w:style>
  <w:style w:type="character" w:customStyle="1" w:styleId="Heading1Char">
    <w:name w:val="Heading 1 Char"/>
    <w:basedOn w:val="DefaultParagraphFont"/>
    <w:link w:val="Heading1"/>
    <w:uiPriority w:val="9"/>
    <w:rsid w:val="00CD7AD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CD7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AD1"/>
    <w:rPr>
      <w:rFonts w:eastAsiaTheme="majorEastAsia" w:cstheme="majorBidi"/>
      <w:color w:val="272727" w:themeColor="text1" w:themeTint="D8"/>
    </w:rPr>
  </w:style>
  <w:style w:type="paragraph" w:styleId="Title">
    <w:name w:val="Title"/>
    <w:basedOn w:val="Normal"/>
    <w:next w:val="Normal"/>
    <w:link w:val="TitleChar"/>
    <w:uiPriority w:val="10"/>
    <w:qFormat/>
    <w:rsid w:val="00CD7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AD1"/>
    <w:pPr>
      <w:spacing w:before="160"/>
      <w:jc w:val="center"/>
    </w:pPr>
    <w:rPr>
      <w:i/>
      <w:iCs/>
      <w:color w:val="404040" w:themeColor="text1" w:themeTint="BF"/>
    </w:rPr>
  </w:style>
  <w:style w:type="character" w:customStyle="1" w:styleId="QuoteChar">
    <w:name w:val="Quote Char"/>
    <w:basedOn w:val="DefaultParagraphFont"/>
    <w:link w:val="Quote"/>
    <w:uiPriority w:val="29"/>
    <w:rsid w:val="00CD7AD1"/>
    <w:rPr>
      <w:i/>
      <w:iCs/>
      <w:color w:val="404040" w:themeColor="text1" w:themeTint="BF"/>
    </w:rPr>
  </w:style>
  <w:style w:type="paragraph" w:styleId="ListParagraph">
    <w:name w:val="List Paragraph"/>
    <w:basedOn w:val="Normal"/>
    <w:uiPriority w:val="34"/>
    <w:qFormat/>
    <w:rsid w:val="00CD7AD1"/>
    <w:pPr>
      <w:ind w:left="720"/>
      <w:contextualSpacing/>
    </w:pPr>
  </w:style>
  <w:style w:type="character" w:styleId="IntenseEmphasis">
    <w:name w:val="Intense Emphasis"/>
    <w:basedOn w:val="DefaultParagraphFont"/>
    <w:uiPriority w:val="21"/>
    <w:qFormat/>
    <w:rsid w:val="00CD7AD1"/>
    <w:rPr>
      <w:i/>
      <w:iCs/>
      <w:color w:val="2F5496" w:themeColor="accent1" w:themeShade="BF"/>
    </w:rPr>
  </w:style>
  <w:style w:type="paragraph" w:styleId="IntenseQuote">
    <w:name w:val="Intense Quote"/>
    <w:basedOn w:val="Normal"/>
    <w:next w:val="Normal"/>
    <w:link w:val="IntenseQuoteChar"/>
    <w:uiPriority w:val="30"/>
    <w:qFormat/>
    <w:rsid w:val="00CD7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AD1"/>
    <w:rPr>
      <w:i/>
      <w:iCs/>
      <w:color w:val="2F5496" w:themeColor="accent1" w:themeShade="BF"/>
    </w:rPr>
  </w:style>
  <w:style w:type="character" w:styleId="IntenseReference">
    <w:name w:val="Intense Reference"/>
    <w:basedOn w:val="DefaultParagraphFont"/>
    <w:uiPriority w:val="32"/>
    <w:qFormat/>
    <w:rsid w:val="00CD7AD1"/>
    <w:rPr>
      <w:b/>
      <w:bCs/>
      <w:smallCaps/>
      <w:color w:val="2F5496" w:themeColor="accent1" w:themeShade="BF"/>
      <w:spacing w:val="5"/>
    </w:rPr>
  </w:style>
  <w:style w:type="paragraph" w:styleId="NormalWeb">
    <w:name w:val="Normal (Web)"/>
    <w:basedOn w:val="Normal"/>
    <w:uiPriority w:val="99"/>
    <w:semiHidden/>
    <w:unhideWhenUsed/>
    <w:rsid w:val="002F51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1178</TotalTime>
  <Pages>6</Pages>
  <Words>2444</Words>
  <Characters>13936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Ankita</dc:creator>
  <cp:keywords/>
  <dc:description/>
  <cp:lastModifiedBy>Kaushal Ankita</cp:lastModifiedBy>
  <cp:revision>1</cp:revision>
  <dcterms:created xsi:type="dcterms:W3CDTF">2026-10-23T09:15:00Z</dcterms:created>
  <dcterms:modified xsi:type="dcterms:W3CDTF">2026-10-24T04:53:00Z</dcterms:modified>
</cp:coreProperties>
</file>