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9820" w14:textId="77777777" w:rsidR="009A4212" w:rsidRPr="009A4212" w:rsidRDefault="009A4212" w:rsidP="007F41B3">
      <w:pPr>
        <w:spacing w:line="360" w:lineRule="auto"/>
        <w:jc w:val="center"/>
        <w:rPr>
          <w:rFonts w:ascii="Times New Roman" w:hAnsi="Times New Roman" w:cs="Times New Roman"/>
          <w:b/>
          <w:bCs/>
        </w:rPr>
      </w:pPr>
      <w:r w:rsidRPr="009A4212">
        <w:rPr>
          <w:rFonts w:ascii="Times New Roman" w:hAnsi="Times New Roman" w:cs="Times New Roman"/>
          <w:b/>
          <w:bCs/>
        </w:rPr>
        <w:t>CHAPTER 1</w:t>
      </w:r>
    </w:p>
    <w:p w14:paraId="7FBFF224" w14:textId="77777777" w:rsidR="009A4212" w:rsidRPr="009A4212" w:rsidRDefault="009A4212" w:rsidP="007F41B3">
      <w:pPr>
        <w:spacing w:line="360" w:lineRule="auto"/>
        <w:jc w:val="center"/>
        <w:rPr>
          <w:rFonts w:ascii="Times New Roman" w:hAnsi="Times New Roman" w:cs="Times New Roman"/>
          <w:b/>
          <w:bCs/>
        </w:rPr>
      </w:pPr>
      <w:r w:rsidRPr="009A4212">
        <w:rPr>
          <w:rFonts w:ascii="Times New Roman" w:hAnsi="Times New Roman" w:cs="Times New Roman"/>
          <w:b/>
          <w:bCs/>
        </w:rPr>
        <w:t>INTRODUCTION</w:t>
      </w:r>
    </w:p>
    <w:p w14:paraId="01B94C4A" w14:textId="77777777" w:rsidR="009A4212" w:rsidRPr="009A4212" w:rsidRDefault="009A4212" w:rsidP="009A4212">
      <w:pPr>
        <w:spacing w:line="360" w:lineRule="auto"/>
        <w:jc w:val="both"/>
        <w:rPr>
          <w:rFonts w:ascii="Times New Roman" w:hAnsi="Times New Roman" w:cs="Times New Roman"/>
          <w:b/>
          <w:bCs/>
        </w:rPr>
      </w:pPr>
      <w:r w:rsidRPr="009A4212">
        <w:rPr>
          <w:rFonts w:ascii="Times New Roman" w:hAnsi="Times New Roman" w:cs="Times New Roman"/>
          <w:b/>
          <w:bCs/>
        </w:rPr>
        <w:t>1.1 Background of the Study</w:t>
      </w:r>
    </w:p>
    <w:p w14:paraId="3671FCF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Trauma stands for disruptions in people’s psychological, emotional, physiological, or social functioning that arise as a response to events or circumstances that seem threatening to one’s well-being. It typically emerges during adulthood, but trauma can occur at any age, including childhood, which is regarded as a crucial developmental period. Childhood trauma encompasses a range of adverse experiences, such as abuse, neglect, interpersonal violence, and other negative events that undermine a sense of security and safety. Its effects can be far-reaching, often persisting into adulthood and hindering emotional regulation, social interactions, coping mechanisms, and physical wellbeing (</w:t>
      </w:r>
      <w:proofErr w:type="spellStart"/>
      <w:r w:rsidRPr="007F41B3">
        <w:rPr>
          <w:rFonts w:ascii="Times New Roman" w:hAnsi="Times New Roman" w:cs="Times New Roman"/>
        </w:rPr>
        <w:t>Janiri</w:t>
      </w:r>
      <w:proofErr w:type="spellEnd"/>
      <w:r w:rsidRPr="007F41B3">
        <w:rPr>
          <w:rFonts w:ascii="Times New Roman" w:hAnsi="Times New Roman" w:cs="Times New Roman"/>
        </w:rPr>
        <w:t xml:space="preserve"> et al., 2021; Mills &amp; Daniluk, 2002).</w:t>
      </w:r>
    </w:p>
    <w:p w14:paraId="4E016E8F"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Childhood trauma can entail psychological memories but also have embodied consequences. Researchers have drawn increasing attention to the embodied effects of traumatic experiences, including disruptions in stress, bodily sensations, muscular patterns, pain perception, and other physiological processes. In a body-oriented framework, unresolved traumatic experiences can manifest through bodily sensations and discomfort, postures, movements, and the like. For instance, in their work with female survivors of childhood sexual abuse, Mills and Daniluk (2002) demonstrated that the body plays a significant role in trauma’s aftermath, and thus, it should be taken into account when studying the effects of early-life adversity.</w:t>
      </w:r>
    </w:p>
    <w:p w14:paraId="27FB48F4"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Adulthood is a crucial period in women’s life when a number of transformations occur. Childhood trauma, such as abuse, neglect, interpersonal violence, and other adverse experiences, can shape adult females’ psychological wellbeing, coping mechanisms, and ability to regulate emotions. Yet, its embodied effects can also transform into difficulties in body regulation, a sense of alienation, and other disruptive patterns (Liang &amp; Bryant, 2024; Mills &amp; Daniluk, 2002).</w:t>
      </w:r>
    </w:p>
    <w:p w14:paraId="6E2A8CC8"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Emotional regulation ranks among the most important psychological consequences of early-life adversity. Emotion regulation encompasses a range of processes, from understanding and experiencing emotions to expressing and managing them flexibly and adaptively. Childhood trauma survivors may find it challenging to identify their emotions and adjust their emotional responses and reactions, engage in maladaptive coping strategies, or be unable to return to </w:t>
      </w:r>
      <w:r w:rsidRPr="007F41B3">
        <w:rPr>
          <w:rFonts w:ascii="Times New Roman" w:hAnsi="Times New Roman" w:cs="Times New Roman"/>
        </w:rPr>
        <w:lastRenderedPageBreak/>
        <w:t xml:space="preserve">homeostasis after a stressful event. According to </w:t>
      </w:r>
      <w:proofErr w:type="spellStart"/>
      <w:r w:rsidRPr="007F41B3">
        <w:rPr>
          <w:rFonts w:ascii="Times New Roman" w:hAnsi="Times New Roman" w:cs="Times New Roman"/>
        </w:rPr>
        <w:t>Janiri</w:t>
      </w:r>
      <w:proofErr w:type="spellEnd"/>
      <w:r w:rsidRPr="007F41B3">
        <w:rPr>
          <w:rFonts w:ascii="Times New Roman" w:hAnsi="Times New Roman" w:cs="Times New Roman"/>
        </w:rPr>
        <w:t xml:space="preserve"> et al. (2021), emotional dysregulation mediates the associations between early adversity and psychological distress, which implies that difficulties in this domain could constitute an underlying mechanism by which early traumatic experiences shape later mental health outcomes.</w:t>
      </w:r>
    </w:p>
    <w:p w14:paraId="7167D42E"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Early adversity can also impair psychological resilience, understood as a process that entails adaptation to challenges, building protective resources, and bouncing back from negative experiences. Exposure to traumatic events in childhood can undermine one’s ability to overcome future stressors due to diminished protective psychological resources. Nevertheless, as Masten (2001) notes, resilience is not a personality trait possessed by some individuals while being absent in others; instead, it emerges within a certain context through ordinary protective processes.</w:t>
      </w:r>
    </w:p>
    <w:p w14:paraId="3743EEE9"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In addition to psychological and emotional difficulties, early adversity may also lead to physical and somatic consequences. Specifically, researchers have documented the embodied effects of traumatic experiences, particularly the impact of early adversity on bodily memories and sensations. From a body-oriented perspective, traumatic experiences can be held in the body, where they can be re-experienced through tension, postures, movements, and other sensations. In this framework, distressful memories, painful sensations, or the feeling of being threatened can be stored in the body in the form of altered movement patterns or dysregulated sensory processing. Early adversity can also disrupt individuals’ sensitivity to pain and contribute to the development of additional somatic symptoms.</w:t>
      </w:r>
    </w:p>
    <w:p w14:paraId="44312069"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Menstruation constitutes an important aspect of women’s physical wellbeing. During the menstrual cycle, females experience a number of physiological processes and changes in their emotional and behavioural functioning. Some of them report dysmenorrhea, fatigue, distress, and other physical or psychological discomfort during menstruation, referred to as menstrual distress. While menstrual symptoms have physiological underpinnings, females’ emotional wellbeing can significantly impact their menstrual experiences and contribute to distress. Consequently, it is important to consider females’ psychological wellbeing when examining their menstrual cycle.</w:t>
      </w:r>
    </w:p>
    <w:p w14:paraId="2BB525BA"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The biopsychosocial model underscores the significance of the somatic component of human functioning, and it includes physiological processes related to the menstrual cycle. In particular, research highlights the role of emotion regulation, distress, and psychological wellbeing in females’ menstrual experiences. The embodied nature of some psychological difficulties also </w:t>
      </w:r>
      <w:r w:rsidRPr="007F41B3">
        <w:rPr>
          <w:rFonts w:ascii="Times New Roman" w:hAnsi="Times New Roman" w:cs="Times New Roman"/>
        </w:rPr>
        <w:lastRenderedPageBreak/>
        <w:t>becomes evident when examining how individuals with histories of childhood trauma process their bodies. In fact, this study’s conceptual framework suggests that traumatic experiences can disrupt individuals’ emotional regulation and resilience and lead to difficulties in processing menstruation-related bodily sensations and discomfort, such as cramps.</w:t>
      </w:r>
    </w:p>
    <w:p w14:paraId="5F751248"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mind-body connection has long fascinated researchers due to the complexity of the relationships between physiological and psychological processes. While psychoanalysis has traditionally prioritized verbal material, trauma can also be stored in the body, where it can be re-experienced as difficult sensations. Consequently, researchers have devoted increasing attention to the embodied aspects of psychological difficulties and the mechanisms by which they can be addressed effectively.</w:t>
      </w:r>
    </w:p>
    <w:p w14:paraId="294B3976"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One of the key limitations of verbal approaches to psychotherapy is that they do not take into account individuals’ embodied experiences and the ways in which difficult memories, sensations, and emotions have been stored in their bodies. Consequently, the field has seen the emergence of body-oriented and expressive therapeutic approaches that centre on the use of movement, creativity, bodily awareness, and related processes to help individuals externalize and process difficult experiences.</w:t>
      </w:r>
    </w:p>
    <w:p w14:paraId="45E82D86"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Dance Movement Therapy (DMT) is one such approach that has garnered increasing attention due to the empirical and conceptual evidence of its effectiveness. DMT is a form of psychotherapy that employs movement as a means of facilitating integrated emotional, cognitive, social, and physical experiences. As such, it does not focus on physical exercises; rather, it uses movement as an expression of one’s emotional, social, cognitive, and embodied experiences. Dance, movement, metaphor, imagery, rhythm, and associated processes can help individuals address non-verbal difficulties and expand their awareness of various facets of their being (Liang &amp; Bryant, 2024; Mills &amp; Daniluk, 2002).</w:t>
      </w:r>
    </w:p>
    <w:p w14:paraId="7727365B"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The therapeutic potential of DMT for trauma survivors has been receiving increasing scholarly attention. For instance, DMT can offer a safe space for individuals to reconnect with their bodies, experience their emotions in a non-verbal manner, and regain a sense of agency and embodiment. Systematic review evidence suggests that dance and movement interventions can have a range of positive effects, including enhancing wellbeing, self-awareness, social connections, and mental health outcomes while reducing psychological and somatic symptoms (Koch et al., 2019; Tomaszewski et al., 2023). Studies with females and girls exposed to different interpersonal traumas also highlight the potential benefits of movement-based </w:t>
      </w:r>
      <w:r w:rsidRPr="007F41B3">
        <w:rPr>
          <w:rFonts w:ascii="Times New Roman" w:hAnsi="Times New Roman" w:cs="Times New Roman"/>
        </w:rPr>
        <w:lastRenderedPageBreak/>
        <w:t>interventions for empowering them, supporting their relationships, and promoting their embodied healing (Liang &amp; Bryant, 2024).</w:t>
      </w:r>
    </w:p>
    <w:p w14:paraId="365D489B"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DMT can also play an important role in helping individuals regulate their emotions and develop psychological resilience. Movement can be a powerful tool for externalizing one’s emotional states and expanding one’s awareness of the processes in one’s body. Rhythmic movement, grounding, mirroring, social engagement, and other therapeutic factors can support individuals in enhancing their emotional regulation and building resilience. In particular, the existing research literature demonstrates that DMT can facilitate expression of emotions, bolster self-efficacy, foster social connections, and aid in overall functioning of trauma survivors (</w:t>
      </w:r>
      <w:proofErr w:type="spellStart"/>
      <w:r w:rsidRPr="007F41B3">
        <w:rPr>
          <w:rFonts w:ascii="Times New Roman" w:hAnsi="Times New Roman" w:cs="Times New Roman"/>
        </w:rPr>
        <w:t>Kaikobad</w:t>
      </w:r>
      <w:proofErr w:type="spellEnd"/>
      <w:r w:rsidRPr="007F41B3">
        <w:rPr>
          <w:rFonts w:ascii="Times New Roman" w:hAnsi="Times New Roman" w:cs="Times New Roman"/>
        </w:rPr>
        <w:t>, 2021; Liang &amp; Bryant, 2024). The social nature of some DMT interventions can also offer trauma survivors an opportunity to develop trust and receive social support, which constitute critical resilience factors.</w:t>
      </w:r>
    </w:p>
    <w:p w14:paraId="33B72C6A"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The potential effects of DMT on physical and somatic wellbeing also bear consideration. Body-oriented interventions can help individuals become more aware of their bodies and modify some of their embodied difficulties, such as chronic pain. For instance, </w:t>
      </w:r>
      <w:proofErr w:type="spellStart"/>
      <w:r w:rsidRPr="007F41B3">
        <w:rPr>
          <w:rFonts w:ascii="Times New Roman" w:hAnsi="Times New Roman" w:cs="Times New Roman"/>
        </w:rPr>
        <w:t>Majore</w:t>
      </w:r>
      <w:proofErr w:type="spellEnd"/>
      <w:r w:rsidRPr="007F41B3">
        <w:rPr>
          <w:rFonts w:ascii="Times New Roman" w:hAnsi="Times New Roman" w:cs="Times New Roman"/>
        </w:rPr>
        <w:t>-Dusele et al. (2021) developed a mindfulness-based DMT intervention for patients with chronic pain and reported the potential benefits of combining movement and mindfulness practices for addressing a range of challenges stemming from this condition. These findings provide a rationale for further exploring whether a similar intervention can be beneficial for other populations, such as females with menstrual distress.</w:t>
      </w:r>
    </w:p>
    <w:p w14:paraId="152FAAA3"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Unfortunately, the potential effects of DMT on early adversity survivors’ menstrual distress have not been sufficiently investigated. Indeed, the extant empirical literature primarily focuses on its effects on psychological wellbeing, trauma-related difficulties, depression, anxiety, body awareness, or social functioning. Moreover, systematic reviews have highlighted the methodological limitations of the existing intervention studies, such as small sample sizes, heterogeneous populations and interventions, or the absence of control groups (Koch et al., 2019; Tomaszewski et al., 2023). The impact of early adversity on females’ emotional regulation, resilience, and body sensations during menstruation also constitutes an important area of investigation.</w:t>
      </w:r>
    </w:p>
    <w:p w14:paraId="1C2F308B" w14:textId="49EF083B" w:rsidR="009A4212" w:rsidRPr="009A4212" w:rsidRDefault="007F41B3" w:rsidP="009A4212">
      <w:pPr>
        <w:spacing w:line="360" w:lineRule="auto"/>
        <w:jc w:val="both"/>
        <w:rPr>
          <w:rFonts w:ascii="Times New Roman" w:hAnsi="Times New Roman" w:cs="Times New Roman"/>
        </w:rPr>
      </w:pPr>
      <w:r w:rsidRPr="007F41B3">
        <w:rPr>
          <w:rFonts w:ascii="Times New Roman" w:hAnsi="Times New Roman" w:cs="Times New Roman"/>
        </w:rPr>
        <w:t xml:space="preserve">Why does this study focus on DMT and females’ menstrual distress? The rationale stems from the fact that a range of psychological and somatic difficulties associated with early adversity can be effectively addressed using this intervention. Specifically, if childhood trauma leads to </w:t>
      </w:r>
      <w:r w:rsidRPr="007F41B3">
        <w:rPr>
          <w:rFonts w:ascii="Times New Roman" w:hAnsi="Times New Roman" w:cs="Times New Roman"/>
        </w:rPr>
        <w:lastRenderedPageBreak/>
        <w:t>females’ difficulties in emotion regulation and resilience, these challenges can undermine their wellbeing during menstruation. As such, an intervention targeting these domains can yield a range of benefits for this population. This study will explore the potential benefits of a trauma-informed DMT intervention for improving young females’ emotion regulation and resilience while reducing their menstrual distress.</w:t>
      </w:r>
    </w:p>
    <w:p w14:paraId="59660349" w14:textId="77777777" w:rsidR="009A4212" w:rsidRPr="009A4212" w:rsidRDefault="009A4212" w:rsidP="009A4212">
      <w:pPr>
        <w:spacing w:line="360" w:lineRule="auto"/>
        <w:jc w:val="both"/>
        <w:rPr>
          <w:rFonts w:ascii="Times New Roman" w:hAnsi="Times New Roman" w:cs="Times New Roman"/>
          <w:b/>
          <w:bCs/>
        </w:rPr>
      </w:pPr>
      <w:r w:rsidRPr="009A4212">
        <w:rPr>
          <w:rFonts w:ascii="Times New Roman" w:hAnsi="Times New Roman" w:cs="Times New Roman"/>
          <w:b/>
          <w:bCs/>
        </w:rPr>
        <w:t>1.2 Childhood Trauma among Young Women</w:t>
      </w:r>
    </w:p>
    <w:p w14:paraId="0C40EEA7"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Childhood trauma refers to broadly to adverse experiences occurring during childhood that threaten a child's physical or psychological safety and interfere with healthy development. These experiences may include physical, emotional or sexual abuse, neglect, exposure to domestic violence, parental dysfunction, and more.</w:t>
      </w:r>
    </w:p>
    <w:p w14:paraId="3210358A"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Childhood trauma can occur during the developmental stages of emotional or psychological regulation, attachment, coping mechanisms, self-concept, and interpersonal functioning.</w:t>
      </w:r>
    </w:p>
    <w:p w14:paraId="32E2C3CE"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Childhood trauma therefore has a number of dimensions.</w:t>
      </w:r>
    </w:p>
    <w:p w14:paraId="407E730D"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Trauma may involve direct experiences of victimization as well as exposure to dysfunction in the family or social environment. The Adverse Childhood Experiences framework provides an important approach for understanding this constellation of experiences. Instead of focusing on individual traumatic events, the framework considers multiple categories of adversity that can accumulate across childhood and impact psychological outcomes later in life.</w:t>
      </w:r>
    </w:p>
    <w:p w14:paraId="4E10A2EC"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Abuse, neglect, and household dysfunction are important dimensions of childhood adversity.</w:t>
      </w:r>
    </w:p>
    <w:p w14:paraId="6F471278"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Abuse can be physical, emotional or sexual, whereas neglect can involve emotional or physical neglect. Household dysfunction can include exposure to domestic violence, substance misuse, severe conflict, mental health difficulties, or other circumstances that compromise a child's sense of safety. Repeated or chronic exposure to such conditions may have more pervasive consequences than isolated adverse events as persistent stress may impinge on developmental processes and coping systems.</w:t>
      </w:r>
    </w:p>
    <w:p w14:paraId="149C8486"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Trauma exposure has been associated with increased psychological distress and vulnerability.</w:t>
      </w:r>
    </w:p>
    <w:p w14:paraId="5394D721" w14:textId="77777777" w:rsidR="007F41B3" w:rsidRPr="007F41B3" w:rsidRDefault="007F41B3" w:rsidP="007F41B3">
      <w:pPr>
        <w:spacing w:line="360" w:lineRule="auto"/>
        <w:jc w:val="both"/>
        <w:rPr>
          <w:rFonts w:ascii="Times New Roman" w:hAnsi="Times New Roman" w:cs="Times New Roman"/>
        </w:rPr>
      </w:pPr>
      <w:proofErr w:type="spellStart"/>
      <w:r w:rsidRPr="007F41B3">
        <w:rPr>
          <w:rFonts w:ascii="Times New Roman" w:hAnsi="Times New Roman" w:cs="Times New Roman"/>
        </w:rPr>
        <w:t>Janiri</w:t>
      </w:r>
      <w:proofErr w:type="spellEnd"/>
      <w:r w:rsidRPr="007F41B3">
        <w:rPr>
          <w:rFonts w:ascii="Times New Roman" w:hAnsi="Times New Roman" w:cs="Times New Roman"/>
        </w:rPr>
        <w:t xml:space="preserve"> et al. (2021) demonstrated that childhood trauma was associated with psychological distress and that emotional dysregulation played a significant role in this relationship. This indicates that early adversity may impact later psychological functioning via disruptions in emotional processing and regulation.</w:t>
      </w:r>
    </w:p>
    <w:p w14:paraId="100DEDA6"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lastRenderedPageBreak/>
        <w:t>The emotional consequences of childhood trauma include difficulties in recognizing, expressing and regulating emotions. Trauma survivors may experience heightened emotional reactivity, intolerance of distress, anxiety, fear, anger, sadness or numbness. When traumatic experiences are associated with a lack of safety or predictable caregiving, individuals may experience difficulties in understanding and regulating emotional states. Such difficulties may then affect interpersonal relationships, coping, and psychological wellbeing.</w:t>
      </w:r>
    </w:p>
    <w:p w14:paraId="0162B8EC"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Childhood trauma may also lead to behavioural consequences. Difficulties in regulating emotional states may influence coping behaviour. Individuals may develop avoidance, withdrawal or impulsive responses. Trauma-related behaviours may therefore be attempts to cope with overwhelming emotional or physiological states.</w:t>
      </w:r>
    </w:p>
    <w:p w14:paraId="435CF16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physiological and somatic consequences of childhood trauma are also important. Trauma may impact stress response and can lead to changes in physiological arousal, pain sensitivity, bodily awareness and somatic functioning. Mills and Daniluk (2002) emphasized the importance of bodily experience among women survivors of childhood sexual abuse, showing how trauma can become entangled with bodily identity. The concept of embodied trauma therefore suggests that recovery involves paying attention to bodily responses as well as psychological memories.</w:t>
      </w:r>
    </w:p>
    <w:p w14:paraId="5FA4E03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For young women, the gendered dimensions of trauma are particularly important. Experiences of interpersonal and sexual violence may impact body image, bodily autonomy, self-concept, trust, relationships and safety. Liang and Bryant (2024) emphasize the importance of body-oriented approaches for women and girls experiencing interpersonal trauma, specifically as trauma can affect the relationship between psychological experience and the body. In this regard, interventions that support body awareness, agency, empowerment and safe expression may be therapeutic.</w:t>
      </w:r>
    </w:p>
    <w:p w14:paraId="5339A7D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Thus, emotional, behavioural, physiological and somatic consequences of childhood trauma are important areas of consideration for young women. This understanding will serve as a foundation for examining emotional regulation, resilience and menstrual distress in the present study.</w:t>
      </w:r>
    </w:p>
    <w:p w14:paraId="0D546A47"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1.3 Emotional Regulation and Childhood Trauma</w:t>
      </w:r>
    </w:p>
    <w:p w14:paraId="7A7DEFD2"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Emotional regulation refers to the processes through which individuals monitor, evaluate and modify their emotional responses in line with situational demands and personal goals. It does </w:t>
      </w:r>
      <w:r w:rsidRPr="007F41B3">
        <w:rPr>
          <w:rFonts w:ascii="Times New Roman" w:hAnsi="Times New Roman" w:cs="Times New Roman"/>
        </w:rPr>
        <w:lastRenderedPageBreak/>
        <w:t>not imply the absence of negative emotions but rather the capacity to experience emotions while responding to them appropriately and flexibly. Emotional regulation therefore significantly contributes to psychological functioning, interpersonal relationships, coping and wellbeing.</w:t>
      </w:r>
    </w:p>
    <w:p w14:paraId="4C6636D0"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Emotional dysregulation refers to difficulties in these processes. Individuals experiencing emotional dysregulation may find it challenging to identify emotional states, tolerate distress, control emotional intensity, shift emotional responses or return to a balanced state following stressful experiences. Emotional dysregulation can therefore influence the subjective experience of emotions as well as behavioural responses.</w:t>
      </w:r>
    </w:p>
    <w:p w14:paraId="08519638"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Childhood trauma is an important risk factor for difficulties in emotional regulation. Early adverse experiences may interfere with the development of adaptive strategies for managing emotions, particularly when children experience unpredictable, threatening or unsafe environments. Repeated exposure to stress may contribute to heightened emotional reactivity and difficulties returning to a regulated state. </w:t>
      </w:r>
      <w:proofErr w:type="spellStart"/>
      <w:r w:rsidRPr="007F41B3">
        <w:rPr>
          <w:rFonts w:ascii="Times New Roman" w:hAnsi="Times New Roman" w:cs="Times New Roman"/>
        </w:rPr>
        <w:t>Janiri</w:t>
      </w:r>
      <w:proofErr w:type="spellEnd"/>
      <w:r w:rsidRPr="007F41B3">
        <w:rPr>
          <w:rFonts w:ascii="Times New Roman" w:hAnsi="Times New Roman" w:cs="Times New Roman"/>
        </w:rPr>
        <w:t xml:space="preserve"> et al. (2021) demonstrate this relationship by showing that emotional dysregulation mediates the impact of childhood trauma on psychological distress.</w:t>
      </w:r>
    </w:p>
    <w:p w14:paraId="3CFC8EDA"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relationship between trauma and emotional regulation can also be understood through developmental and relational perspectives. Children develop emotional regulation within relationships with caregivers and through experiences of safety, responsiveness and co-regulation. When these conditions are disrupted by abuse, neglect or household dysfunction, opportunities for learning adaptive emotional regulation may also be compromised. Attachment-related difficulties may therefore contribute to problems with emotional self-regulation and interpersonal functioning.</w:t>
      </w:r>
    </w:p>
    <w:p w14:paraId="400116FD"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Emotional regulation has substantial implications for psychological functioning. Individuals who are able to identify and manage emotions effectively are generally able to cope with stress, maintain relationships, make sound decisions and recover from difficult experiences. Conversely, persistent emotional dysregulation can increase vulnerability to psychological distress. The findings of </w:t>
      </w:r>
      <w:proofErr w:type="spellStart"/>
      <w:r w:rsidRPr="007F41B3">
        <w:rPr>
          <w:rFonts w:ascii="Times New Roman" w:hAnsi="Times New Roman" w:cs="Times New Roman"/>
        </w:rPr>
        <w:t>Janiri</w:t>
      </w:r>
      <w:proofErr w:type="spellEnd"/>
      <w:r w:rsidRPr="007F41B3">
        <w:rPr>
          <w:rFonts w:ascii="Times New Roman" w:hAnsi="Times New Roman" w:cs="Times New Roman"/>
        </w:rPr>
        <w:t xml:space="preserve"> et al. (2021) are particularly significant given the evidence that emotional dysregulation constitutes an important mechanism linking childhood trauma with later psychological distress.</w:t>
      </w:r>
    </w:p>
    <w:p w14:paraId="04DBC0EE"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In the present study, emotional regulation is therefore considered not only as an outcome of childhood trauma but also as a potential pathway connecting trauma with broader </w:t>
      </w:r>
      <w:r w:rsidRPr="007F41B3">
        <w:rPr>
          <w:rFonts w:ascii="Times New Roman" w:hAnsi="Times New Roman" w:cs="Times New Roman"/>
        </w:rPr>
        <w:lastRenderedPageBreak/>
        <w:t>psychological and somatic distress. The conceptual framework proposes that childhood trauma may contribute to emotional dysregulation which may in turn contribute to vulnerability to menstrual and other distress-related symptoms.</w:t>
      </w:r>
    </w:p>
    <w:p w14:paraId="7D8515D7"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relevance of DMT emerges from this relationship. Given that DMT offers opportunities for bodily awareness, expressive movement, rhythm, mirroring and non-verbal emotional expression, it may serve as an alternative pathway for developing emotional awareness and regulation. Scarbrough (2024), as cited in the synopsis, highlights the somatic potential of DMT for emotional awareness and regulation. Similarly, existing literature on DMT suggests that bodily expression and social support may contribute to emotional self-regulation and psychological functioning (</w:t>
      </w:r>
      <w:proofErr w:type="spellStart"/>
      <w:r w:rsidRPr="007F41B3">
        <w:rPr>
          <w:rFonts w:ascii="Times New Roman" w:hAnsi="Times New Roman" w:cs="Times New Roman"/>
        </w:rPr>
        <w:t>Kleinlooh</w:t>
      </w:r>
      <w:proofErr w:type="spellEnd"/>
      <w:r w:rsidRPr="007F41B3">
        <w:rPr>
          <w:rFonts w:ascii="Times New Roman" w:hAnsi="Times New Roman" w:cs="Times New Roman"/>
        </w:rPr>
        <w:t xml:space="preserve"> et al., 2021; Liang &amp; Bryant, 2024).</w:t>
      </w:r>
    </w:p>
    <w:p w14:paraId="75A3DFD3"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Thus, the present study conceptualizes emotional regulation as a key psychological construct through which the consequences of childhood trauma may be understood and through which the potential effects of DMT may be evaluated.</w:t>
      </w:r>
    </w:p>
    <w:p w14:paraId="51CE3B34"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1.4 Psychological Resilience and Childhood Trauma</w:t>
      </w:r>
    </w:p>
    <w:p w14:paraId="6FC2276F"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Psychological resilience refers to the capacity to adapt positively to adversity and recover following stressful experiences. It has been increasingly understood as a dynamic process rather than a personality trait. Masten ((2001) described resilience as a form of "ordinary magic", emphasizing the contribution of everyday protective systems to positive development despite adversity.</w:t>
      </w:r>
    </w:p>
    <w:p w14:paraId="066FBC99"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Resilient individuals are generally able to mobilize psychological and social resources when confronted with challenges. Characteristics associated with resilience include adaptive coping, emotional flexibility, self-efficacy, problem-solving capacity, positive relationships, hope, and ability to derive meaning from difficult experiences. However, this does not imply that individuals are unaffected by adversity but rather that individuals are able to adapt and recover despite these.</w:t>
      </w:r>
    </w:p>
    <w:p w14:paraId="07A2E305"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Childhood trauma can undermine the development and expression of resilience. Exposure to threat, neglect, abuse or family dysfunction may reduce opportunities for developing secure relationships and adaptive coping. Consequently, trauma may increase vulnerability to stress and reduce confidence in one's capacity to manage difficult situations. However, exposure to childhood trauma does not determine an individual's future psychological functioning. </w:t>
      </w:r>
      <w:r w:rsidRPr="007F41B3">
        <w:rPr>
          <w:rFonts w:ascii="Times New Roman" w:hAnsi="Times New Roman" w:cs="Times New Roman"/>
        </w:rPr>
        <w:lastRenderedPageBreak/>
        <w:t>Protective relationships and adaptive experiences can contribute to the development of resilience despite significant adversity.</w:t>
      </w:r>
    </w:p>
    <w:p w14:paraId="0EEBFB74"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Protective factors therefore play an important role in understanding resilience. Supportive interpersonal relationships, social connectedness, emotional awareness, self-efficacy, opportunities for meaningful participation and experiences of safety can contribute to positive adaptation. Masten's (2001) framework emphasizes that resilience is supported by ordinary systems of adaptation, relationships, and developmental resources.</w:t>
      </w:r>
    </w:p>
    <w:p w14:paraId="0E1A534E"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Social support is particularly important for individuals recovering from trauma. Supportive relationships can provide emotional validation, a sense of belonging, opportunities for co-regulation and practical assistance during stressful circumstances. Within group-based therapeutic interventions, social interaction can serve as an important mechanism through which resilience is strengthened. DMT may be relevant in this regard as movement-based group activities can facilitate interpersonal connection, mirroring, shared expression and relational safety.</w:t>
      </w:r>
    </w:p>
    <w:p w14:paraId="22FA99B9"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Emotional regulation and resilience are closely interconnected. Individuals who are able to recognize and regulate emotional responses may be better able to cope with adversity and recover following stressful experiences. Conversely, persistent emotional dysregulation can make stressful experiences more difficult to manage and hinder adaptive coping. Thus, emotional regulation may be considered one of the psychological resources contributing to resilience among trauma-exposed young women.</w:t>
      </w:r>
    </w:p>
    <w:p w14:paraId="02E8258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The embodied nature of DMT provides another possible pathway for strengthening resilience. Movement can provide opportunities for participants to experience agency, bodily competence, emotional expression and social connection. Liang and Bryant (2024) found that creative, trauma-informed movement approaches can support empowerment, relational safety and embodied healing among women and girls exposed to interpersonal trauma. Similarly, </w:t>
      </w:r>
      <w:proofErr w:type="spellStart"/>
      <w:r w:rsidRPr="007F41B3">
        <w:rPr>
          <w:rFonts w:ascii="Times New Roman" w:hAnsi="Times New Roman" w:cs="Times New Roman"/>
        </w:rPr>
        <w:t>Kaikobad</w:t>
      </w:r>
      <w:proofErr w:type="spellEnd"/>
      <w:r w:rsidRPr="007F41B3">
        <w:rPr>
          <w:rFonts w:ascii="Times New Roman" w:hAnsi="Times New Roman" w:cs="Times New Roman"/>
        </w:rPr>
        <w:t xml:space="preserve"> (2021) describes the </w:t>
      </w:r>
      <w:proofErr w:type="spellStart"/>
      <w:r w:rsidRPr="007F41B3">
        <w:rPr>
          <w:rFonts w:ascii="Times New Roman" w:hAnsi="Times New Roman" w:cs="Times New Roman"/>
        </w:rPr>
        <w:t>Sampoornata</w:t>
      </w:r>
      <w:proofErr w:type="spellEnd"/>
      <w:r w:rsidRPr="007F41B3">
        <w:rPr>
          <w:rFonts w:ascii="Times New Roman" w:hAnsi="Times New Roman" w:cs="Times New Roman"/>
        </w:rPr>
        <w:t xml:space="preserve"> model of DMT in India as an approach that uses the body to support agency and rehabilitation among female survivors of violence.</w:t>
      </w:r>
    </w:p>
    <w:p w14:paraId="1EF36A6E"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DMT may therefore contribute to resilience by addressing several protective processes simultaneously. Through structured movement, participants may develop greater body awareness; through expressive activities, they may gain alternative ways of communicating emotions; through group interaction, they may experience social connectedness; and through successful engagement in movement activities, they may develop greater agency and self-</w:t>
      </w:r>
      <w:r w:rsidRPr="007F41B3">
        <w:rPr>
          <w:rFonts w:ascii="Times New Roman" w:hAnsi="Times New Roman" w:cs="Times New Roman"/>
        </w:rPr>
        <w:lastRenderedPageBreak/>
        <w:t>efficacy. These processes are consistent with the understanding of resilience as a dynamic capacity supported by psychological, relational and environmental resources.</w:t>
      </w:r>
    </w:p>
    <w:p w14:paraId="39A97555" w14:textId="7B46CA03" w:rsid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For the present study, resilience is therefore considered an important outcome of childhood trauma as well as a potential mechanism through which DMT may facilitate recovery. Examining resilience along with emotional regulation and menstrual distress allows the study to move beyond a narrow focus on psychological symptoms and approach a broader understanding of adaptation, recovery and mind-body wellbeing for young women with childhood trauma.</w:t>
      </w:r>
    </w:p>
    <w:p w14:paraId="74254816"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1.5 Menstrual Distress among Young Women</w:t>
      </w:r>
    </w:p>
    <w:p w14:paraId="554B6189"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Menstruation is a fundamental physiological phenomenon associated with reproductive health in women throughout their reproductive life course. Contemporary perspectives increasingly emphasize that menstruation should not be understood exclusively in terms of hygiene or reproductive biology. Menstrual health encompasses physical, psychological, and social well-being in relation to the menstrual cycle. It includes access to accurate information, appropriate menstrual materials and facilities, timely care for menstrual disorders, freedom from stigma, and the ability to participate fully in social, educational, and occupational activities (Hennegan et al., 2021; World Health Organization [WHO], 2022). Thus, menstrual health is inherently multidimensional and cannot be separated from broader psychological and social well-being.</w:t>
      </w:r>
    </w:p>
    <w:p w14:paraId="47E9B430"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Menstrual distress refers to the physical, emotional, psychological, and behavioural discomfort experienced in association with menstruation and the menstrual cycle. The experience of menstrual distress varies considerably among women. For some, menstruation is relatively uncomplicated, whereas others experience symptoms severe enough to interfere with everyday functioning. Contemporary definitions of menstrual health recognize that menstrual-related discomfort and disorders can influence quality of life and participation in daily activities (Hennegan et al., 2021). Consequently, menstrual distress should be considered not merely as an isolated physical complaint but as a multidimensional health concern.</w:t>
      </w:r>
    </w:p>
    <w:p w14:paraId="6BB27318"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Physical symptoms constitute an important component of menstrual distress. Commonly reported symptoms include abdominal or pelvic pain, backache, headache, fatigue, breast tenderness, bloating, nausea, and general bodily discomfort. The severity and duration of symptoms differ among individuals. Dysmenorrhea, particularly, is one of the most frequently experienced menstrual problems and can interfere with educational, occupational, social, and </w:t>
      </w:r>
      <w:r w:rsidRPr="007F41B3">
        <w:rPr>
          <w:rFonts w:ascii="Times New Roman" w:hAnsi="Times New Roman" w:cs="Times New Roman"/>
        </w:rPr>
        <w:lastRenderedPageBreak/>
        <w:t>daily activities. The presence of recurring physical discomfort may also influence psychological well-being, particularly when symptoms are severe or inadequately managed.</w:t>
      </w:r>
    </w:p>
    <w:p w14:paraId="37F661DF"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Psychological symptoms may accompany physical menstrual symptoms. Women may experience irritability, anxiety, low mood, difficulty concentrating, emotional sensitivity, sleep disturbances, and psychological tension during different phases of the menstrual cycle. These symptoms demonstrate the close interaction between physiological processes and psychological functioning. The World Health Organization emphasizes that menstrual health includes mental and social well-being in addition to physical health (WHO, 2022). Therefore, psychological experiences associated with menstruation are relevant to a comprehensive understanding of menstrual distress.</w:t>
      </w:r>
    </w:p>
    <w:p w14:paraId="02156F1F"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Emotional and behavioural symptoms may further contribute to the burden of menstrual distress. Irritability, mood changes, reduced motivation, social withdrawal, changes in interpersonal interactions, and difficulties in maintaining usual activities may occur alongside physical symptoms. When such symptoms are recurrent or severe, they can affect academic performance, social participation, interpersonal relationships, and overall quality of life. The psychosocial experience of menstruation may also be influenced by cultural beliefs, stigma, embarrassment, and social restrictions surrounding menstruation.</w:t>
      </w:r>
    </w:p>
    <w:p w14:paraId="0B54BA34"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Dysmenorrhea represents a particularly significant source of menstrual discomfort. It generally refers to painful menstruation and may be accompanied by symptoms such as abdominal cramps, back pain, headache, nausea, fatigue, and dizziness. Menstrual pain can vary from mild discomfort to severe pain that substantially interferes with daily functioning. Although dysmenorrhea has physiological causes, the subjective experience of pain can also be influenced by psychological and social factors. Stress, anxiety, coping style, social support, and perceptions of pain may affect how menstrual discomfort is experienced and managed.</w:t>
      </w:r>
    </w:p>
    <w:p w14:paraId="4C780A60"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Stress is particularly relevant to the experience of menstrual symptoms. Psychological stress can influence physiological functioning through complex interactions involving neuroendocrine and autonomic systems. At the same time, recurring menstrual symptoms can themselves become a source of psychological stress. This creates the possibility of a reciprocal relationship in which stress contributes to symptom severity while physical discomfort contributes to additional emotional distress. Such interactions support the use of a biopsychosocial perspective when examining menstrual distress.</w:t>
      </w:r>
    </w:p>
    <w:p w14:paraId="3432D929"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lastRenderedPageBreak/>
        <w:t>The relationship between trauma and menstrual distress represents a relatively less explored area of research. Childhood trauma may influence the individual's stress-response system, emotional regulation, body awareness, and perception of physical sensations. Trauma-related psychological difficulties may therefore contribute indirectly to the experience of bodily discomfort. The body-oriented trauma literature emphasizes that traumatic experiences may be reflected in physiological and somatic responses, suggesting that trauma recovery should address both psychological and bodily dimensions (Mills &amp; Daniluk, 2002; Ogden et al., 2006).</w:t>
      </w:r>
    </w:p>
    <w:p w14:paraId="1DC1D1B7"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For women with childhood trauma histories, menstrual experiences may consequently become connected with broader issues of bodily safety, body awareness, emotional regulation, and psychological distress. The relationship should not be interpreted as evidence that childhood trauma directly causes menstrual disorders in every individual. Rather, trauma may represent one psychosocial factor that interacts with biological, psychological, and environmental determinants of menstrual experiences. This distinction is important because menstrual distress is multifactorial and may be influenced by reproductive health conditions, lifestyle, stress, socioeconomic circumstances, social support, and cultural beliefs.</w:t>
      </w:r>
    </w:p>
    <w:p w14:paraId="2F970876"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Psychosocial determinants therefore play a significant role in understanding menstrual distress. These determinants may include stress, anxiety, emotional regulation, coping mechanisms, social support, family environment, menstrual knowledge, cultural attitudes, stigma, access to healthcare, and socioeconomic conditions. Hennegan et al. (2021) argue for understanding menstrual health as a multidimensional concept encompassing physical, psychological, and social well-being. Such a framework is particularly relevant to the present study because it allows menstrual distress to be examined alongside childhood trauma, emotional regulation, and resilience.</w:t>
      </w:r>
    </w:p>
    <w:p w14:paraId="502C6C6F"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Within the present research, menstrual distress is therefore conceptualized as a multidimensional outcome involving physical, psychological, emotional, and behavioural experiences associated with menstruation. Its inclusion alongside emotional regulation and resilience permits a broader investigation of how childhood trauma may be associated with both psychological and bodily well-being. It also provides a basis for examining whether a body-oriented therapeutic intervention such as Dance Movement Therapy may contribute to improvements in menstrual-related distress.</w:t>
      </w:r>
    </w:p>
    <w:p w14:paraId="2A4C1839"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1.6 Dance Movement Therapy</w:t>
      </w:r>
    </w:p>
    <w:p w14:paraId="4449FB94"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lastRenderedPageBreak/>
        <w:t>Dance Movement Therapy (DMT) is a psychotherapeutic approach that uses movement and embodied communication as primary therapeutic media. The American Dance Therapy Association defines DMT as the psychotherapeutic use of movement to promote the emotional, social, cognitive, and physical integration of an individual for the purpose of improving health and well-being (American Dance Therapy Association [ADTA], 2026). DMT therefore differs from recreational dancing or physical exercise because movement is intentionally incorporated into a therapeutic relationship and is used to facilitate psychological and psychosocial change.</w:t>
      </w:r>
    </w:p>
    <w:p w14:paraId="6545316F"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historical development of DMT can be traced to the early and mid-twentieth century, when practitioners began recognizing the therapeutic potential of dance and movement. During the 1940s, pioneering practitioners increasingly incorporated movement into psychiatric and psychological treatment settings. The field subsequently developed into a distinct therapeutic profession, with professional organizations, training programmes, theoretical frameworks, and clinical applications. The American Dance Therapy Association was established in 1966 and contributed significantly to the professional development and recognition of the field (ADTA, 2026).</w:t>
      </w:r>
    </w:p>
    <w:p w14:paraId="2A8652E8"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development of DMT reflected an increasing recognition that psychological experience is closely connected with bodily experience. Traditional psychotherapeutic approaches have frequently emphasized verbal communication and cognitive processes, whereas DMT provides an additional pathway through which emotions and experiences can be explored through the body. The underlying premise is that movement is not merely physical activity but also a form of communication and expression. Changes in movement patterns may reflect emotional and psychological states, while changes in bodily experience may influence psychological functioning (ADTA, 2026; Koch et al., 2019).</w:t>
      </w:r>
    </w:p>
    <w:p w14:paraId="7E27511D"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Several principles characterize DMT. First, movement is understood as a form of communication. Individuals may communicate emotions, needs, relational patterns, and internal experiences through movement even when these experiences are difficult to express verbally. Second, mind and body are understood as interconnected rather than separate domains. Third, movement can serve both assessment and intervention functions. Finally, DMT emphasizes the therapeutic relationship, in which the therapist observes, responds to, and facilitates movement within an emotionally safe environment (ADTA, 2026).</w:t>
      </w:r>
    </w:p>
    <w:p w14:paraId="455FC6A3"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Mind-body integration is therefore central to DMT. The approach is based on the premise that emotional and psychological experiences are reflected in bodily states and that changes in </w:t>
      </w:r>
      <w:r w:rsidRPr="007F41B3">
        <w:rPr>
          <w:rFonts w:ascii="Times New Roman" w:hAnsi="Times New Roman" w:cs="Times New Roman"/>
        </w:rPr>
        <w:lastRenderedPageBreak/>
        <w:t>bodily awareness and movement can influence psychological experience. Koch et al. (2019), in a meta-analysis of dance and DMT research, identified positive effects across a range of health-related psychological outcomes. This evidence supports the broader proposition that movement-based interventions can contribute to psychological well-being while simultaneously engaging physical and embodied processes.</w:t>
      </w:r>
    </w:p>
    <w:p w14:paraId="065433DC"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Movement also provides a medium for emotional expression. Individuals may use rhythm, gesture, posture, spatial movement, repetition, and symbolic action to express emotional states. Such expression may be particularly relevant for individuals whose traumatic experiences are difficult to describe through language. Rather than requiring participants to provide detailed verbal accounts of traumatic events, movement may allow experiences to be explored indirectly through bodily sensation, metaphor, imagery, and expressive activity.</w:t>
      </w:r>
    </w:p>
    <w:p w14:paraId="67562DD3"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non-verbal processing of traumatic experiences is an important feature of body-oriented approaches. Trauma may involve physiological and somatic responses that are not always easily accessible through conscious verbal narratives. A meta-synthesis of qualitative studies on DMT and trauma suggested that engaging the body in trauma treatment may address connections among thoughts, emotions, neurobiological processes, and somatic responses (Schouten et al., 2015). DMT may therefore provide a complementary therapeutic pathway for trauma processing.</w:t>
      </w:r>
    </w:p>
    <w:p w14:paraId="7028EC9D"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Body awareness and embodiment are also central to trauma-oriented DMT. Individuals who have experienced interpersonal trauma may develop disrupted relationships with their bodies, including feelings of disconnection, discomfort, lack of control, or diminished bodily agency. Reconnecting with bodily sensations through safe and structured movement may facilitate greater awareness and acceptance of the body. Liang and Bryant (2024), in their systematic review of dance and movement approaches for women and girls with interpersonal trauma, identified increased physical ability, emotional capacity, mind-body integration, safety, trauma processing, empowerment, and social support among commonly reported outcomes.</w:t>
      </w:r>
    </w:p>
    <w:p w14:paraId="6D0A31A0"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Group interaction is another important component of DMT. Movement-based group activities can create opportunities for participants to observe others, engage in mirroring, coordinate movement, share space, and experience interpersonal connection. Such experiences may contribute to relational safety and social support. For trauma survivors, opportunities to experience choice, boundaries, trust, and respectful interaction may be particularly valuable. Liang and Bryant (2024) specifically recommend group interventions, purposeful use of music, </w:t>
      </w:r>
      <w:r w:rsidRPr="007F41B3">
        <w:rPr>
          <w:rFonts w:ascii="Times New Roman" w:hAnsi="Times New Roman" w:cs="Times New Roman"/>
        </w:rPr>
        <w:lastRenderedPageBreak/>
        <w:t>survivor choice, metaphor and imagery, and opportunities for joy when using dance and movement with women and girls affected by interpersonal trauma.</w:t>
      </w:r>
    </w:p>
    <w:p w14:paraId="3B1ECB39"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DMT is therefore highly compatible with trauma-informed practice. Trauma-informed care emphasizes safety, trust, choice, collaboration, empowerment, and avoidance of practices that may reproduce feelings of helplessness or loss of control. In DMT, participants can be provided with choices concerning the intensity, form, direction, and degree of participation in movement activities. Such flexibility is particularly important when working with trauma-exposed populations because bodily movement may activate uncomfortable memories or sensations.</w:t>
      </w:r>
    </w:p>
    <w:p w14:paraId="27672C8A"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A trauma-informed DMT intervention should therefore avoid forcing participants to disclose traumatic experiences or participate in movements that feel unsafe. Instead, the intervention should emphasize grounding, bodily awareness, choice, boundaries, gradual engagement, and emotional safety. Liang and Bryant (2024) emphasize the importance of survivor choice and the creation of safety within movement-based interventions. This approach is consistent with the present study's focus on young women with childhood trauma.</w:t>
      </w:r>
    </w:p>
    <w:p w14:paraId="3C247403"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DMT has also been applied to a wide range of psychological and physical health concerns. Evidence synthesized by Koch et al. (2019) suggests beneficial psychological outcomes associated with dance and DMT. More recent literature has specifically examined DMT in relation to emotional regulation. A 2024 literature review concluded that DMT has potential to enhance emotional regulation, although the evidence base remains heterogeneous and further rigorous research is required (</w:t>
      </w:r>
      <w:proofErr w:type="spellStart"/>
      <w:r w:rsidRPr="007F41B3">
        <w:rPr>
          <w:rFonts w:ascii="Times New Roman" w:hAnsi="Times New Roman" w:cs="Times New Roman"/>
        </w:rPr>
        <w:t>Yaming</w:t>
      </w:r>
      <w:proofErr w:type="spellEnd"/>
      <w:r w:rsidRPr="007F41B3">
        <w:rPr>
          <w:rFonts w:ascii="Times New Roman" w:hAnsi="Times New Roman" w:cs="Times New Roman"/>
        </w:rPr>
        <w:t xml:space="preserve"> et al., 2024). These findings support the relevance of DMT to the present study while also demonstrating the need for controlled intervention research.</w:t>
      </w:r>
    </w:p>
    <w:p w14:paraId="5D8374AC"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relevance of DMT to trauma recovery is particularly important because it provides an integrative approach that simultaneously addresses emotional, physical, relational, and cognitive dimensions. For young women with childhood trauma, DMT may provide a structured environment in which bodily awareness, emotional expression, interpersonal safety, and agency can be developed progressively. This makes DMT a theoretically appropriate intervention for the present investigation of emotional regulation, resilience, and menstrual distress.</w:t>
      </w:r>
    </w:p>
    <w:p w14:paraId="3DBA9C46"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1.7 DMT, Emotional Regulation, Resilience and Menstrual Distress</w:t>
      </w:r>
    </w:p>
    <w:p w14:paraId="3B0A0A63"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lastRenderedPageBreak/>
        <w:t>The potential relevance of Dance Movement Therapy to emotional regulation, resilience, and menstrual distress emerges from its fundamental emphasis on the interaction between psychological and bodily processes. Unlike interventions that focus predominantly on verbal or cognitive processing, DMT incorporates movement, rhythm, bodily awareness, interpersonal interaction, and creative expression. These components may collectively influence emotional and physiological regulation.</w:t>
      </w:r>
    </w:p>
    <w:p w14:paraId="0B3D5375"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1.7.1 DMT and Emotional Regulation</w:t>
      </w:r>
    </w:p>
    <w:p w14:paraId="4AB75AAA"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Emotional regulation is one of the most important potential outcomes of DMT. Movement provides individuals with a means of identifying, expressing, and modulating emotional states. Rhythmic movement may provide structure to emotional experience, while changes in movement intensity, speed, direction, and posture can allow participants to explore different emotional states. Through repeated engagement in structured movement activities, individuals may develop greater awareness of the relationship between bodily sensations and emotions.</w:t>
      </w:r>
    </w:p>
    <w:p w14:paraId="771DF735"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A 2024 literature review examining DMT and emotional regulation identified the potential of DMT to improve emotional regulation capabilities while also highlighting gaps and disparities in the existing evidence (</w:t>
      </w:r>
      <w:proofErr w:type="spellStart"/>
      <w:r w:rsidRPr="007F41B3">
        <w:rPr>
          <w:rFonts w:ascii="Times New Roman" w:hAnsi="Times New Roman" w:cs="Times New Roman"/>
        </w:rPr>
        <w:t>Yaming</w:t>
      </w:r>
      <w:proofErr w:type="spellEnd"/>
      <w:r w:rsidRPr="007F41B3">
        <w:rPr>
          <w:rFonts w:ascii="Times New Roman" w:hAnsi="Times New Roman" w:cs="Times New Roman"/>
        </w:rPr>
        <w:t xml:space="preserve"> et al., 2024). This is particularly relevant to trauma-exposed populations because emotional dysregulation is frequently associated with the long-term effects of childhood trauma. DMT may provide an embodied pathway through which individuals can develop greater awareness and control over emotional responses without relying exclusively on verbal discussion.</w:t>
      </w:r>
    </w:p>
    <w:p w14:paraId="53A1A915"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1.7.2 DMT and Resilience</w:t>
      </w:r>
    </w:p>
    <w:p w14:paraId="7BE07C24"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DMT may also contribute to psychological resilience by promoting agency, self-efficacy, social connection, emotional expression, and adaptive coping. Resilience involves the capacity to respond flexibly to adversity, and therapeutic experiences that increase an individual's sense of control and competence may contribute to this capacity. In movement-based interventions, participants may experience progressive mastery of movement tasks, greater awareness of their bodies, and increased confidence in their ability to participate and communicate.</w:t>
      </w:r>
    </w:p>
    <w:p w14:paraId="6E077865"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For trauma survivors, the experience of choice is particularly important. Providing participants with control over how and when they engage in movement may counter experiences of helplessness and loss of bodily autonomy. Liang and Bryant (2024) identified empowerment, safety, social support, and increased emotional capacity as important outcomes reported in </w:t>
      </w:r>
      <w:r w:rsidRPr="007F41B3">
        <w:rPr>
          <w:rFonts w:ascii="Times New Roman" w:hAnsi="Times New Roman" w:cs="Times New Roman"/>
        </w:rPr>
        <w:lastRenderedPageBreak/>
        <w:t>dance and movement interventions for women and girls with interpersonal trauma. These processes are closely related to the protective resources associated with resilience.</w:t>
      </w:r>
    </w:p>
    <w:p w14:paraId="2FA2BCB1"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1.7.3 DMT and Body Awareness</w:t>
      </w:r>
    </w:p>
    <w:p w14:paraId="112DB1D6"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Body awareness refers to the ability to attend to and interpret bodily sensations, movements, tension, posture, breathing, and other physical experiences. Trauma can disrupt this relationship with the body, sometimes resulting in avoidance, disconnection, heightened vigilance, or discomfort with bodily sensations. DMT provides structured opportunities for participants to notice bodily states without necessarily requiring verbal disclosure of traumatic experiences.</w:t>
      </w:r>
    </w:p>
    <w:p w14:paraId="210C28EC"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body-oriented nature of DMT makes it particularly relevant to trauma recovery. The systematic review by Liang and Bryant (2024) found that mind-body integration and increased physical ability were among the commonly reported outcomes of dance and movement approaches for interpersonal trauma. Thus, DMT may facilitate a gradual process through which individuals become more aware of their bodies and develop a greater sense of bodily safety and agency.</w:t>
      </w:r>
    </w:p>
    <w:p w14:paraId="6A8AB8D4"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1.7.4 DMT and Stress Reduction</w:t>
      </w:r>
    </w:p>
    <w:p w14:paraId="66E187B6"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Stress reduction represents another possible mechanism through which DMT may influence psychological and somatic well-being. Movement can provide opportunities for physical release, relaxation, rhythmic regulation, and emotional expression. Structured movement activities may also create temporary relief from rumination and excessive cognitive focus by directing attention toward bodily experience.</w:t>
      </w:r>
    </w:p>
    <w:p w14:paraId="7520442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therapeutic use of movement may therefore contribute to the regulation of stress-related responses. However, the magnitude and mechanisms of this effect may differ across populations and intervention protocols. Consequently, the present study does not assume that DMT automatically reduces stress but examines its potential effects through measurable psychological and physical outcomes.</w:t>
      </w:r>
    </w:p>
    <w:p w14:paraId="71E29F38"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1.7.5 DMT and Somatic Symptoms</w:t>
      </w:r>
    </w:p>
    <w:p w14:paraId="1E0323A7"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The relevance of DMT to somatic symptoms follows from its focus on the body. Trauma-related experiences can be associated with bodily tension, altered pain perception, physiological arousal, and difficulties interpreting bodily sensations. Body-oriented </w:t>
      </w:r>
      <w:r w:rsidRPr="007F41B3">
        <w:rPr>
          <w:rFonts w:ascii="Times New Roman" w:hAnsi="Times New Roman" w:cs="Times New Roman"/>
        </w:rPr>
        <w:lastRenderedPageBreak/>
        <w:t>approaches attempt to address these processes by bringing attention to physical experience within a safe therapeutic context (Ogden et al., 2006).</w:t>
      </w:r>
    </w:p>
    <w:p w14:paraId="797B7E54"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Evidence concerning dance and movement interventions suggests potential benefits for physical and psychological outcomes. Koch et al. (2019) reported positive effects of dance and DMT across multiple health-related psychological outcomes, while body-oriented trauma research emphasizes the importance of incorporating bodily processes into trauma treatment. These findings provide a theoretical basis for examining whether DMT can influence somatic manifestations of distress among trauma-exposed young women.</w:t>
      </w:r>
    </w:p>
    <w:p w14:paraId="11AA535B"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1.7.6 Potential Relationship between DMT and Menstrual Distress</w:t>
      </w:r>
    </w:p>
    <w:p w14:paraId="4E4C80D5"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potential relationship between DMT and menstrual distress is an emerging area requiring further empirical investigation. Menstrual distress involves an interaction between physiological processes and psychological and social experiences. Since DMT may influence emotional regulation, stress, body awareness, and somatic experience, it is theoretically plausible that these pathways could influence the subjective experience of menstrual distress.</w:t>
      </w:r>
    </w:p>
    <w:p w14:paraId="67F73CC0"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However, the current evidence does not establish DMT as a direct treatment for menstrual disorders. Therefore, the present study approaches this relationship as an empirical question rather than an established therapeutic effect. The proposed intervention seeks to determine whether improvements in emotional regulation and resilience are accompanied by reductions in menstrual distress among young women with childhood trauma.</w:t>
      </w:r>
    </w:p>
    <w:p w14:paraId="4DC2A2B6" w14:textId="14C78033" w:rsidR="007F41B3" w:rsidRDefault="007F41B3" w:rsidP="009A4212">
      <w:pPr>
        <w:spacing w:line="360" w:lineRule="auto"/>
        <w:jc w:val="both"/>
        <w:rPr>
          <w:rFonts w:ascii="Times New Roman" w:hAnsi="Times New Roman" w:cs="Times New Roman"/>
        </w:rPr>
      </w:pPr>
      <w:r w:rsidRPr="007F41B3">
        <w:rPr>
          <w:rFonts w:ascii="Times New Roman" w:hAnsi="Times New Roman" w:cs="Times New Roman"/>
        </w:rPr>
        <w:t>This approach is consistent with the broader conceptualization of menstrual health as involving physical, mental, and social well-being (Hennegan et al., 2021). If psychological distress, stress, body awareness, and coping influence the experience of menstrual symptoms, an intervention addressing these dimensions may potentially contribute to improved menstrual well-being.</w:t>
      </w:r>
    </w:p>
    <w:p w14:paraId="5038A590" w14:textId="77777777" w:rsidR="009A4212" w:rsidRPr="009A4212" w:rsidRDefault="009A4212" w:rsidP="009A4212">
      <w:pPr>
        <w:spacing w:line="360" w:lineRule="auto"/>
        <w:jc w:val="both"/>
        <w:rPr>
          <w:rFonts w:ascii="Times New Roman" w:hAnsi="Times New Roman" w:cs="Times New Roman"/>
          <w:b/>
          <w:bCs/>
        </w:rPr>
      </w:pPr>
      <w:r w:rsidRPr="009A4212">
        <w:rPr>
          <w:rFonts w:ascii="Times New Roman" w:hAnsi="Times New Roman" w:cs="Times New Roman"/>
          <w:b/>
          <w:bCs/>
        </w:rPr>
        <w:t>1.7.7 Integrated Therapeutic Pathway</w:t>
      </w:r>
    </w:p>
    <w:p w14:paraId="28346825"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rPr>
        <w:t>The integrated therapeutic pathway proposed in the present study can be conceptualized as follows:</w:t>
      </w:r>
    </w:p>
    <w:p w14:paraId="7D8C1D51" w14:textId="77777777" w:rsidR="009A4212" w:rsidRPr="009A4212" w:rsidRDefault="009A4212" w:rsidP="007F41B3">
      <w:pPr>
        <w:spacing w:line="360" w:lineRule="auto"/>
        <w:jc w:val="center"/>
        <w:rPr>
          <w:rFonts w:ascii="Times New Roman" w:hAnsi="Times New Roman" w:cs="Times New Roman"/>
        </w:rPr>
      </w:pPr>
      <w:r w:rsidRPr="009A4212">
        <w:rPr>
          <w:rFonts w:ascii="Times New Roman" w:hAnsi="Times New Roman" w:cs="Times New Roman"/>
          <w:b/>
          <w:bCs/>
        </w:rPr>
        <w:t>Childhood Trauma</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Emotional Dysregulation + Reduced Psychological Resilience</w:t>
      </w:r>
      <w:r w:rsidRPr="009A4212">
        <w:rPr>
          <w:rFonts w:ascii="Times New Roman" w:hAnsi="Times New Roman" w:cs="Times New Roman"/>
        </w:rPr>
        <w:br/>
      </w:r>
      <w:r w:rsidRPr="009A4212">
        <w:rPr>
          <w:rFonts w:ascii="Times New Roman" w:hAnsi="Times New Roman" w:cs="Times New Roman"/>
        </w:rPr>
        <w:lastRenderedPageBreak/>
        <w:t>↓</w:t>
      </w:r>
      <w:r w:rsidRPr="009A4212">
        <w:rPr>
          <w:rFonts w:ascii="Times New Roman" w:hAnsi="Times New Roman" w:cs="Times New Roman"/>
        </w:rPr>
        <w:br/>
      </w:r>
      <w:r w:rsidRPr="009A4212">
        <w:rPr>
          <w:rFonts w:ascii="Times New Roman" w:hAnsi="Times New Roman" w:cs="Times New Roman"/>
          <w:b/>
          <w:bCs/>
        </w:rPr>
        <w:t>Increased Psychological and Somatic Vulnerability</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Menstrual Distress</w:t>
      </w:r>
    </w:p>
    <w:p w14:paraId="034DB061" w14:textId="77777777" w:rsidR="009A4212" w:rsidRPr="009A4212" w:rsidRDefault="009A4212" w:rsidP="007F41B3">
      <w:pPr>
        <w:spacing w:line="360" w:lineRule="auto"/>
        <w:jc w:val="center"/>
        <w:rPr>
          <w:rFonts w:ascii="Times New Roman" w:hAnsi="Times New Roman" w:cs="Times New Roman"/>
        </w:rPr>
      </w:pPr>
      <w:r w:rsidRPr="009A4212">
        <w:rPr>
          <w:rFonts w:ascii="Times New Roman" w:hAnsi="Times New Roman" w:cs="Times New Roman"/>
        </w:rPr>
        <w:t>The proposed DMT intervention is expected to operate through several interconnected pathways:</w:t>
      </w:r>
    </w:p>
    <w:p w14:paraId="567427C5" w14:textId="77777777" w:rsidR="009A4212" w:rsidRPr="009A4212" w:rsidRDefault="009A4212" w:rsidP="007F41B3">
      <w:pPr>
        <w:spacing w:line="360" w:lineRule="auto"/>
        <w:jc w:val="center"/>
        <w:rPr>
          <w:rFonts w:ascii="Times New Roman" w:hAnsi="Times New Roman" w:cs="Times New Roman"/>
        </w:rPr>
      </w:pPr>
      <w:r w:rsidRPr="009A4212">
        <w:rPr>
          <w:rFonts w:ascii="Times New Roman" w:hAnsi="Times New Roman" w:cs="Times New Roman"/>
          <w:b/>
          <w:bCs/>
        </w:rPr>
        <w:t>Dance Movement Therapy</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Body Awareness + Emotional Expression + Grounding + Relational Safety + Agency</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Improved Emotional Regulation + Increased Resilience</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Reduced Psychological and Somatic Distress</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Potential Reduction in Menstrual Distress</w:t>
      </w:r>
    </w:p>
    <w:p w14:paraId="4557D563" w14:textId="77777777" w:rsidR="007F41B3" w:rsidRDefault="007F41B3" w:rsidP="009A4212">
      <w:pPr>
        <w:spacing w:line="360" w:lineRule="auto"/>
        <w:jc w:val="both"/>
        <w:rPr>
          <w:rFonts w:ascii="Times New Roman" w:hAnsi="Times New Roman" w:cs="Times New Roman"/>
        </w:rPr>
      </w:pPr>
    </w:p>
    <w:p w14:paraId="56016D50"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This pathway does not assume a simple direct causal relationship between childhood trauma and menstrual distress. Instead, it appreciates the interaction of biological, psychological, and social factors. DMT is positioned as a potential integrative intervention that addresses several of these dimensions simultaneously.</w:t>
      </w:r>
    </w:p>
    <w:p w14:paraId="0FCB7E1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The rationale for this integrated approach is supported by research demonstrating the potential of DMT for psychological well-being, emotional regulation, body awareness, empowerment, social support, and trauma recovery (Koch et al., 2019; Liang &amp; Bryant, 2024; </w:t>
      </w:r>
      <w:proofErr w:type="spellStart"/>
      <w:r w:rsidRPr="007F41B3">
        <w:rPr>
          <w:rFonts w:ascii="Times New Roman" w:hAnsi="Times New Roman" w:cs="Times New Roman"/>
        </w:rPr>
        <w:t>Yaming</w:t>
      </w:r>
      <w:proofErr w:type="spellEnd"/>
      <w:r w:rsidRPr="007F41B3">
        <w:rPr>
          <w:rFonts w:ascii="Times New Roman" w:hAnsi="Times New Roman" w:cs="Times New Roman"/>
        </w:rPr>
        <w:t xml:space="preserve"> et al., 2024). At the same time, systematic reviews have emphasized substantial variation in DMT interventions and the need for more rigorous controlled research (Liang &amp; Bryant, 2024; Schouten et al., 2015). Therefore, the present study seeks to contribute evidence through a structured intervention and systematic assessment of emotional regulation, resilience, and menstrual distress.</w:t>
      </w:r>
    </w:p>
    <w:p w14:paraId="0CB00A27"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Overall, Sections 1.5 to 1.7 establish the conceptual bridge between the psychological and bodily consequences of childhood trauma and the therapeutic potential of DMT. Menstrual distress provides an important somatic and women's-health outcome, while emotional </w:t>
      </w:r>
      <w:r w:rsidRPr="007F41B3">
        <w:rPr>
          <w:rFonts w:ascii="Times New Roman" w:hAnsi="Times New Roman" w:cs="Times New Roman"/>
        </w:rPr>
        <w:lastRenderedPageBreak/>
        <w:t>regulation and resilience provide psychological constructs through which trauma-related vulnerability and therapeutic change can be examined. DMT, by integrating movement, bodily awareness, emotional expression, and relational safety, provides a theoretically grounded approach for investigating these interconnected dimensions of young women's well-being.</w:t>
      </w:r>
    </w:p>
    <w:p w14:paraId="58822194"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1.8 Statement of the Problem</w:t>
      </w:r>
    </w:p>
    <w:p w14:paraId="134F1970"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Childhood trauma is increasingly recognized as an important determinant of psychological and physical well-being across the life course. Experiences such as abuse, neglect, household dysfunction, and other forms of childhood adversity may have enduring effects on emotional development, coping, interpersonal functioning, physiological regulation, and vulnerability to psychological distress. Among young women, these consequences may extend to the way the body is experienced and regulated, including the perception and management of menstrual symptoms. The relationship between childhood trauma and later psychological and somatic functioning is particularly important because trauma-related emotional dysregulation may act as a mechanism through which early adversity contributes to continuing distress (</w:t>
      </w:r>
      <w:proofErr w:type="spellStart"/>
      <w:r w:rsidRPr="007F41B3">
        <w:rPr>
          <w:rFonts w:ascii="Times New Roman" w:hAnsi="Times New Roman" w:cs="Times New Roman"/>
        </w:rPr>
        <w:t>Janiri</w:t>
      </w:r>
      <w:proofErr w:type="spellEnd"/>
      <w:r w:rsidRPr="007F41B3">
        <w:rPr>
          <w:rFonts w:ascii="Times New Roman" w:hAnsi="Times New Roman" w:cs="Times New Roman"/>
        </w:rPr>
        <w:t xml:space="preserve"> et al., 2021).</w:t>
      </w:r>
    </w:p>
    <w:p w14:paraId="5C8F9C07"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Emotional regulation is an important psychological capacity that enables individuals to understand, manage, and respond adaptively to emotional experiences. Childhood trauma may interfere with the development of this capacity, resulting in heightened emotional reactivity, difficulties in managing distress, and reduced psychological functioning. Evidence indicates that emotional dysregulation can mediate the relationship between childhood trauma and later psychological distress (</w:t>
      </w:r>
      <w:proofErr w:type="spellStart"/>
      <w:r w:rsidRPr="007F41B3">
        <w:rPr>
          <w:rFonts w:ascii="Times New Roman" w:hAnsi="Times New Roman" w:cs="Times New Roman"/>
        </w:rPr>
        <w:t>Janiri</w:t>
      </w:r>
      <w:proofErr w:type="spellEnd"/>
      <w:r w:rsidRPr="007F41B3">
        <w:rPr>
          <w:rFonts w:ascii="Times New Roman" w:hAnsi="Times New Roman" w:cs="Times New Roman"/>
        </w:rPr>
        <w:t xml:space="preserve"> et al., 2021). Thus, understanding emotional regulation among young women with childhood trauma is essential for identifying possible pathways of vulnerability as well as potential targets for intervention.</w:t>
      </w:r>
    </w:p>
    <w:p w14:paraId="0C61972E"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Psychological resilience is another important dimension of functioning among trauma-exposed individuals. Resilience refers to the capacity to adapt positively and recover in the face of adversity. Although childhood trauma may increase vulnerability and interfere with adaptive coping, resilience can also be strengthened through protective relationships, emotional competencies, social support, agency, and appropriate therapeutic interventions (Masten, 2001). Consequently, interventions that seek to improve resilience may contribute to better psychological adaptation among young women who have experienced childhood adversity.</w:t>
      </w:r>
    </w:p>
    <w:p w14:paraId="16F18300"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Menstrual distress represents an additional dimension of concern. Menstrual experiences can include physical symptoms such as pain, fatigue, abdominal discomfort and other somatic </w:t>
      </w:r>
      <w:r w:rsidRPr="007F41B3">
        <w:rPr>
          <w:rFonts w:ascii="Times New Roman" w:hAnsi="Times New Roman" w:cs="Times New Roman"/>
        </w:rPr>
        <w:lastRenderedPageBreak/>
        <w:t>complaints, as well as psychological, emotional, and behavioural symptoms. Menstrual health is increasingly understood as encompassing physical, psychological, and social well-being rather than menstruation being treated solely as a physiological process (Hennegan et al., 2021). Stress and psychological vulnerability may influence the subjective experience of menstrual symptoms, while recurrent menstrual discomfort may itself contribute to emotional distress.</w:t>
      </w:r>
    </w:p>
    <w:p w14:paraId="4A3B4ED2"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intersection of childhood trauma, emotional regulation, resilience, and menstrual distress remains insufficiently investigated. Existing trauma research has established associations between early adversity and psychological distress, while DMT literature has demonstrated potential benefits for psychological well-being, emotional expression, body awareness, and trauma recovery. However, comparatively little research has systematically examined these variables together among young women with childhood trauma. The synopsis for the present study similarly identifies the limited investigation of DMT across the interconnected domains of emotional regulation, resilience, and menstrual distress as an important research problem.</w:t>
      </w:r>
    </w:p>
    <w:p w14:paraId="604BB47D"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Dance Movement Therapy provides a potentially valuable body-oriented approach to this problem. DMT incorporates movement, rhythm, body awareness, expressive activity, interpersonal interaction, and non-verbal communication. Such characteristics may be particularly relevant to trauma-affected women because traumatic experiences may influence both psychological and bodily functioning. Existing systematic reviews suggest that DMT and related movement-based interventions may support psychological well-being and trauma recovery, although the evidence base remains heterogeneous (Koch et al., 2019; Liang &amp; Bryant, 2024; Tomaszewski et al., 2023).</w:t>
      </w:r>
    </w:p>
    <w:p w14:paraId="53581652"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specific problem addressed by the present study is therefore the lack of sufficient empirical evidence concerning the relationships among childhood trauma, emotional regulation, resilience, and menstrual distress, together with the limited controlled evidence regarding whether a structured, trauma-informed DMT intervention can improve emotional regulation and resilience and reduce menstrual distress among young women with high childhood trauma exposure. The study consequently seeks to investigate these relationships and evaluate the effectiveness of a structured DMT intervention through an empirical, quantitative approach.</w:t>
      </w:r>
    </w:p>
    <w:p w14:paraId="1263FDB4"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1.9 Research Gap</w:t>
      </w:r>
    </w:p>
    <w:p w14:paraId="2108A89A"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Despite growing interest in body-oriented and expressive approaches to trauma recovery, several important gaps remain in the existing literature.</w:t>
      </w:r>
    </w:p>
    <w:p w14:paraId="6438D6FD"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lastRenderedPageBreak/>
        <w:t>1.9.1 Limited Quantitative DMT Research</w:t>
      </w:r>
    </w:p>
    <w:p w14:paraId="739C86D7"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A considerable proportion of DMT literature has historically relied on qualitative studies, clinical observations, case studies, and experiential accounts. Although these approaches provide valuable information concerning participants' subjective experiences, there remains a need for systematic quantitative research using validated measures and clearly defined outcome variables. The synopsis similarly identifies the limited use of standardized quantitative assessments within DMT research.</w:t>
      </w:r>
    </w:p>
    <w:p w14:paraId="56EDEBA0"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1.9.2 Limited Controlled Intervention Studies</w:t>
      </w:r>
    </w:p>
    <w:p w14:paraId="00754D58"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There is a need for controlled studies capable of distinguishing intervention-related changes from changes that may occur naturally over time. Systematic reviews have identified considerable variation in DMT interventions and a relative lack of rigorous controlled research (Koch et al., 2019; Tomaszewski et al., 2023). A design involving experimental and control groups can therefore provide stronger evidence concerning the effectiveness of DMT.</w:t>
      </w:r>
    </w:p>
    <w:p w14:paraId="2F24D1E2"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1.9.3 Lack of Longitudinal and Pre–Post Evidence</w:t>
      </w:r>
    </w:p>
    <w:p w14:paraId="32948553"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Although DMT has demonstrated promising outcomes, further evidence is required concerning changes occurring from before to after structured intervention. Pre-test and post-test assessment provides an opportunity to determine whether participants demonstrate measurable changes in emotional regulation, resilience, and menstrual distress following DMT. The present study addresses this gap by incorporating pre- and post-intervention assessments in both experimental and control groups.</w:t>
      </w:r>
    </w:p>
    <w:p w14:paraId="06CB854E"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1.9.4 Limited Research among Trauma-Exposed Young Women</w:t>
      </w:r>
    </w:p>
    <w:p w14:paraId="48C5A963"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Much of the existing literature on DMT has examined general psychological populations or individuals experiencing specific clinical conditions. Comparatively limited research has focused specifically on young women with documented childhood adversity. This population is particularly important because trauma may influence emotional regulation, body awareness, resilience, and experiences of physical distress. Liang and Bryant (2024) identify women and girls exposed to interpersonal trauma as an important population for body-oriented and movement-based interventions.</w:t>
      </w:r>
    </w:p>
    <w:p w14:paraId="620004F4"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1.9.5 Limited Research Linking DMT with Menstrual Distress</w:t>
      </w:r>
    </w:p>
    <w:p w14:paraId="35CAFFD3"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lastRenderedPageBreak/>
        <w:t>One of the most important gaps concerns the relationship between DMT and menstrual distress. While DMT research has examined psychological well-being, anxiety, depression, body awareness, trauma recovery, and pain-related outcomes, direct research examining menstrual distress remains limited. The synopsis explicitly identifies women's embodied experiences, including menstrual health, as an insufficiently explored area within trauma-oriented DMT research.</w:t>
      </w:r>
    </w:p>
    <w:p w14:paraId="47C50CCE"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1.9.6 Lack of Standardized Intervention Protocols</w:t>
      </w:r>
    </w:p>
    <w:p w14:paraId="6D891BCA"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Variations in the duration, frequency, therapeutic techniques, movement activities, and theoretical orientation of DMT interventions make comparisons across studies difficult. Systematic reviews have highlighted the heterogeneity of intervention protocols and outcome measures (Koch et al., 2019; Tomaszewski et al., 2023). There is consequently a need for clearly structured and replicable DMT modules that can be implemented and evaluated systematically.</w:t>
      </w:r>
    </w:p>
    <w:p w14:paraId="3FFC163C"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1.9.7 Limited Indian-Context Evidence</w:t>
      </w:r>
    </w:p>
    <w:p w14:paraId="44EDCD65"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Evidence concerning DMT and trauma has developed predominantly within Western research settings. Although important Indian contributions exist, including the </w:t>
      </w:r>
      <w:proofErr w:type="spellStart"/>
      <w:r w:rsidRPr="007F41B3">
        <w:rPr>
          <w:rFonts w:ascii="Times New Roman" w:hAnsi="Times New Roman" w:cs="Times New Roman"/>
        </w:rPr>
        <w:t>Sampoornata</w:t>
      </w:r>
      <w:proofErr w:type="spellEnd"/>
      <w:r w:rsidRPr="007F41B3">
        <w:rPr>
          <w:rFonts w:ascii="Times New Roman" w:hAnsi="Times New Roman" w:cs="Times New Roman"/>
        </w:rPr>
        <w:t xml:space="preserve"> model developed for female survivors of violence, systematic quantitative evidence within Indian educational and community settings remains limited (</w:t>
      </w:r>
      <w:proofErr w:type="spellStart"/>
      <w:r w:rsidRPr="007F41B3">
        <w:rPr>
          <w:rFonts w:ascii="Times New Roman" w:hAnsi="Times New Roman" w:cs="Times New Roman"/>
        </w:rPr>
        <w:t>Kaikobad</w:t>
      </w:r>
      <w:proofErr w:type="spellEnd"/>
      <w:r w:rsidRPr="007F41B3">
        <w:rPr>
          <w:rFonts w:ascii="Times New Roman" w:hAnsi="Times New Roman" w:cs="Times New Roman"/>
        </w:rPr>
        <w:t>, 2021). Cultural expectations concerning women's bodies, menstruation, emotional expression, and trauma may influence both participants' experiences and intervention outcomes.</w:t>
      </w:r>
    </w:p>
    <w:p w14:paraId="71ED6E1C"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1.9.8 Need for a Culturally Appropriate DMT Intervention</w:t>
      </w:r>
    </w:p>
    <w:p w14:paraId="3CA620E2"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cultural context is particularly important when working with menstrual health and trauma. A culturally appropriate intervention should respect participants' privacy, bodily boundaries, comfort with movement, gendered experiences, and cultural attitudes toward menstruation and emotional expression. The development and evaluation of a structured DMT module adapted to the Indian context can therefore make an important contribution to both research and practice.</w:t>
      </w:r>
    </w:p>
    <w:p w14:paraId="4C48498E"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Taken together, these gaps establish the need for a systematic study examining childhood trauma, emotional regulation, resilience, and menstrual distress and subsequently evaluating a structured DMT intervention among young women with elevated trauma exposure. The present study is designed to address this gap through a two-phase quantitative research design.</w:t>
      </w:r>
    </w:p>
    <w:p w14:paraId="408E1B17"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lastRenderedPageBreak/>
        <w:t>1.10 Need for the Study</w:t>
      </w:r>
    </w:p>
    <w:p w14:paraId="26B2146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present study is needed because childhood trauma can have consequences that extend beyond psychological distress to emotional regulation, resilience, bodily experience, and physical well-being. Existing approaches to trauma frequently emphasize psychological and cognitive outcomes, while the embodied and somatic dimensions of trauma may receive comparatively less attention. The present study attempts to address this limitation by examining menstrual distress alongside emotional regulation and resilience.</w:t>
      </w:r>
    </w:p>
    <w:p w14:paraId="18C48A9B"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1.10.1 Academic Significance</w:t>
      </w:r>
    </w:p>
    <w:p w14:paraId="47062D15"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study contributes to the emerging interdisciplinary literature connecting trauma psychology, women's health, resilience, emotional regulation, and Dance Movement Therapy. By examining these variables within a single framework, the study can contribute to a more integrated understanding of trauma-related psychological and somatic outcomes. It can also provide quantitative evidence to complement existing qualitative and theoretical work on DMT.</w:t>
      </w:r>
    </w:p>
    <w:p w14:paraId="52FC5120"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1.10.2 Psychological Significance</w:t>
      </w:r>
    </w:p>
    <w:p w14:paraId="34C111F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Emotional dysregulation is an important consequence of childhood adversity and has been identified as a pathway linking trauma with psychological distress (</w:t>
      </w:r>
      <w:proofErr w:type="spellStart"/>
      <w:r w:rsidRPr="007F41B3">
        <w:rPr>
          <w:rFonts w:ascii="Times New Roman" w:hAnsi="Times New Roman" w:cs="Times New Roman"/>
        </w:rPr>
        <w:t>Janiri</w:t>
      </w:r>
      <w:proofErr w:type="spellEnd"/>
      <w:r w:rsidRPr="007F41B3">
        <w:rPr>
          <w:rFonts w:ascii="Times New Roman" w:hAnsi="Times New Roman" w:cs="Times New Roman"/>
        </w:rPr>
        <w:t xml:space="preserve"> et al., 2021). Examining emotional regulation and resilience may therefore provide insight into the psychological mechanisms associated with childhood trauma. If DMT improves these capacities, it may provide an additional non-verbal and embodied therapeutic pathway for trauma-affected young women.</w:t>
      </w:r>
    </w:p>
    <w:p w14:paraId="6DDA11CE"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1.10.3 Physical and Menstrual Health Significance</w:t>
      </w:r>
    </w:p>
    <w:p w14:paraId="61EA0212"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Menstrual distress can interfere with daily functioning and quality of life. The inclusion of menstrual distress in the study extends trauma research beyond conventional psychological outcomes and recognizes the relationship between psychological and physical well-being. Menstrual health is a multidimensional issue involving physical, psychological, and social well-being (Hennegan et al., 2021).</w:t>
      </w:r>
    </w:p>
    <w:p w14:paraId="695E5EA7"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1.10.4 Clinical Significance</w:t>
      </w:r>
    </w:p>
    <w:p w14:paraId="64621F02"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The study may provide useful evidence for psychologists, counsellors, therapists, social workers, and other professionals working with trauma-exposed young women. A structured </w:t>
      </w:r>
      <w:r w:rsidRPr="007F41B3">
        <w:rPr>
          <w:rFonts w:ascii="Times New Roman" w:hAnsi="Times New Roman" w:cs="Times New Roman"/>
        </w:rPr>
        <w:lastRenderedPageBreak/>
        <w:t>DMT module, if shown to be effective, may be considered as a complementary intervention within broader trauma-informed services rather than as a replacement for established clinical treatment.</w:t>
      </w:r>
    </w:p>
    <w:p w14:paraId="234C709C"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1.10.5 Trauma-Informed Care Significance</w:t>
      </w:r>
    </w:p>
    <w:p w14:paraId="4688E531"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Trauma-informed care emphasizes safety, trust, collaboration, choice, empowerment, and sensitivity to the effects of traumatic experiences. DMT is potentially compatible with these principles because it can provide opportunities for bodily agency, choice, non-verbal expression, grounding, and relational engagement. The study may therefore contribute empirical evidence concerning the integration of embodied approaches within trauma-informed practice.</w:t>
      </w:r>
    </w:p>
    <w:p w14:paraId="0CCD5E73"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1.10.6 Indian-Context Significance</w:t>
      </w:r>
    </w:p>
    <w:p w14:paraId="3DAD067E"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study has particular significance in the Indian context because issues relating to menstruation, women's bodies, emotional expression, and trauma may be influenced by cultural expectations and social stigma. Developing and evaluating a DMT module within an Indian population can contribute context-specific evidence and may support culturally responsive therapeutic practice.</w:t>
      </w:r>
    </w:p>
    <w:p w14:paraId="4FBABD73" w14:textId="10473391"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Overall, the study is needed to generate empirical evidence concerning whether a structured, culturally sensitive DMT intervention can improve emotional regulation and resilience and reduce menstrual distress among young women with high childhood trauma exposure.</w:t>
      </w:r>
    </w:p>
    <w:p w14:paraId="4A02B5ED" w14:textId="77777777" w:rsidR="007F41B3" w:rsidRPr="007F41B3" w:rsidRDefault="007F41B3" w:rsidP="007F41B3">
      <w:pPr>
        <w:spacing w:line="360" w:lineRule="auto"/>
        <w:jc w:val="both"/>
        <w:rPr>
          <w:rFonts w:ascii="Times New Roman" w:hAnsi="Times New Roman" w:cs="Times New Roman"/>
          <w:b/>
          <w:bCs/>
        </w:rPr>
      </w:pPr>
      <w:r w:rsidRPr="007F41B3">
        <w:rPr>
          <w:rFonts w:ascii="Times New Roman" w:hAnsi="Times New Roman" w:cs="Times New Roman"/>
          <w:b/>
          <w:bCs/>
        </w:rPr>
        <w:t>1.11 Purpose of the Study</w:t>
      </w:r>
    </w:p>
    <w:p w14:paraId="650A1412"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purpose of the present study is to investigate the relationship between childhood trauma, emotional regulation, psychological resilience, and menstrual distress among young women and to evaluate the effectiveness of a structured, trauma-informed Dance Movement Therapy intervention among young women identified as having high childhood trauma exposure, elevated menstrual distress, and comparatively low emotional regulation and resilience.</w:t>
      </w:r>
    </w:p>
    <w:p w14:paraId="4EB0E19C" w14:textId="77777777" w:rsidR="007F41B3" w:rsidRP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 xml:space="preserve">The study is conducted in two broad phases. The first phase examines the relationships among childhood trauma, emotional regulation, resilience, and menstrual distress among young women. The second phase involves the identification and selection of eligible participants for a structured DMT intervention and evaluates changes in emotional regulation, resilience, and menstrual distress through pre- and post-intervention assessment. According to the proposed </w:t>
      </w:r>
      <w:r w:rsidRPr="007F41B3">
        <w:rPr>
          <w:rFonts w:ascii="Times New Roman" w:hAnsi="Times New Roman" w:cs="Times New Roman"/>
        </w:rPr>
        <w:lastRenderedPageBreak/>
        <w:t>research design, 300 participants are included in the descriptive phase, while 100 eligible participants are subsequently assigned to experimental and control groups, with 50 participants in each group.</w:t>
      </w:r>
    </w:p>
    <w:p w14:paraId="0ADDC04E" w14:textId="72CC0D2A" w:rsidR="007F41B3" w:rsidRDefault="007F41B3" w:rsidP="007F41B3">
      <w:pPr>
        <w:spacing w:line="360" w:lineRule="auto"/>
        <w:jc w:val="both"/>
        <w:rPr>
          <w:rFonts w:ascii="Times New Roman" w:hAnsi="Times New Roman" w:cs="Times New Roman"/>
        </w:rPr>
      </w:pPr>
      <w:r w:rsidRPr="007F41B3">
        <w:rPr>
          <w:rFonts w:ascii="Times New Roman" w:hAnsi="Times New Roman" w:cs="Times New Roman"/>
        </w:rPr>
        <w:t>The intervention is designed to employ structured movement-based therapeutic activities intended to facilitate emotional awareness, body awareness, regulation, resilience, interpersonal safety, and adaptive coping. The planned intervention extends over 12 weeks, with three sessions per week, each lasting approximately 45–60 minutes. Pre- and post-intervention assessments are undertaken using standardized measures of emotional regulation, resilience, and menstrual distress.</w:t>
      </w:r>
    </w:p>
    <w:p w14:paraId="4C107F57"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1.12 Objectives of the Study</w:t>
      </w:r>
    </w:p>
    <w:p w14:paraId="2FF1FD14"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objectives have been adjusted to make them measurable/statistically testable and specifically related to the variables, intervention, and hypotheses.</w:t>
      </w:r>
    </w:p>
    <w:p w14:paraId="7186C540"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Objective 1</w:t>
      </w:r>
    </w:p>
    <w:p w14:paraId="5A4A120C"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To examine the link between childhood trauma and emotional regulation, psychological resilience, and menstrual distress among young women.</w:t>
      </w:r>
    </w:p>
    <w:p w14:paraId="66A3427B"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Objective 2</w:t>
      </w:r>
    </w:p>
    <w:p w14:paraId="203A46A5"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To develop a structured, trauma-informed Dance Movement Therapy module to improve emotional regulation and psychological resilience and reduce menstrual distress among young women with childhood trauma.</w:t>
      </w:r>
    </w:p>
    <w:p w14:paraId="76B4F93C"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Objective 3</w:t>
      </w:r>
    </w:p>
    <w:p w14:paraId="17CA761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To implement the structured Dance Movement Therapy intervention among young women with high exposure to childhood trauma, high levels of menstrual distress, and low levels of emotional regulation and psychological resilience.</w:t>
      </w:r>
    </w:p>
    <w:p w14:paraId="4D20735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Objective 4</w:t>
      </w:r>
    </w:p>
    <w:p w14:paraId="70F6CD6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To compare the effectiveness of the Dance Movement Therapy intervention by examining the pre-test and post-test scores of emotional regulation, psychological resilience, and menstrual distress between the experimental and control groups.</w:t>
      </w:r>
    </w:p>
    <w:p w14:paraId="473252E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Objective 5</w:t>
      </w:r>
    </w:p>
    <w:p w14:paraId="70A3AFE6"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lastRenderedPageBreak/>
        <w:t>To formulate recommendations for integrating Dance Movement Therapy into trauma-informed care for young women with childhood trauma.</w:t>
      </w:r>
    </w:p>
    <w:p w14:paraId="52A0030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Vital methodological point: Objective 2 is a module-development objective, so it might not necessarily need a conventional inferential hypothesis unless the module itself is being formally validated. The actual effectiveness hypothesis would primarily belong to Objectives 3–4. This distinction will make Chapter 3 and Chapter 4 much cleaner.</w:t>
      </w:r>
    </w:p>
    <w:p w14:paraId="4FD79E75"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1.13 Research Questions</w:t>
      </w:r>
    </w:p>
    <w:p w14:paraId="1DE6BC82"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research questions are formulated to correspond directly with the five objectives.</w:t>
      </w:r>
    </w:p>
    <w:p w14:paraId="37DA7E1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RQ1</w:t>
      </w:r>
    </w:p>
    <w:p w14:paraId="5423773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What is the relationship between childhood trauma and emotional regulation, psychological resilience, and menstrual distress among young women?</w:t>
      </w:r>
    </w:p>
    <w:p w14:paraId="6FA2654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RQ2</w:t>
      </w:r>
    </w:p>
    <w:p w14:paraId="44145A3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What components and therapeutic techniques should be incorporated into a structured, trauma-informed Dance Movement Therapy module for young women with childhood trauma?</w:t>
      </w:r>
    </w:p>
    <w:p w14:paraId="5BD6C354"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RQ3</w:t>
      </w:r>
    </w:p>
    <w:p w14:paraId="5910604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Can a structured Dance Movement Therapy intervention improve emotional regulation and psychological resilience and reduce menstrual distress among young women with high childhood trauma exposure?</w:t>
      </w:r>
    </w:p>
    <w:p w14:paraId="644B74A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RQ4</w:t>
      </w:r>
    </w:p>
    <w:p w14:paraId="3DC77FE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Is there a significant difference in pre-test and post-test scores of emotional regulation, psychological resilience, and menstrual distress between young women who receive the Dance Movement Therapy intervention and those in the control group?</w:t>
      </w:r>
    </w:p>
    <w:p w14:paraId="29830BE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RQ5</w:t>
      </w:r>
    </w:p>
    <w:p w14:paraId="236C52D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What evidence-based recommendations can be formulated for integrating Dance Movement Therapy into trauma-informed care for young women with childhood trauma?</w:t>
      </w:r>
    </w:p>
    <w:p w14:paraId="48A8E391" w14:textId="6352B1C0"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1.14 Hypothes</w:t>
      </w:r>
      <w:r w:rsidRPr="00EF1FBA">
        <w:rPr>
          <w:rFonts w:ascii="Times New Roman" w:hAnsi="Times New Roman" w:cs="Times New Roman"/>
          <w:b/>
          <w:bCs/>
        </w:rPr>
        <w:t>i</w:t>
      </w:r>
      <w:r w:rsidRPr="00EF1FBA">
        <w:rPr>
          <w:rFonts w:ascii="Times New Roman" w:hAnsi="Times New Roman" w:cs="Times New Roman"/>
          <w:b/>
          <w:bCs/>
        </w:rPr>
        <w:t>s of the Study</w:t>
      </w:r>
    </w:p>
    <w:p w14:paraId="122F0C44"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lastRenderedPageBreak/>
        <w:t>The hypotheses are aligned with the testable components of each objective. Objective 2, which concerns the development of the intervention module, is treated as a development/design objective rather than forcing an inappropriate statistical hypothesis.</w:t>
      </w:r>
    </w:p>
    <w:p w14:paraId="31F65755"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Hypothesis related to Objective 1</w:t>
      </w:r>
    </w:p>
    <w:p w14:paraId="52812E6C"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H1a</w:t>
      </w:r>
    </w:p>
    <w:p w14:paraId="40DEB735"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There is a significant relationship between childhood trauma and emotional regulation among young women.</w:t>
      </w:r>
    </w:p>
    <w:p w14:paraId="3B273B2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H1b</w:t>
      </w:r>
    </w:p>
    <w:p w14:paraId="6B152B45"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There is a significant relationship between childhood trauma and psychological resilience among young women.</w:t>
      </w:r>
    </w:p>
    <w:p w14:paraId="2629E9AF"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H1c</w:t>
      </w:r>
    </w:p>
    <w:p w14:paraId="30F69C8B"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There is a significant relationship between childhood trauma and menstrual distress among young women.</w:t>
      </w:r>
    </w:p>
    <w:p w14:paraId="7FE03C49"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H1d</w:t>
      </w:r>
    </w:p>
    <w:p w14:paraId="5875BAC6"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Emotional regulation and psychological resilience are significantly associated with menstrual distress among young women.</w:t>
      </w:r>
    </w:p>
    <w:p w14:paraId="378B1A51"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These hypotheses enable Phase 1 to examine the relationships among the major study variables and align with the conceptual model in which childhood trauma is associated with emotional dysregulation, reduced resilience, and increased vulnerability to menstrual distress.</w:t>
      </w:r>
    </w:p>
    <w:p w14:paraId="5CEBB7D5"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Hypothesis related to Objective 2</w:t>
      </w:r>
    </w:p>
    <w:p w14:paraId="59F8416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Since Objective 2 pertains to the development of a structured DMT module, it is more appropriate to state a development proposition rather than a conventional inferential hypothesis:</w:t>
      </w:r>
    </w:p>
    <w:p w14:paraId="23F273F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structured Dance Movement Therapy module developed for the present study will demonstrate adequate content validity, theoretical relevance, cultural appropriateness, and feasibility for implementation among young women with childhood trauma.</w:t>
      </w:r>
    </w:p>
    <w:p w14:paraId="2756EF18"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lastRenderedPageBreak/>
        <w:t>If the module is formally evaluated by experts, this can be supported through content validity assessment, expert ratings, and/or a pilot study. It should not be tested using the same pre–post effectiveness hypothesis as the intervention.</w:t>
      </w:r>
    </w:p>
    <w:p w14:paraId="42E4BA52"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Hypotheses related to Objective 3</w:t>
      </w:r>
    </w:p>
    <w:p w14:paraId="5BCCB75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H3a</w:t>
      </w:r>
    </w:p>
    <w:p w14:paraId="57A2D02F"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Young women receiving the structured Dance Movement Therapy intervention will demonstrate a significant improvement in emotional regulation from pre-test to post-test compared with the control group.</w:t>
      </w:r>
    </w:p>
    <w:p w14:paraId="1C1988C6"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H3b</w:t>
      </w:r>
    </w:p>
    <w:p w14:paraId="1AA0C469"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Young women receiving the structured Dance Movement Therapy intervention will demonstrate a significant improvement in psychological resilience from pre-test to post-test compared with the control group.</w:t>
      </w:r>
    </w:p>
    <w:p w14:paraId="249BB7A1"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H3c</w:t>
      </w:r>
    </w:p>
    <w:p w14:paraId="04E059E8"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Young women receiving the structured Dance Movement Therapy intervention will demonstrate a significant reduction in menstrual distress from pre-test to post-test compared with the control group.</w:t>
      </w:r>
    </w:p>
    <w:p w14:paraId="2DE5D886"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These hypotheses correspond directly to the intervention outcomes identified in the synopsis: emotional regulation, resilience, and menstrual distress.</w:t>
      </w:r>
    </w:p>
    <w:p w14:paraId="375A7C07"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Hypotheses related to Objective 4</w:t>
      </w:r>
    </w:p>
    <w:p w14:paraId="2554FB3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H4a</w:t>
      </w:r>
    </w:p>
    <w:p w14:paraId="48369C0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There will be a significant difference between the pre-test and post-test emotional regulation scores of participants in the experimental group.</w:t>
      </w:r>
    </w:p>
    <w:p w14:paraId="720C04E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H4b</w:t>
      </w:r>
    </w:p>
    <w:p w14:paraId="52257F71"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There will be a significant difference between the pre-test and post-test psychological resilience scores of participants in the experimental group.</w:t>
      </w:r>
    </w:p>
    <w:p w14:paraId="0396E46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H4c</w:t>
      </w:r>
    </w:p>
    <w:p w14:paraId="4EC4E86F"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There will be a significant difference between the pre-test and post-test menstrual distress scores of participants in the experimental group.</w:t>
      </w:r>
    </w:p>
    <w:p w14:paraId="7315B9D2"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lastRenderedPageBreak/>
        <w:t>H4d</w:t>
      </w:r>
    </w:p>
    <w:p w14:paraId="2386A2C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post-test emotional regulation scores of the experimental group will be significantly higher than those of the control group after controlling for pre-test scores.</w:t>
      </w:r>
    </w:p>
    <w:p w14:paraId="7F1F7EEF"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H4e</w:t>
      </w:r>
    </w:p>
    <w:p w14:paraId="7655A470"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post-test psychological resilience scores of the experimental group will be significantly higher than those of the control group after controlling for pre-test scores.</w:t>
      </w:r>
    </w:p>
    <w:p w14:paraId="4E92423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H4f</w:t>
      </w:r>
    </w:p>
    <w:p w14:paraId="5C03169D"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post-test menstrual distress scores of the experimental group will be significantly lower than those of the control group after controlling for pre-test scores.</w:t>
      </w:r>
    </w:p>
    <w:p w14:paraId="6BC64267" w14:textId="767A10A0" w:rsidR="009A4212" w:rsidRPr="009A4212" w:rsidRDefault="00EF1FBA" w:rsidP="009A4212">
      <w:pPr>
        <w:spacing w:line="360" w:lineRule="auto"/>
        <w:jc w:val="both"/>
        <w:rPr>
          <w:rFonts w:ascii="Times New Roman" w:hAnsi="Times New Roman" w:cs="Times New Roman"/>
        </w:rPr>
      </w:pPr>
      <w:r w:rsidRPr="00EF1FBA">
        <w:rPr>
          <w:rFonts w:ascii="Times New Roman" w:hAnsi="Times New Roman" w:cs="Times New Roman"/>
        </w:rPr>
        <w:t>These hypotheses provide the strongest alignment with the proposed experimental design because the synopsis specifies the random assignment of 100 eligible participants into an experimental group (n = 50) and control group (n = 50), followed by pre- and post-intervention assessment.</w:t>
      </w:r>
    </w:p>
    <w:p w14:paraId="2D172B52" w14:textId="77777777" w:rsidR="009A4212" w:rsidRPr="009A4212" w:rsidRDefault="009A4212" w:rsidP="009A4212">
      <w:pPr>
        <w:spacing w:line="360" w:lineRule="auto"/>
        <w:jc w:val="both"/>
        <w:rPr>
          <w:rFonts w:ascii="Times New Roman" w:hAnsi="Times New Roman" w:cs="Times New Roman"/>
          <w:b/>
          <w:bCs/>
        </w:rPr>
      </w:pPr>
      <w:r w:rsidRPr="009A4212">
        <w:rPr>
          <w:rFonts w:ascii="Times New Roman" w:hAnsi="Times New Roman" w:cs="Times New Roman"/>
          <w:b/>
          <w:bCs/>
        </w:rPr>
        <w:t>Objective–Research Question–Hypothesis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3"/>
        <w:gridCol w:w="1327"/>
        <w:gridCol w:w="2826"/>
      </w:tblGrid>
      <w:tr w:rsidR="009A4212" w:rsidRPr="009A4212" w14:paraId="77A9128C" w14:textId="77777777">
        <w:trPr>
          <w:tblHeader/>
          <w:tblCellSpacing w:w="15" w:type="dxa"/>
        </w:trPr>
        <w:tc>
          <w:tcPr>
            <w:tcW w:w="0" w:type="auto"/>
            <w:vAlign w:val="center"/>
            <w:hideMark/>
          </w:tcPr>
          <w:p w14:paraId="6CE5A5C7" w14:textId="77777777" w:rsidR="009A4212" w:rsidRPr="009A4212" w:rsidRDefault="009A4212" w:rsidP="009A4212">
            <w:pPr>
              <w:spacing w:line="360" w:lineRule="auto"/>
              <w:jc w:val="both"/>
              <w:rPr>
                <w:rFonts w:ascii="Times New Roman" w:hAnsi="Times New Roman" w:cs="Times New Roman"/>
                <w:b/>
                <w:bCs/>
              </w:rPr>
            </w:pPr>
            <w:r w:rsidRPr="009A4212">
              <w:rPr>
                <w:rFonts w:ascii="Times New Roman" w:hAnsi="Times New Roman" w:cs="Times New Roman"/>
                <w:b/>
                <w:bCs/>
              </w:rPr>
              <w:t>Objective</w:t>
            </w:r>
          </w:p>
        </w:tc>
        <w:tc>
          <w:tcPr>
            <w:tcW w:w="0" w:type="auto"/>
            <w:vAlign w:val="center"/>
            <w:hideMark/>
          </w:tcPr>
          <w:p w14:paraId="4115BDF3" w14:textId="77777777" w:rsidR="009A4212" w:rsidRPr="009A4212" w:rsidRDefault="009A4212" w:rsidP="009A4212">
            <w:pPr>
              <w:spacing w:line="360" w:lineRule="auto"/>
              <w:jc w:val="both"/>
              <w:rPr>
                <w:rFonts w:ascii="Times New Roman" w:hAnsi="Times New Roman" w:cs="Times New Roman"/>
                <w:b/>
                <w:bCs/>
              </w:rPr>
            </w:pPr>
            <w:r w:rsidRPr="009A4212">
              <w:rPr>
                <w:rFonts w:ascii="Times New Roman" w:hAnsi="Times New Roman" w:cs="Times New Roman"/>
                <w:b/>
                <w:bCs/>
              </w:rPr>
              <w:t>Research Question</w:t>
            </w:r>
          </w:p>
        </w:tc>
        <w:tc>
          <w:tcPr>
            <w:tcW w:w="0" w:type="auto"/>
            <w:vAlign w:val="center"/>
            <w:hideMark/>
          </w:tcPr>
          <w:p w14:paraId="7A24FA73" w14:textId="77777777" w:rsidR="009A4212" w:rsidRPr="009A4212" w:rsidRDefault="009A4212" w:rsidP="009A4212">
            <w:pPr>
              <w:spacing w:line="360" w:lineRule="auto"/>
              <w:jc w:val="both"/>
              <w:rPr>
                <w:rFonts w:ascii="Times New Roman" w:hAnsi="Times New Roman" w:cs="Times New Roman"/>
                <w:b/>
                <w:bCs/>
              </w:rPr>
            </w:pPr>
            <w:r w:rsidRPr="009A4212">
              <w:rPr>
                <w:rFonts w:ascii="Times New Roman" w:hAnsi="Times New Roman" w:cs="Times New Roman"/>
                <w:b/>
                <w:bCs/>
              </w:rPr>
              <w:t>Hypothesis</w:t>
            </w:r>
          </w:p>
        </w:tc>
      </w:tr>
      <w:tr w:rsidR="009A4212" w:rsidRPr="009A4212" w14:paraId="1D727105" w14:textId="77777777">
        <w:trPr>
          <w:tblCellSpacing w:w="15" w:type="dxa"/>
        </w:trPr>
        <w:tc>
          <w:tcPr>
            <w:tcW w:w="0" w:type="auto"/>
            <w:vAlign w:val="center"/>
            <w:hideMark/>
          </w:tcPr>
          <w:p w14:paraId="2C397FF8"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t>O1:</w:t>
            </w:r>
            <w:r w:rsidRPr="009A4212">
              <w:rPr>
                <w:rFonts w:ascii="Times New Roman" w:hAnsi="Times New Roman" w:cs="Times New Roman"/>
              </w:rPr>
              <w:t xml:space="preserve"> Examine relationship between childhood trauma, emotional regulation, resilience and menstrual distress</w:t>
            </w:r>
          </w:p>
        </w:tc>
        <w:tc>
          <w:tcPr>
            <w:tcW w:w="0" w:type="auto"/>
            <w:vAlign w:val="center"/>
            <w:hideMark/>
          </w:tcPr>
          <w:p w14:paraId="34EF115B"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t>RQ1</w:t>
            </w:r>
          </w:p>
        </w:tc>
        <w:tc>
          <w:tcPr>
            <w:tcW w:w="0" w:type="auto"/>
            <w:vAlign w:val="center"/>
            <w:hideMark/>
          </w:tcPr>
          <w:p w14:paraId="527995BE"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rPr>
              <w:t>H1a, H1b, H1c, H1d</w:t>
            </w:r>
          </w:p>
        </w:tc>
      </w:tr>
      <w:tr w:rsidR="009A4212" w:rsidRPr="009A4212" w14:paraId="5DA2D91A" w14:textId="77777777">
        <w:trPr>
          <w:tblCellSpacing w:w="15" w:type="dxa"/>
        </w:trPr>
        <w:tc>
          <w:tcPr>
            <w:tcW w:w="0" w:type="auto"/>
            <w:vAlign w:val="center"/>
            <w:hideMark/>
          </w:tcPr>
          <w:p w14:paraId="4A667BDF"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t>O2:</w:t>
            </w:r>
            <w:r w:rsidRPr="009A4212">
              <w:rPr>
                <w:rFonts w:ascii="Times New Roman" w:hAnsi="Times New Roman" w:cs="Times New Roman"/>
              </w:rPr>
              <w:t xml:space="preserve"> Develop structured trauma-informed DMT module</w:t>
            </w:r>
          </w:p>
        </w:tc>
        <w:tc>
          <w:tcPr>
            <w:tcW w:w="0" w:type="auto"/>
            <w:vAlign w:val="center"/>
            <w:hideMark/>
          </w:tcPr>
          <w:p w14:paraId="58AAF68C"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t>RQ2</w:t>
            </w:r>
          </w:p>
        </w:tc>
        <w:tc>
          <w:tcPr>
            <w:tcW w:w="0" w:type="auto"/>
            <w:vAlign w:val="center"/>
            <w:hideMark/>
          </w:tcPr>
          <w:p w14:paraId="31C13F36"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rPr>
              <w:t>Module-development proposition / content-validity criterion</w:t>
            </w:r>
          </w:p>
        </w:tc>
      </w:tr>
      <w:tr w:rsidR="009A4212" w:rsidRPr="009A4212" w14:paraId="71D2FE18" w14:textId="77777777">
        <w:trPr>
          <w:tblCellSpacing w:w="15" w:type="dxa"/>
        </w:trPr>
        <w:tc>
          <w:tcPr>
            <w:tcW w:w="0" w:type="auto"/>
            <w:vAlign w:val="center"/>
            <w:hideMark/>
          </w:tcPr>
          <w:p w14:paraId="4B6F9628"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t>O3:</w:t>
            </w:r>
            <w:r w:rsidRPr="009A4212">
              <w:rPr>
                <w:rFonts w:ascii="Times New Roman" w:hAnsi="Times New Roman" w:cs="Times New Roman"/>
              </w:rPr>
              <w:t xml:space="preserve"> Implement DMT intervention among eligible high-risk participants</w:t>
            </w:r>
          </w:p>
        </w:tc>
        <w:tc>
          <w:tcPr>
            <w:tcW w:w="0" w:type="auto"/>
            <w:vAlign w:val="center"/>
            <w:hideMark/>
          </w:tcPr>
          <w:p w14:paraId="12E062F6"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t>RQ3</w:t>
            </w:r>
          </w:p>
        </w:tc>
        <w:tc>
          <w:tcPr>
            <w:tcW w:w="0" w:type="auto"/>
            <w:vAlign w:val="center"/>
            <w:hideMark/>
          </w:tcPr>
          <w:p w14:paraId="45413675"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rPr>
              <w:t>H3a, H3b, H3c</w:t>
            </w:r>
          </w:p>
        </w:tc>
      </w:tr>
      <w:tr w:rsidR="009A4212" w:rsidRPr="009A4212" w14:paraId="22E1C179" w14:textId="77777777">
        <w:trPr>
          <w:tblCellSpacing w:w="15" w:type="dxa"/>
        </w:trPr>
        <w:tc>
          <w:tcPr>
            <w:tcW w:w="0" w:type="auto"/>
            <w:vAlign w:val="center"/>
            <w:hideMark/>
          </w:tcPr>
          <w:p w14:paraId="466AC585"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t>O4:</w:t>
            </w:r>
            <w:r w:rsidRPr="009A4212">
              <w:rPr>
                <w:rFonts w:ascii="Times New Roman" w:hAnsi="Times New Roman" w:cs="Times New Roman"/>
              </w:rPr>
              <w:t xml:space="preserve"> Evaluate effectiveness using pre–post experimental/control comparison</w:t>
            </w:r>
          </w:p>
        </w:tc>
        <w:tc>
          <w:tcPr>
            <w:tcW w:w="0" w:type="auto"/>
            <w:vAlign w:val="center"/>
            <w:hideMark/>
          </w:tcPr>
          <w:p w14:paraId="09286140"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t>RQ4</w:t>
            </w:r>
          </w:p>
        </w:tc>
        <w:tc>
          <w:tcPr>
            <w:tcW w:w="0" w:type="auto"/>
            <w:vAlign w:val="center"/>
            <w:hideMark/>
          </w:tcPr>
          <w:p w14:paraId="6D27973C"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rPr>
              <w:t>H4a–H4f</w:t>
            </w:r>
          </w:p>
        </w:tc>
      </w:tr>
      <w:tr w:rsidR="009A4212" w:rsidRPr="009A4212" w14:paraId="7B099E08" w14:textId="77777777">
        <w:trPr>
          <w:tblCellSpacing w:w="15" w:type="dxa"/>
        </w:trPr>
        <w:tc>
          <w:tcPr>
            <w:tcW w:w="0" w:type="auto"/>
            <w:vAlign w:val="center"/>
            <w:hideMark/>
          </w:tcPr>
          <w:p w14:paraId="49C80F5B"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lastRenderedPageBreak/>
              <w:t>O5:</w:t>
            </w:r>
            <w:r w:rsidRPr="009A4212">
              <w:rPr>
                <w:rFonts w:ascii="Times New Roman" w:hAnsi="Times New Roman" w:cs="Times New Roman"/>
              </w:rPr>
              <w:t xml:space="preserve"> Formulate evidence-based recommendations</w:t>
            </w:r>
          </w:p>
        </w:tc>
        <w:tc>
          <w:tcPr>
            <w:tcW w:w="0" w:type="auto"/>
            <w:vAlign w:val="center"/>
            <w:hideMark/>
          </w:tcPr>
          <w:p w14:paraId="1B01EC14"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b/>
                <w:bCs/>
              </w:rPr>
              <w:t>RQ5</w:t>
            </w:r>
          </w:p>
        </w:tc>
        <w:tc>
          <w:tcPr>
            <w:tcW w:w="0" w:type="auto"/>
            <w:vAlign w:val="center"/>
            <w:hideMark/>
          </w:tcPr>
          <w:p w14:paraId="33CA82D3"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rPr>
              <w:t>No statistical hypothesis required</w:t>
            </w:r>
          </w:p>
        </w:tc>
      </w:tr>
    </w:tbl>
    <w:p w14:paraId="3B00A0C0" w14:textId="77777777" w:rsidR="009A4212" w:rsidRPr="009A4212" w:rsidRDefault="009A4212" w:rsidP="009A4212">
      <w:pPr>
        <w:spacing w:line="360" w:lineRule="auto"/>
        <w:jc w:val="both"/>
        <w:rPr>
          <w:rFonts w:ascii="Times New Roman" w:hAnsi="Times New Roman" w:cs="Times New Roman"/>
          <w:b/>
          <w:bCs/>
        </w:rPr>
      </w:pPr>
      <w:r w:rsidRPr="009A4212">
        <w:rPr>
          <w:rFonts w:ascii="Times New Roman" w:hAnsi="Times New Roman" w:cs="Times New Roman"/>
          <w:b/>
          <w:bCs/>
        </w:rPr>
        <w:t>Recommended final structure</w:t>
      </w:r>
    </w:p>
    <w:p w14:paraId="2223CBBB" w14:textId="77777777" w:rsidR="009A4212" w:rsidRPr="009A4212" w:rsidRDefault="009A4212" w:rsidP="009A4212">
      <w:pPr>
        <w:spacing w:line="360" w:lineRule="auto"/>
        <w:jc w:val="both"/>
        <w:rPr>
          <w:rFonts w:ascii="Times New Roman" w:hAnsi="Times New Roman" w:cs="Times New Roman"/>
        </w:rPr>
      </w:pPr>
      <w:r w:rsidRPr="009A4212">
        <w:rPr>
          <w:rFonts w:ascii="Times New Roman" w:hAnsi="Times New Roman" w:cs="Times New Roman"/>
        </w:rPr>
        <w:t>The overall research logic should therefore be:</w:t>
      </w:r>
    </w:p>
    <w:p w14:paraId="524B8093" w14:textId="77777777" w:rsidR="009A4212" w:rsidRPr="009A4212" w:rsidRDefault="009A4212" w:rsidP="009A4212">
      <w:pPr>
        <w:spacing w:line="360" w:lineRule="auto"/>
        <w:jc w:val="center"/>
        <w:rPr>
          <w:rFonts w:ascii="Times New Roman" w:hAnsi="Times New Roman" w:cs="Times New Roman"/>
        </w:rPr>
      </w:pPr>
      <w:r w:rsidRPr="009A4212">
        <w:rPr>
          <w:rFonts w:ascii="Times New Roman" w:hAnsi="Times New Roman" w:cs="Times New Roman"/>
          <w:b/>
          <w:bCs/>
        </w:rPr>
        <w:t>Childhood Trauma</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Emotional Regulation + Psychological Resilience + Menstrual Distress</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Identification of high-risk participants</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Structured Trauma-Informed DMT Module</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Experimental Group vs. Control Group</w:t>
      </w:r>
      <w:r w:rsidRPr="009A4212">
        <w:rPr>
          <w:rFonts w:ascii="Times New Roman" w:hAnsi="Times New Roman" w:cs="Times New Roman"/>
        </w:rPr>
        <w:br/>
        <w:t>↓</w:t>
      </w:r>
      <w:r w:rsidRPr="009A4212">
        <w:rPr>
          <w:rFonts w:ascii="Times New Roman" w:hAnsi="Times New Roman" w:cs="Times New Roman"/>
        </w:rPr>
        <w:br/>
      </w:r>
      <w:proofErr w:type="gramStart"/>
      <w:r w:rsidRPr="009A4212">
        <w:rPr>
          <w:rFonts w:ascii="Times New Roman" w:hAnsi="Times New Roman" w:cs="Times New Roman"/>
          <w:b/>
          <w:bCs/>
        </w:rPr>
        <w:t>Pre-Test</w:t>
      </w:r>
      <w:proofErr w:type="gramEnd"/>
      <w:r w:rsidRPr="009A4212">
        <w:rPr>
          <w:rFonts w:ascii="Times New Roman" w:hAnsi="Times New Roman" w:cs="Times New Roman"/>
          <w:b/>
          <w:bCs/>
        </w:rPr>
        <w:t xml:space="preserve"> → 12-Week DMT Intervention → </w:t>
      </w:r>
      <w:proofErr w:type="gramStart"/>
      <w:r w:rsidRPr="009A4212">
        <w:rPr>
          <w:rFonts w:ascii="Times New Roman" w:hAnsi="Times New Roman" w:cs="Times New Roman"/>
          <w:b/>
          <w:bCs/>
        </w:rPr>
        <w:t>Post-Test</w:t>
      </w:r>
      <w:proofErr w:type="gramEnd"/>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Changes in Emotional Regulation + Resilience + Menstrual Distress</w:t>
      </w:r>
      <w:r w:rsidRPr="009A4212">
        <w:rPr>
          <w:rFonts w:ascii="Times New Roman" w:hAnsi="Times New Roman" w:cs="Times New Roman"/>
        </w:rPr>
        <w:br/>
        <w:t>↓</w:t>
      </w:r>
      <w:r w:rsidRPr="009A4212">
        <w:rPr>
          <w:rFonts w:ascii="Times New Roman" w:hAnsi="Times New Roman" w:cs="Times New Roman"/>
        </w:rPr>
        <w:br/>
      </w:r>
      <w:r w:rsidRPr="009A4212">
        <w:rPr>
          <w:rFonts w:ascii="Times New Roman" w:hAnsi="Times New Roman" w:cs="Times New Roman"/>
          <w:b/>
          <w:bCs/>
        </w:rPr>
        <w:t>Evidence-Based Recommendations for Trauma-Informed Care</w:t>
      </w:r>
    </w:p>
    <w:p w14:paraId="6F1650FC" w14:textId="77777777" w:rsidR="009A4212" w:rsidRDefault="009A4212" w:rsidP="009A4212">
      <w:pPr>
        <w:spacing w:line="360" w:lineRule="auto"/>
        <w:jc w:val="both"/>
        <w:rPr>
          <w:rFonts w:ascii="Times New Roman" w:hAnsi="Times New Roman" w:cs="Times New Roman"/>
        </w:rPr>
      </w:pPr>
    </w:p>
    <w:p w14:paraId="671B4452" w14:textId="77777777" w:rsidR="00EF1FBA" w:rsidRDefault="00EF1FBA" w:rsidP="009A4212">
      <w:pPr>
        <w:spacing w:line="360" w:lineRule="auto"/>
        <w:jc w:val="both"/>
        <w:rPr>
          <w:rFonts w:ascii="Times New Roman" w:hAnsi="Times New Roman" w:cs="Times New Roman"/>
        </w:rPr>
      </w:pPr>
    </w:p>
    <w:p w14:paraId="041C342F"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This structure corresponds to the synopsis's conceptual model whereby childhood trauma is antecedent, with emotional regulation and resilience as mechanisms, and menstrual distress as the outcome resulting from DMT as an intervention to improve regulation and resilience and reduce distress.</w:t>
      </w:r>
    </w:p>
    <w:p w14:paraId="490AAAF1" w14:textId="77777777" w:rsidR="00EF1FBA" w:rsidRPr="00EF1FBA" w:rsidRDefault="00EF1FBA" w:rsidP="00EF1FBA">
      <w:pPr>
        <w:spacing w:line="360" w:lineRule="auto"/>
        <w:jc w:val="both"/>
        <w:rPr>
          <w:rFonts w:ascii="Times New Roman" w:hAnsi="Times New Roman" w:cs="Times New Roman"/>
        </w:rPr>
      </w:pPr>
    </w:p>
    <w:p w14:paraId="394CBE69"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1.15 Significance of the Study</w:t>
      </w:r>
    </w:p>
    <w:p w14:paraId="50319A56"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lastRenderedPageBreak/>
        <w:t>The present study is significant because it addresses the interrelated psychological, emotional, and bodily consequences of childhood trauma in young women. The study moves beyond examining trauma as a psychological experience and considers emotional regulation, psychological resilience, and menstrual distress within an integrated biopsychosocial framework. The synopsis identifies the lack of empirical investigation of these interrelated domains and proposes Dance Movement Therapy (DMT) as a body-oriented intervention to address emotional and bodily dimensions of trauma.</w:t>
      </w:r>
    </w:p>
    <w:p w14:paraId="19FAA711"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1.15.1 Psychological Significance</w:t>
      </w:r>
    </w:p>
    <w:p w14:paraId="3FE7F824"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Childhood trauma can have enduring effects on emotional development and psychological functioning. Emotional dysregulation represents an important mechanism through which childhood adversity may contribute to subsequent psychological distress (</w:t>
      </w:r>
      <w:proofErr w:type="spellStart"/>
      <w:r w:rsidRPr="00EF1FBA">
        <w:rPr>
          <w:rFonts w:ascii="Times New Roman" w:hAnsi="Times New Roman" w:cs="Times New Roman"/>
        </w:rPr>
        <w:t>Janiri</w:t>
      </w:r>
      <w:proofErr w:type="spellEnd"/>
      <w:r w:rsidRPr="00EF1FBA">
        <w:rPr>
          <w:rFonts w:ascii="Times New Roman" w:hAnsi="Times New Roman" w:cs="Times New Roman"/>
        </w:rPr>
        <w:t xml:space="preserve"> et al., 2021). By examining emotional regulation among young women with childhood trauma, the study contributes to understanding how early adverse experiences may influence their capacity to manage emotions and cope with stressful situations.</w:t>
      </w:r>
    </w:p>
    <w:p w14:paraId="41274310"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also emphasizes psychological resilience. Rather than focusing exclusively on psychological difficulties, it considers the individual's capacity for adaptation and recovery. This provides a strengths-oriented perspective on trauma and recognizes that therapeutic interventions may help individuals develop adaptive emotional and psychological resources.</w:t>
      </w:r>
    </w:p>
    <w:p w14:paraId="1A448951"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1.15.2 Significance for Women's Health</w:t>
      </w:r>
    </w:p>
    <w:p w14:paraId="5254AD5C"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is particularly significant because it incorporates menstrual distress as an outcome. Menstrual experiences involve physical, emotional, psychological, and behavioural dimensions and may affect women's daily functioning and quality of life. Examining menstrual distress in relation to childhood trauma, emotional regulation, and resilience expands the understanding of trauma-related outcomes beyond conventional psychological measures.</w:t>
      </w:r>
    </w:p>
    <w:p w14:paraId="158B8076"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therefore contributes to an integrated understanding of women's health in which psychological and physical experiences are not treated as completely separate domains.</w:t>
      </w:r>
    </w:p>
    <w:p w14:paraId="23CBE0C5"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1.15.3 Significance for Dance Movement Therapy</w:t>
      </w:r>
    </w:p>
    <w:p w14:paraId="5F7ABE5B"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DMT provides an embodied therapeutic approach that combines movement, emotional expression, body awareness, interpersonal interaction, and non-verbal communication. Existing literature suggests that DMT may support emotional regulation, psychological well-</w:t>
      </w:r>
      <w:r w:rsidRPr="00EF1FBA">
        <w:rPr>
          <w:rFonts w:ascii="Times New Roman" w:hAnsi="Times New Roman" w:cs="Times New Roman"/>
        </w:rPr>
        <w:lastRenderedPageBreak/>
        <w:t>being, body awareness, empowerment, and trauma recovery (Koch et al., 2019; Liang &amp; Bryant, 2024; Tomaszewski et al., 2023).</w:t>
      </w:r>
    </w:p>
    <w:p w14:paraId="02E58C45"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present study is significant because it seeks to provide quantitative evidence concerning the effectiveness of a structured DMT intervention among a specifically identified population of young women with childhood trauma.</w:t>
      </w:r>
    </w:p>
    <w:p w14:paraId="3B42D310"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1.15.4 Clinical Significance</w:t>
      </w:r>
    </w:p>
    <w:p w14:paraId="0DA7D5CC"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findings may be useful for psychologists, counsellors, therapists, social workers, and other professionals involved in trauma-informed services. If the intervention demonstrates beneficial effects, DMT may be considered as a complementary therapeutic approach within broader psychological and psychosocial services.</w:t>
      </w:r>
    </w:p>
    <w:p w14:paraId="7AC1BA70"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does not position DMT as a replacement for medical or psychological treatment. Rather, it examines its potential as an additional body-oriented intervention that can address emotional, relational, and somatic dimensions of trauma.</w:t>
      </w:r>
    </w:p>
    <w:p w14:paraId="751A57E4"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1.15.5 Significance for Trauma-Informed Care</w:t>
      </w:r>
    </w:p>
    <w:p w14:paraId="0EAAB3C0"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Trauma-informed practice emphasizes safety, empowerment, choice, collaboration, and sensitivity to the individual's previous traumatic experiences. The body-oriented and experiential nature of DMT is potentially compatible with these principles. The synopsis specifically positions DMT as a trauma-informed intervention capable of supporting emotional processing, restoration of safety, agency, and mind-body integration.</w:t>
      </w:r>
    </w:p>
    <w:p w14:paraId="45BE9235"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1.15.6 Indian and Cultural Significance</w:t>
      </w:r>
    </w:p>
    <w:p w14:paraId="3AFBE3B4"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is also relevant within the Indian context because cultural attitudes can influence women's experiences of menstruation, bodily expression, emotional communication, and trauma. Developing and evaluating a structured DMT intervention with sensitivity to the cultural context may contribute to the development of culturally appropriate trauma-informed practices.</w:t>
      </w:r>
    </w:p>
    <w:p w14:paraId="6C5B522B"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may therefore provide a foundation for future research exploring body-oriented therapeutic approaches within Indian populations.</w:t>
      </w:r>
    </w:p>
    <w:p w14:paraId="066C3D6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________________________________________</w:t>
      </w:r>
    </w:p>
    <w:p w14:paraId="017C3C9D"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1.16 Scope of the Study</w:t>
      </w:r>
    </w:p>
    <w:p w14:paraId="162DFC40"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lastRenderedPageBreak/>
        <w:t>The scope of the present study is defined in terms of its population, variables, intervention, geographical context, and research design.</w:t>
      </w:r>
    </w:p>
    <w:p w14:paraId="7D32D2F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focuses on young women who have experienced childhood trauma. It examines the relationship between childhood trauma and three major psychological and physical outcomes: emotional regulation, psychological resilience, and menstrual distress. The synopsis identifies these three domains as the principal outcomes through which the potential effects of DMT are examined.</w:t>
      </w:r>
    </w:p>
    <w:p w14:paraId="21D4C136"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has both an observational and an intervention component. In the first phase, the study examines the prevalence and relationships among childhood trauma, emotional regulation, resilience, and menstrual distress. In the second phase, participants meeting the specified eligibility criteria are included in a DMT intervention programme. The synopsis describes the research design as a two-phase mixed-method design combining descriptive and experimental approaches.</w:t>
      </w:r>
    </w:p>
    <w:p w14:paraId="7A050490"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intervention component focuses specifically on young women identified as having high childhood trauma, menstrual distress, and comparatively low emotional regulation and resilience. The structured DMT programme is intended to address emotional regulation and resilience while examining its potential influence on menstrual distress.</w:t>
      </w:r>
    </w:p>
    <w:p w14:paraId="2D8D0140"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scope of the study also includes the development of a structured DMT module. The intervention incorporates the principles of embodied movement, emotional expression, body awareness, grounding, breathwork, mirroring, and relational interaction. The theoretical basis of the intervention is consistent with the synopsis's integrated framework of trauma theory, mind-body integration, expressive arts, and DMT.</w:t>
      </w:r>
    </w:p>
    <w:p w14:paraId="1575AE5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Geographically, the study is restricted to the population and research setting specified in the research methodology of the study. Therefore, the findings are primarily intended to represent the characteristics and experiences of the selected study population rather than all young women or all trauma survivors.</w:t>
      </w:r>
    </w:p>
    <w:p w14:paraId="5EAD50DC"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focuses on the following major constructs:</w:t>
      </w:r>
    </w:p>
    <w:p w14:paraId="3A03F64B"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1.</w:t>
      </w:r>
      <w:r w:rsidRPr="00EF1FBA">
        <w:rPr>
          <w:rFonts w:ascii="Times New Roman" w:hAnsi="Times New Roman" w:cs="Times New Roman"/>
        </w:rPr>
        <w:tab/>
        <w:t>Childhood Trauma – the principal antecedent/background variable.</w:t>
      </w:r>
    </w:p>
    <w:p w14:paraId="450C6414"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2.</w:t>
      </w:r>
      <w:r w:rsidRPr="00EF1FBA">
        <w:rPr>
          <w:rFonts w:ascii="Times New Roman" w:hAnsi="Times New Roman" w:cs="Times New Roman"/>
        </w:rPr>
        <w:tab/>
        <w:t>Emotional Regulation – a major psychological outcome and proposed pathway.</w:t>
      </w:r>
    </w:p>
    <w:p w14:paraId="07681C06"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3.</w:t>
      </w:r>
      <w:r w:rsidRPr="00EF1FBA">
        <w:rPr>
          <w:rFonts w:ascii="Times New Roman" w:hAnsi="Times New Roman" w:cs="Times New Roman"/>
        </w:rPr>
        <w:tab/>
        <w:t>Psychological Resilience – a major psychological outcome and protective capacity.</w:t>
      </w:r>
    </w:p>
    <w:p w14:paraId="4007D3F8"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lastRenderedPageBreak/>
        <w:t>4.</w:t>
      </w:r>
      <w:r w:rsidRPr="00EF1FBA">
        <w:rPr>
          <w:rFonts w:ascii="Times New Roman" w:hAnsi="Times New Roman" w:cs="Times New Roman"/>
        </w:rPr>
        <w:tab/>
        <w:t>Menstrual Distress – the principal physical/psychosomatic outcome.</w:t>
      </w:r>
    </w:p>
    <w:p w14:paraId="075B9701"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5.</w:t>
      </w:r>
      <w:r w:rsidRPr="00EF1FBA">
        <w:rPr>
          <w:rFonts w:ascii="Times New Roman" w:hAnsi="Times New Roman" w:cs="Times New Roman"/>
        </w:rPr>
        <w:tab/>
        <w:t>Dance Movement Therapy – the intervention variable.</w:t>
      </w:r>
    </w:p>
    <w:p w14:paraId="5FBCC6E5"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therefore falls within the interdisciplinary scope of psychology, women's health, trauma studies, psychotherapy, expressive arts, and body-oriented therapeutic practice.</w:t>
      </w:r>
    </w:p>
    <w:p w14:paraId="4233F455"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1.17 Operational Definitions</w:t>
      </w:r>
    </w:p>
    <w:p w14:paraId="5E313CA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For the purpose of the present study, the following terms are operationally defined according to their use within the research framework.</w:t>
      </w:r>
    </w:p>
    <w:p w14:paraId="21F13328"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1.17.1 Childhood Trauma</w:t>
      </w:r>
    </w:p>
    <w:p w14:paraId="3D444080"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Childhood trauma refers to adverse experiences occurring during childhood, including experiences of abuse, neglect, household dysfunction, or other significant adverse events that may have enduring psychological, emotional, and somatic consequences. In the present study, childhood trauma refers specifically to the level of trauma exposure identified through the standardized trauma assessment tool selected for the study.</w:t>
      </w:r>
    </w:p>
    <w:p w14:paraId="7E6B4676"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1.17.2 Dance Movement Therapy</w:t>
      </w:r>
    </w:p>
    <w:p w14:paraId="747B2682"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Dance Movement Therapy (DMT) refers to the structured, therapeutic use of movement, dance, bodily awareness, expressive activity, and interpersonal interaction to facilitate emotional, psychological, physical, and social integration. In the present study, DMT specifically refers to the structured intervention module developed and administered to eligible participants during the intervention phase.</w:t>
      </w:r>
    </w:p>
    <w:p w14:paraId="33813CFE"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1.17.3 Emotional Regulation</w:t>
      </w:r>
    </w:p>
    <w:p w14:paraId="000DA82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Emotional regulation refers to an individual's ability to recognize, understand, manage, modify, and appropriately express emotional responses. In the present study, emotional regulation refers to the participant's measured capacity for adaptive emotional regulation as assessed using the standardized emotional regulation instrument selected for the study.</w:t>
      </w:r>
    </w:p>
    <w:p w14:paraId="26F9A043"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1.17.4 Resilience</w:t>
      </w:r>
    </w:p>
    <w:p w14:paraId="518602FB"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Resilience refers to the capacity of an individual to adapt positively, cope with adversity, recover from stressful experiences, and maintain or regain psychological functioning following challenging circumstances. In the present study, resilience refers to the participant's measured level of psychological resilience as assessed through the selected standardized resilience scale.</w:t>
      </w:r>
    </w:p>
    <w:p w14:paraId="1D2D3A17"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lastRenderedPageBreak/>
        <w:t>1.17.5 Menstrual Distress</w:t>
      </w:r>
    </w:p>
    <w:p w14:paraId="6B1A553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Menstrual distress refers to the physical, psychological, emotional, and behavioural discomfort associated with menstruation, including menstrual pain and other menstrual-related symptoms that may interfere with daily functioning. In the present study, menstrual distress refers to the level of menstrual-related distress measured through the standardized menstrual distress instrument selected for the study.</w:t>
      </w:r>
    </w:p>
    <w:p w14:paraId="6C43855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conceptual framework of the synopsis treats menstrual distress as a biopsychosocial outcome potentially influenced by emotional dysregulation, stress sensitivity, coping, and resilience.</w:t>
      </w:r>
    </w:p>
    <w:p w14:paraId="755FC966"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1.17.6 Young Women</w:t>
      </w:r>
    </w:p>
    <w:p w14:paraId="76BE4A0F"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 xml:space="preserve">Young women </w:t>
      </w:r>
      <w:proofErr w:type="gramStart"/>
      <w:r w:rsidRPr="00EF1FBA">
        <w:rPr>
          <w:rFonts w:ascii="Times New Roman" w:hAnsi="Times New Roman" w:cs="Times New Roman"/>
        </w:rPr>
        <w:t>refers</w:t>
      </w:r>
      <w:proofErr w:type="gramEnd"/>
      <w:r w:rsidRPr="00EF1FBA">
        <w:rPr>
          <w:rFonts w:ascii="Times New Roman" w:hAnsi="Times New Roman" w:cs="Times New Roman"/>
        </w:rPr>
        <w:t xml:space="preserve"> to the female participants who fall within the age range specified by the inclusion criteria of the present study. The term is used to identify the target population for examining childhood trauma, emotional regulation, resilience, and menstrual distress and for participation in the DMT intervention.</w:t>
      </w:r>
    </w:p>
    <w:p w14:paraId="7D2C12F6"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1.17.7 Trauma-Informed Care</w:t>
      </w:r>
    </w:p>
    <w:p w14:paraId="1EE06EC4"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Trauma-informed care refers to an approach to service delivery that recognizes the effects of trauma and seeks to create environments characterized by safety, trust, empowerment, choice, collaboration, and sensitivity to trauma-related psychological and bodily responses. In the present study, trauma-informed care provides the guiding framework for designing and implementing the DMT intervention. The synopsis specifically identifies safety and empowerment as central principles linking trauma-informed care with DMT.</w:t>
      </w:r>
    </w:p>
    <w:p w14:paraId="3AD53DE2"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1.18 Delimitations</w:t>
      </w:r>
    </w:p>
    <w:p w14:paraId="21B3CECF"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study is deliberately delimited to maintain a manageable and clearly defined research framework.</w:t>
      </w:r>
    </w:p>
    <w:p w14:paraId="0A11AE86"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1.</w:t>
      </w:r>
      <w:r w:rsidRPr="00EF1FBA">
        <w:rPr>
          <w:rFonts w:ascii="Times New Roman" w:hAnsi="Times New Roman" w:cs="Times New Roman"/>
        </w:rPr>
        <w:tab/>
        <w:t>The study is restricted to young women within the age range specified in the research methodology.</w:t>
      </w:r>
    </w:p>
    <w:p w14:paraId="6360FD8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2.</w:t>
      </w:r>
      <w:r w:rsidRPr="00EF1FBA">
        <w:rPr>
          <w:rFonts w:ascii="Times New Roman" w:hAnsi="Times New Roman" w:cs="Times New Roman"/>
        </w:rPr>
        <w:tab/>
        <w:t>The study is limited to participants who meet the specified criteria for childhood trauma exposure.</w:t>
      </w:r>
    </w:p>
    <w:p w14:paraId="1AEC173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lastRenderedPageBreak/>
        <w:t>3.</w:t>
      </w:r>
      <w:r w:rsidRPr="00EF1FBA">
        <w:rPr>
          <w:rFonts w:ascii="Times New Roman" w:hAnsi="Times New Roman" w:cs="Times New Roman"/>
        </w:rPr>
        <w:tab/>
        <w:t>The intervention component is restricted to participants who demonstrate the required combination of high childhood trauma, elevated menstrual distress, and comparatively low emotional regulation and resilience.</w:t>
      </w:r>
    </w:p>
    <w:p w14:paraId="6E44532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4.</w:t>
      </w:r>
      <w:r w:rsidRPr="00EF1FBA">
        <w:rPr>
          <w:rFonts w:ascii="Times New Roman" w:hAnsi="Times New Roman" w:cs="Times New Roman"/>
        </w:rPr>
        <w:tab/>
        <w:t>The study focuses specifically on four principal constructs: childhood trauma, emotional regulation, psychological resilience, and menstrual distress, with DMT serving as the intervention.</w:t>
      </w:r>
    </w:p>
    <w:p w14:paraId="4E36F0C2"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5.</w:t>
      </w:r>
      <w:r w:rsidRPr="00EF1FBA">
        <w:rPr>
          <w:rFonts w:ascii="Times New Roman" w:hAnsi="Times New Roman" w:cs="Times New Roman"/>
        </w:rPr>
        <w:tab/>
        <w:t>The intervention is restricted to the structured DMT module developed for the present study rather than other forms of psychotherapy, dance, exercise, or creative arts therapy.</w:t>
      </w:r>
    </w:p>
    <w:p w14:paraId="2CBF2A6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6.</w:t>
      </w:r>
      <w:r w:rsidRPr="00EF1FBA">
        <w:rPr>
          <w:rFonts w:ascii="Times New Roman" w:hAnsi="Times New Roman" w:cs="Times New Roman"/>
        </w:rPr>
        <w:tab/>
        <w:t>The intervention is conducted within the specific duration, frequency, and setting defined by the research protocol.</w:t>
      </w:r>
    </w:p>
    <w:p w14:paraId="3CCA88C9"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7.</w:t>
      </w:r>
      <w:r w:rsidRPr="00EF1FBA">
        <w:rPr>
          <w:rFonts w:ascii="Times New Roman" w:hAnsi="Times New Roman" w:cs="Times New Roman"/>
        </w:rPr>
        <w:tab/>
        <w:t>The study uses standardized quantitative assessment instruments selected for the measurement of the principal variables.</w:t>
      </w:r>
    </w:p>
    <w:p w14:paraId="40EE58EB"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8.</w:t>
      </w:r>
      <w:r w:rsidRPr="00EF1FBA">
        <w:rPr>
          <w:rFonts w:ascii="Times New Roman" w:hAnsi="Times New Roman" w:cs="Times New Roman"/>
        </w:rPr>
        <w:tab/>
        <w:t>The study is delimited to the geographical and institutional setting specified in the research methodology.</w:t>
      </w:r>
    </w:p>
    <w:p w14:paraId="12D5F74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9.</w:t>
      </w:r>
      <w:r w:rsidRPr="00EF1FBA">
        <w:rPr>
          <w:rFonts w:ascii="Times New Roman" w:hAnsi="Times New Roman" w:cs="Times New Roman"/>
        </w:rPr>
        <w:tab/>
        <w:t>The study does not attempt to examine every possible psychological or physiological consequence of childhood trauma.</w:t>
      </w:r>
    </w:p>
    <w:p w14:paraId="357D2D3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10.</w:t>
      </w:r>
      <w:r w:rsidRPr="00EF1FBA">
        <w:rPr>
          <w:rFonts w:ascii="Times New Roman" w:hAnsi="Times New Roman" w:cs="Times New Roman"/>
        </w:rPr>
        <w:tab/>
        <w:t>The study does not attempt to establish that childhood trauma is the sole or direct cause of menstrual distress. Instead, it examines the proposed relationships among trauma, emotional regulation, resilience, and menstrual distress within a biopsychosocial framework.</w:t>
      </w:r>
    </w:p>
    <w:p w14:paraId="76D0B931"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1.19 Limitations</w:t>
      </w:r>
    </w:p>
    <w:p w14:paraId="405D7C98"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Despite the systematic design of the study, certain limitations may influence the interpretation and generalization of the findings.</w:t>
      </w:r>
    </w:p>
    <w:p w14:paraId="5D81AD5B"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First, some of the study variables may be assessed through self-report measures. Self-report responses can be influenced by participants' memory, personal interpretation, social desirability, and willingness to disclose sensitive information.</w:t>
      </w:r>
    </w:p>
    <w:p w14:paraId="52E4699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Second, childhood trauma is a sensitive subject, and participants may underreport or avoid reporting certain experiences. Consequently, the measured level of trauma exposure may not always represent the complete history of an individual.</w:t>
      </w:r>
    </w:p>
    <w:p w14:paraId="1FB42837"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lastRenderedPageBreak/>
        <w:t>Third, menstrual distress can be influenced by multiple biological, psychological, behavioural, and environmental factors. Although the present study focuses on childhood trauma, emotional regulation, resilience, and DMT, it may not be possible to control every factor that contributes to menstrual symptoms.</w:t>
      </w:r>
    </w:p>
    <w:p w14:paraId="5D7795B4"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Fourth, individual differences in the severity and nature of childhood trauma may result in variation in participants' responses to the intervention. Participants with similar overall trauma scores may nevertheless have substantially different trauma histories and coping experiences.</w:t>
      </w:r>
    </w:p>
    <w:p w14:paraId="4FB6FE6B"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Fifth, the findings of the intervention may be influenced by participants' engagement, attendance, motivation, and willingness to participate in movement-based activities.</w:t>
      </w:r>
    </w:p>
    <w:p w14:paraId="3A4B3B85"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Sixth, DMT is an experiential intervention, and its effectiveness may depend partly on the therapeutic relationship, group dynamics, facilitator characteristics, and participants' comfort with bodily expression.</w:t>
      </w:r>
    </w:p>
    <w:p w14:paraId="73371F5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Seventh, the findings may have limited generalizability beyond the population, geographical area, age group, and cultural setting included in the study.</w:t>
      </w:r>
    </w:p>
    <w:p w14:paraId="24B9B455"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Finally, although a pre-test/post-test experimental design can provide evidence of change following the intervention, the duration of the intervention and follow-up period may limit conclusions concerning the long-term persistence of observed effects. Longer-term longitudinal research would be required to determine whether improvements in emotional regulation and resilience and reductions in menstrual distress are sustained over time.</w:t>
      </w:r>
    </w:p>
    <w:p w14:paraId="0347DA0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These limitations do not invalidate the study; rather, they provide boundaries within which the findings should be interpreted.</w:t>
      </w:r>
    </w:p>
    <w:p w14:paraId="64CDE704"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1.20 Organization of the Thesis</w:t>
      </w:r>
    </w:p>
    <w:p w14:paraId="4A245FCA"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thesis is organized into five chapters to provide a systematic presentation of the research problem, theoretical foundation, methodology, findings, and conclusions.</w:t>
      </w:r>
    </w:p>
    <w:p w14:paraId="707BB254"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Chapter 1: Introduction</w:t>
      </w:r>
    </w:p>
    <w:p w14:paraId="54753A93"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Chapter 1 introduces the study and establishes its overall context. It discusses childhood trauma, emotional regulation, resilience, menstrual distress, and Dance Movement Therapy. The chapter presents the statement of the problem, research gap, need and significance of the study, purpose, objectives, research questions, hypotheses, scope, operational definitions, delimitations, limitations, and organization of the thesis.</w:t>
      </w:r>
    </w:p>
    <w:p w14:paraId="3054EF32"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lastRenderedPageBreak/>
        <w:t>Chapter 2: Review of Literature</w:t>
      </w:r>
    </w:p>
    <w:p w14:paraId="45692A2E"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Chapter 2 presents a systematic review of relevant theoretical and empirical literature concerning childhood trauma, emotional regulation, psychological resilience, menstrual distress, mind-body relationships, trauma-informed care, and Dance Movement Therapy. It critically examines previous research and identifies the specific gap addressed by the present study. The chapter also establishes the theoretical and conceptual foundations of the research.</w:t>
      </w:r>
    </w:p>
    <w:p w14:paraId="6E83F875"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Chapter 3: Research Methodology</w:t>
      </w:r>
    </w:p>
    <w:p w14:paraId="57DF80DC"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Chapter 3 describes the methodology adopted for the study. It presents the research design, population, sample, sampling procedure, inclusion and exclusion criteria, research instruments, development of the DMT module, intervention procedure, data collection process, ethical considerations, and statistical techniques used for data analysis. The synopsis specifies a two-phase design involving an initial descriptive assessment followed by an experimental intervention phase.</w:t>
      </w:r>
    </w:p>
    <w:p w14:paraId="345F688A"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Chapter 4: Analysis and Interpretation of Data</w:t>
      </w:r>
    </w:p>
    <w:p w14:paraId="4B3A5032"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Chapter 4 presents the analysis and interpretation of the data collected during the study. The findings are organized according to the research objectives and hypotheses. The chapter examines the relationships among childhood trauma, emotional regulation, resilience, and menstrual distress and evaluates changes between pre-test and post-test measurements following the DMT intervention.</w:t>
      </w:r>
    </w:p>
    <w:p w14:paraId="172374BE"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Chapter 5: Findings, Discussion, Conclusions and Recommendations</w:t>
      </w:r>
    </w:p>
    <w:p w14:paraId="46426A0D"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Chapter 5 presents the major findings of the study and discusses them in relation to previous research and the theoretical framework. It presents the conclusions drawn from the study, implications for psychological and trauma-informed practice, recommendations for the integration of DMT, limitations of the research, and suggestions for future research.</w:t>
      </w:r>
    </w:p>
    <w:p w14:paraId="689F4E16" w14:textId="6BBC8199" w:rsidR="00EF1FBA" w:rsidRPr="00EF1FBA" w:rsidRDefault="00EF1FBA" w:rsidP="00EF1FBA">
      <w:pPr>
        <w:spacing w:line="360" w:lineRule="auto"/>
        <w:ind w:firstLine="720"/>
        <w:jc w:val="both"/>
        <w:rPr>
          <w:rFonts w:ascii="Times New Roman" w:hAnsi="Times New Roman" w:cs="Times New Roman"/>
        </w:rPr>
      </w:pPr>
      <w:r w:rsidRPr="00EF1FBA">
        <w:rPr>
          <w:rFonts w:ascii="Times New Roman" w:hAnsi="Times New Roman" w:cs="Times New Roman"/>
        </w:rPr>
        <w:t>The overall organization provides a logical progression from the identification of the research problem to the empirical investigation and interpretation of findings.</w:t>
      </w:r>
    </w:p>
    <w:p w14:paraId="4283A365" w14:textId="77777777" w:rsidR="00EF1FBA" w:rsidRPr="00EF1FBA" w:rsidRDefault="00EF1FBA" w:rsidP="00EF1FBA">
      <w:pPr>
        <w:spacing w:line="360" w:lineRule="auto"/>
        <w:jc w:val="both"/>
        <w:rPr>
          <w:rFonts w:ascii="Times New Roman" w:hAnsi="Times New Roman" w:cs="Times New Roman"/>
          <w:b/>
          <w:bCs/>
        </w:rPr>
      </w:pPr>
      <w:r w:rsidRPr="00EF1FBA">
        <w:rPr>
          <w:rFonts w:ascii="Times New Roman" w:hAnsi="Times New Roman" w:cs="Times New Roman"/>
          <w:b/>
          <w:bCs/>
        </w:rPr>
        <w:t>1.21 Chapter Summary</w:t>
      </w:r>
    </w:p>
    <w:p w14:paraId="4F2027C4"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 xml:space="preserve">Chapter 1 established the foundation of the present study by introducing the relationship between childhood trauma, emotional regulation, psychological resilience, and menstrual distress among young women. Childhood trauma was presented as a potentially enduring </w:t>
      </w:r>
      <w:r w:rsidRPr="00EF1FBA">
        <w:rPr>
          <w:rFonts w:ascii="Times New Roman" w:hAnsi="Times New Roman" w:cs="Times New Roman"/>
        </w:rPr>
        <w:lastRenderedPageBreak/>
        <w:t>influence on emotional and psychological functioning, with emotional dysregulation and reduced resilience identified as important mechanisms associated with continuing psychological and somatic vulnerability. The conceptual framework further positions menstrual distress within a biopsychosocial perspective.</w:t>
      </w:r>
    </w:p>
    <w:p w14:paraId="1FA26E62"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chapter also introduced Dance Movement Therapy as a trauma-informed, body-oriented intervention. DMT integrates movement, bodily awareness, emotional expression, relational interaction, and non-verbal processing. Existing literature suggests its potential relevance to emotional regulation, resilience, empowerment, body awareness, and trauma recovery, although important gaps remain in quantitative and controlled research.</w:t>
      </w:r>
    </w:p>
    <w:p w14:paraId="357179D2" w14:textId="77777777" w:rsidR="00EF1FBA" w:rsidRP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statement of the problem and research gap established the need for systematic investigation of DMT among young women with childhood trauma, particularly in relation to menstrual distress. The purpose and objectives of the study were subsequently defined, focusing on examining relationships among the principal variables, developing and implementing a structured DMT module, evaluating its effectiveness through pre- and post-test assessment, and providing evidence-based recommendations for trauma-informed care.</w:t>
      </w:r>
    </w:p>
    <w:p w14:paraId="012EC07E" w14:textId="5D5B4D6C" w:rsidR="00EF1FBA" w:rsidRDefault="00EF1FBA" w:rsidP="00EF1FBA">
      <w:pPr>
        <w:spacing w:line="360" w:lineRule="auto"/>
        <w:jc w:val="both"/>
        <w:rPr>
          <w:rFonts w:ascii="Times New Roman" w:hAnsi="Times New Roman" w:cs="Times New Roman"/>
        </w:rPr>
      </w:pPr>
      <w:r w:rsidRPr="00EF1FBA">
        <w:rPr>
          <w:rFonts w:ascii="Times New Roman" w:hAnsi="Times New Roman" w:cs="Times New Roman"/>
        </w:rPr>
        <w:t>The chapter further presented the significance, scope, operational definitions, delimitations, and limitations of the study and explained the organization of the thesis. Overall, Chapter 1 establishes the rationale for examining whether a structured, trauma-informed DMT intervention can enhance emotional regulation and psychological resilience and reduce menstrual distress among young women with childhood trauma. The following chapter reviews the relevant theoretical and empirical literature in greater depth and develops the theoretical and conceptual foundation for the study.</w:t>
      </w:r>
    </w:p>
    <w:p w14:paraId="64B17AA2" w14:textId="77777777" w:rsidR="009A4212" w:rsidRDefault="009A4212" w:rsidP="009A4212">
      <w:pPr>
        <w:spacing w:line="360" w:lineRule="auto"/>
        <w:jc w:val="both"/>
        <w:rPr>
          <w:rFonts w:ascii="Times New Roman" w:hAnsi="Times New Roman" w:cs="Times New Roman"/>
        </w:rPr>
      </w:pPr>
    </w:p>
    <w:p w14:paraId="1A9D3622" w14:textId="77777777" w:rsidR="009A4212" w:rsidRDefault="009A4212" w:rsidP="009A4212">
      <w:pPr>
        <w:spacing w:line="360" w:lineRule="auto"/>
        <w:jc w:val="both"/>
        <w:rPr>
          <w:rFonts w:ascii="Times New Roman" w:hAnsi="Times New Roman" w:cs="Times New Roman"/>
        </w:rPr>
      </w:pPr>
    </w:p>
    <w:p w14:paraId="585CF5CB" w14:textId="77777777" w:rsidR="009A4212" w:rsidRDefault="009A4212" w:rsidP="009A4212">
      <w:pPr>
        <w:spacing w:line="360" w:lineRule="auto"/>
        <w:jc w:val="both"/>
        <w:rPr>
          <w:rFonts w:ascii="Times New Roman" w:hAnsi="Times New Roman" w:cs="Times New Roman"/>
        </w:rPr>
      </w:pPr>
    </w:p>
    <w:p w14:paraId="35EAB827" w14:textId="77777777" w:rsidR="009A4212" w:rsidRDefault="009A4212" w:rsidP="009A4212">
      <w:pPr>
        <w:spacing w:line="360" w:lineRule="auto"/>
        <w:jc w:val="both"/>
        <w:rPr>
          <w:rFonts w:ascii="Times New Roman" w:hAnsi="Times New Roman" w:cs="Times New Roman"/>
        </w:rPr>
      </w:pPr>
    </w:p>
    <w:p w14:paraId="1CE23D53" w14:textId="77777777" w:rsidR="009A4212" w:rsidRDefault="009A4212" w:rsidP="009A4212">
      <w:pPr>
        <w:spacing w:line="360" w:lineRule="auto"/>
        <w:jc w:val="both"/>
        <w:rPr>
          <w:rFonts w:ascii="Times New Roman" w:hAnsi="Times New Roman" w:cs="Times New Roman"/>
        </w:rPr>
      </w:pPr>
    </w:p>
    <w:p w14:paraId="67C17B89" w14:textId="77777777" w:rsidR="009A4212" w:rsidRDefault="009A4212" w:rsidP="009A4212">
      <w:pPr>
        <w:spacing w:line="360" w:lineRule="auto"/>
        <w:jc w:val="both"/>
        <w:rPr>
          <w:rFonts w:ascii="Times New Roman" w:hAnsi="Times New Roman" w:cs="Times New Roman"/>
        </w:rPr>
      </w:pPr>
    </w:p>
    <w:p w14:paraId="23E21BE9" w14:textId="77777777" w:rsidR="009A4212" w:rsidRDefault="009A4212" w:rsidP="009A4212">
      <w:pPr>
        <w:spacing w:line="360" w:lineRule="auto"/>
        <w:jc w:val="both"/>
        <w:rPr>
          <w:rFonts w:ascii="Times New Roman" w:hAnsi="Times New Roman" w:cs="Times New Roman"/>
        </w:rPr>
      </w:pPr>
    </w:p>
    <w:p w14:paraId="6971CD2D" w14:textId="77777777" w:rsidR="009A4212" w:rsidRPr="009A4212" w:rsidRDefault="009A4212" w:rsidP="009A4212">
      <w:pPr>
        <w:spacing w:line="360" w:lineRule="auto"/>
        <w:jc w:val="both"/>
        <w:rPr>
          <w:rFonts w:ascii="Times New Roman" w:hAnsi="Times New Roman" w:cs="Times New Roman"/>
          <w:b/>
          <w:bCs/>
        </w:rPr>
      </w:pPr>
      <w:r w:rsidRPr="009A4212">
        <w:rPr>
          <w:rFonts w:ascii="Times New Roman" w:hAnsi="Times New Roman" w:cs="Times New Roman"/>
          <w:b/>
          <w:bCs/>
        </w:rPr>
        <w:lastRenderedPageBreak/>
        <w:t>References</w:t>
      </w:r>
    </w:p>
    <w:p w14:paraId="4DD9153B"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Janiri, D., Moccia, L., Dattoli, L., Pepe, M., Molinaro, M., De Martin, V., Chieffo, D., Di Nicola, M., Fiorillo, A., </w:t>
      </w:r>
      <w:proofErr w:type="spellStart"/>
      <w:r w:rsidRPr="00EF1FBA">
        <w:rPr>
          <w:rFonts w:ascii="Times New Roman" w:hAnsi="Times New Roman" w:cs="Times New Roman"/>
        </w:rPr>
        <w:t>Janiri</w:t>
      </w:r>
      <w:proofErr w:type="spellEnd"/>
      <w:r w:rsidRPr="00EF1FBA">
        <w:rPr>
          <w:rFonts w:ascii="Times New Roman" w:hAnsi="Times New Roman" w:cs="Times New Roman"/>
        </w:rPr>
        <w:t xml:space="preserve">, L., &amp; Sani, G. (2021). Emotional dysregulation mediates the impact of childhood trauma on psychological distress: First Italian data during the early phase of COVID-19 outbreak. </w:t>
      </w:r>
      <w:r w:rsidRPr="00EF1FBA">
        <w:rPr>
          <w:rFonts w:ascii="Times New Roman" w:hAnsi="Times New Roman" w:cs="Times New Roman"/>
          <w:i/>
          <w:iCs/>
        </w:rPr>
        <w:t>Australian &amp; New Zealand Journal of Psychiatry, 55</w:t>
      </w:r>
      <w:r w:rsidRPr="00EF1FBA">
        <w:rPr>
          <w:rFonts w:ascii="Times New Roman" w:hAnsi="Times New Roman" w:cs="Times New Roman"/>
        </w:rPr>
        <w:t xml:space="preserve">(11), 1071–1078. </w:t>
      </w:r>
      <w:hyperlink r:id="rId5" w:tgtFrame="_new" w:history="1">
        <w:r w:rsidRPr="00EF1FBA">
          <w:rPr>
            <w:rStyle w:val="Hyperlink"/>
            <w:rFonts w:ascii="Times New Roman" w:hAnsi="Times New Roman" w:cs="Times New Roman"/>
          </w:rPr>
          <w:t>https://doi.org/10.1177/0004867421998802</w:t>
        </w:r>
      </w:hyperlink>
      <w:r w:rsidRPr="00EF1FBA">
        <w:rPr>
          <w:rFonts w:ascii="Times New Roman" w:hAnsi="Times New Roman" w:cs="Times New Roman"/>
        </w:rPr>
        <w:t xml:space="preserve"> </w:t>
      </w:r>
    </w:p>
    <w:p w14:paraId="1C106921"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proofErr w:type="spellStart"/>
      <w:r w:rsidRPr="00EF1FBA">
        <w:rPr>
          <w:rFonts w:ascii="Times New Roman" w:hAnsi="Times New Roman" w:cs="Times New Roman"/>
        </w:rPr>
        <w:t>Kaikobad</w:t>
      </w:r>
      <w:proofErr w:type="spellEnd"/>
      <w:r w:rsidRPr="00EF1FBA">
        <w:rPr>
          <w:rFonts w:ascii="Times New Roman" w:hAnsi="Times New Roman" w:cs="Times New Roman"/>
        </w:rPr>
        <w:t xml:space="preserve">, R. (2021). Reconceptualising rehabilitation of female survivors of violence: The case of </w:t>
      </w:r>
      <w:proofErr w:type="spellStart"/>
      <w:r w:rsidRPr="00EF1FBA">
        <w:rPr>
          <w:rFonts w:ascii="Times New Roman" w:hAnsi="Times New Roman" w:cs="Times New Roman"/>
        </w:rPr>
        <w:t>Sampoornata</w:t>
      </w:r>
      <w:proofErr w:type="spellEnd"/>
      <w:r w:rsidRPr="00EF1FBA">
        <w:rPr>
          <w:rFonts w:ascii="Times New Roman" w:hAnsi="Times New Roman" w:cs="Times New Roman"/>
        </w:rPr>
        <w:t xml:space="preserve"> Model of Dance Movement Therapy (DMT) in India. </w:t>
      </w:r>
      <w:r w:rsidRPr="00EF1FBA">
        <w:rPr>
          <w:rFonts w:ascii="Times New Roman" w:hAnsi="Times New Roman" w:cs="Times New Roman"/>
          <w:i/>
          <w:iCs/>
        </w:rPr>
        <w:t>Women &amp; Therapy, 44</w:t>
      </w:r>
      <w:r w:rsidRPr="00EF1FBA">
        <w:rPr>
          <w:rFonts w:ascii="Times New Roman" w:hAnsi="Times New Roman" w:cs="Times New Roman"/>
        </w:rPr>
        <w:t xml:space="preserve">(3–4), 415–440. https://doi.org/10.1080/02703149.2020.1857617 </w:t>
      </w:r>
    </w:p>
    <w:p w14:paraId="3C9DD1A8"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Koch, S. C., Riege, R. F. F., </w:t>
      </w:r>
      <w:proofErr w:type="spellStart"/>
      <w:r w:rsidRPr="00EF1FBA">
        <w:rPr>
          <w:rFonts w:ascii="Times New Roman" w:hAnsi="Times New Roman" w:cs="Times New Roman"/>
        </w:rPr>
        <w:t>Tisborn</w:t>
      </w:r>
      <w:proofErr w:type="spellEnd"/>
      <w:r w:rsidRPr="00EF1FBA">
        <w:rPr>
          <w:rFonts w:ascii="Times New Roman" w:hAnsi="Times New Roman" w:cs="Times New Roman"/>
        </w:rPr>
        <w:t xml:space="preserve">, K., Biondo, J., Martin, L., &amp; </w:t>
      </w:r>
      <w:proofErr w:type="spellStart"/>
      <w:r w:rsidRPr="00EF1FBA">
        <w:rPr>
          <w:rFonts w:ascii="Times New Roman" w:hAnsi="Times New Roman" w:cs="Times New Roman"/>
        </w:rPr>
        <w:t>Beelmann</w:t>
      </w:r>
      <w:proofErr w:type="spellEnd"/>
      <w:r w:rsidRPr="00EF1FBA">
        <w:rPr>
          <w:rFonts w:ascii="Times New Roman" w:hAnsi="Times New Roman" w:cs="Times New Roman"/>
        </w:rPr>
        <w:t xml:space="preserve">, A. (2019). Effects of Dance Movement Therapy and Dance on health-related psychological outcomes: A meta-analysis update. </w:t>
      </w:r>
      <w:r w:rsidRPr="00EF1FBA">
        <w:rPr>
          <w:rFonts w:ascii="Times New Roman" w:hAnsi="Times New Roman" w:cs="Times New Roman"/>
          <w:i/>
          <w:iCs/>
        </w:rPr>
        <w:t>Frontiers in Psychology, 10</w:t>
      </w:r>
      <w:r w:rsidRPr="00EF1FBA">
        <w:rPr>
          <w:rFonts w:ascii="Times New Roman" w:hAnsi="Times New Roman" w:cs="Times New Roman"/>
        </w:rPr>
        <w:t xml:space="preserve">, 1806. </w:t>
      </w:r>
      <w:hyperlink r:id="rId6" w:tgtFrame="_new" w:history="1">
        <w:r w:rsidRPr="00EF1FBA">
          <w:rPr>
            <w:rStyle w:val="Hyperlink"/>
            <w:rFonts w:ascii="Times New Roman" w:hAnsi="Times New Roman" w:cs="Times New Roman"/>
          </w:rPr>
          <w:t>https://doi.org/10.3389/fpsyg.2019.01806</w:t>
        </w:r>
      </w:hyperlink>
      <w:r w:rsidRPr="00EF1FBA">
        <w:rPr>
          <w:rFonts w:ascii="Times New Roman" w:hAnsi="Times New Roman" w:cs="Times New Roman"/>
        </w:rPr>
        <w:t xml:space="preserve"> </w:t>
      </w:r>
    </w:p>
    <w:p w14:paraId="0D80FC7E"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Liang, C. X., &amp; Bryant, T. (2024). The use of dance and movement for the embodied healing of interpersonal trauma in women and girls: A systematic review. </w:t>
      </w:r>
      <w:r w:rsidRPr="00EF1FBA">
        <w:rPr>
          <w:rFonts w:ascii="Times New Roman" w:hAnsi="Times New Roman" w:cs="Times New Roman"/>
          <w:i/>
          <w:iCs/>
        </w:rPr>
        <w:t>Trauma, Violence, &amp; Abuse, 25</w:t>
      </w:r>
      <w:r w:rsidRPr="00EF1FBA">
        <w:rPr>
          <w:rFonts w:ascii="Times New Roman" w:hAnsi="Times New Roman" w:cs="Times New Roman"/>
        </w:rPr>
        <w:t xml:space="preserve">(4), 3241–3253. https://doi.org/10.1177/15248380241243399 </w:t>
      </w:r>
    </w:p>
    <w:p w14:paraId="286314D0"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proofErr w:type="spellStart"/>
      <w:r w:rsidRPr="00EF1FBA">
        <w:rPr>
          <w:rFonts w:ascii="Times New Roman" w:hAnsi="Times New Roman" w:cs="Times New Roman"/>
        </w:rPr>
        <w:t>Majore</w:t>
      </w:r>
      <w:proofErr w:type="spellEnd"/>
      <w:r w:rsidRPr="00EF1FBA">
        <w:rPr>
          <w:rFonts w:ascii="Times New Roman" w:hAnsi="Times New Roman" w:cs="Times New Roman"/>
        </w:rPr>
        <w:t xml:space="preserve">-Dusele, I., </w:t>
      </w:r>
      <w:proofErr w:type="spellStart"/>
      <w:r w:rsidRPr="00EF1FBA">
        <w:rPr>
          <w:rFonts w:ascii="Times New Roman" w:hAnsi="Times New Roman" w:cs="Times New Roman"/>
        </w:rPr>
        <w:t>Karkou</w:t>
      </w:r>
      <w:proofErr w:type="spellEnd"/>
      <w:r w:rsidRPr="00EF1FBA">
        <w:rPr>
          <w:rFonts w:ascii="Times New Roman" w:hAnsi="Times New Roman" w:cs="Times New Roman"/>
        </w:rPr>
        <w:t xml:space="preserve">, V., &amp; </w:t>
      </w:r>
      <w:proofErr w:type="spellStart"/>
      <w:r w:rsidRPr="00EF1FBA">
        <w:rPr>
          <w:rFonts w:ascii="Times New Roman" w:hAnsi="Times New Roman" w:cs="Times New Roman"/>
        </w:rPr>
        <w:t>Millere</w:t>
      </w:r>
      <w:proofErr w:type="spellEnd"/>
      <w:r w:rsidRPr="00EF1FBA">
        <w:rPr>
          <w:rFonts w:ascii="Times New Roman" w:hAnsi="Times New Roman" w:cs="Times New Roman"/>
        </w:rPr>
        <w:t xml:space="preserve">, I. (2021). The development of mindful-based Dance Movement Therapy intervention for chronic pain: A pilot study with chronic headache patients. </w:t>
      </w:r>
      <w:r w:rsidRPr="00EF1FBA">
        <w:rPr>
          <w:rFonts w:ascii="Times New Roman" w:hAnsi="Times New Roman" w:cs="Times New Roman"/>
          <w:i/>
          <w:iCs/>
        </w:rPr>
        <w:t>Frontiers in Psychology, 12</w:t>
      </w:r>
      <w:r w:rsidRPr="00EF1FBA">
        <w:rPr>
          <w:rFonts w:ascii="Times New Roman" w:hAnsi="Times New Roman" w:cs="Times New Roman"/>
        </w:rPr>
        <w:t xml:space="preserve">, 587923. https://doi.org/10.3389/fpsyg.2021.587923 </w:t>
      </w:r>
    </w:p>
    <w:p w14:paraId="7C223B63"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Masten, A. S. (2001). Ordinary magic: Resilience processes in development. </w:t>
      </w:r>
      <w:r w:rsidRPr="00EF1FBA">
        <w:rPr>
          <w:rFonts w:ascii="Times New Roman" w:hAnsi="Times New Roman" w:cs="Times New Roman"/>
          <w:i/>
          <w:iCs/>
        </w:rPr>
        <w:t>American Psychologist, 56</w:t>
      </w:r>
      <w:r w:rsidRPr="00EF1FBA">
        <w:rPr>
          <w:rFonts w:ascii="Times New Roman" w:hAnsi="Times New Roman" w:cs="Times New Roman"/>
        </w:rPr>
        <w:t xml:space="preserve">(3), 227–238. </w:t>
      </w:r>
    </w:p>
    <w:p w14:paraId="484D3E46"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Mills, L. J., &amp; Daniluk, J. C. (2002). Her body speaks: The experience of dance therapy for women survivors of child sexual abuse. </w:t>
      </w:r>
      <w:r w:rsidRPr="00EF1FBA">
        <w:rPr>
          <w:rFonts w:ascii="Times New Roman" w:hAnsi="Times New Roman" w:cs="Times New Roman"/>
          <w:i/>
          <w:iCs/>
        </w:rPr>
        <w:t xml:space="preserve">Journal of </w:t>
      </w:r>
      <w:proofErr w:type="spellStart"/>
      <w:r w:rsidRPr="00EF1FBA">
        <w:rPr>
          <w:rFonts w:ascii="Times New Roman" w:hAnsi="Times New Roman" w:cs="Times New Roman"/>
          <w:i/>
          <w:iCs/>
        </w:rPr>
        <w:t>Counseling</w:t>
      </w:r>
      <w:proofErr w:type="spellEnd"/>
      <w:r w:rsidRPr="00EF1FBA">
        <w:rPr>
          <w:rFonts w:ascii="Times New Roman" w:hAnsi="Times New Roman" w:cs="Times New Roman"/>
          <w:i/>
          <w:iCs/>
        </w:rPr>
        <w:t xml:space="preserve"> &amp; Development, 80</w:t>
      </w:r>
      <w:r w:rsidRPr="00EF1FBA">
        <w:rPr>
          <w:rFonts w:ascii="Times New Roman" w:hAnsi="Times New Roman" w:cs="Times New Roman"/>
        </w:rPr>
        <w:t xml:space="preserve">(1), 77–85. https://doi.org/10.1002/j.1556-6678.2002.tb00169.x </w:t>
      </w:r>
    </w:p>
    <w:p w14:paraId="565AE044"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Ogden, P., Minton, K., &amp; Pain, C. (2006). </w:t>
      </w:r>
      <w:r w:rsidRPr="00EF1FBA">
        <w:rPr>
          <w:rFonts w:ascii="Times New Roman" w:hAnsi="Times New Roman" w:cs="Times New Roman"/>
          <w:i/>
          <w:iCs/>
        </w:rPr>
        <w:t>Trauma and the body: A sensorimotor approach to psychotherapy</w:t>
      </w:r>
      <w:r w:rsidRPr="00EF1FBA">
        <w:rPr>
          <w:rFonts w:ascii="Times New Roman" w:hAnsi="Times New Roman" w:cs="Times New Roman"/>
        </w:rPr>
        <w:t xml:space="preserve">. W. W. Norton. </w:t>
      </w:r>
    </w:p>
    <w:p w14:paraId="775A6C90"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Probst, M., </w:t>
      </w:r>
      <w:proofErr w:type="spellStart"/>
      <w:r w:rsidRPr="00EF1FBA">
        <w:rPr>
          <w:rFonts w:ascii="Times New Roman" w:hAnsi="Times New Roman" w:cs="Times New Roman"/>
        </w:rPr>
        <w:t>Knapen</w:t>
      </w:r>
      <w:proofErr w:type="spellEnd"/>
      <w:r w:rsidRPr="00EF1FBA">
        <w:rPr>
          <w:rFonts w:ascii="Times New Roman" w:hAnsi="Times New Roman" w:cs="Times New Roman"/>
        </w:rPr>
        <w:t xml:space="preserve">, J., Poot, G., &amp; </w:t>
      </w:r>
      <w:proofErr w:type="spellStart"/>
      <w:r w:rsidRPr="00EF1FBA">
        <w:rPr>
          <w:rFonts w:ascii="Times New Roman" w:hAnsi="Times New Roman" w:cs="Times New Roman"/>
        </w:rPr>
        <w:t>Vancampfort</w:t>
      </w:r>
      <w:proofErr w:type="spellEnd"/>
      <w:r w:rsidRPr="00EF1FBA">
        <w:rPr>
          <w:rFonts w:ascii="Times New Roman" w:hAnsi="Times New Roman" w:cs="Times New Roman"/>
        </w:rPr>
        <w:t xml:space="preserve">, D. (2010). Psychomotor therapy and psychiatry: What's in a name? </w:t>
      </w:r>
      <w:r w:rsidRPr="00EF1FBA">
        <w:rPr>
          <w:rFonts w:ascii="Times New Roman" w:hAnsi="Times New Roman" w:cs="Times New Roman"/>
          <w:i/>
          <w:iCs/>
        </w:rPr>
        <w:t>The Open Complementary Medicine Journal, 2</w:t>
      </w:r>
      <w:r w:rsidRPr="00EF1FBA">
        <w:rPr>
          <w:rFonts w:ascii="Times New Roman" w:hAnsi="Times New Roman" w:cs="Times New Roman"/>
        </w:rPr>
        <w:t xml:space="preserve">, 105–113. </w:t>
      </w:r>
    </w:p>
    <w:p w14:paraId="6303C4AD"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Tomaszewski, C., Belot, R.-A., </w:t>
      </w:r>
      <w:proofErr w:type="spellStart"/>
      <w:r w:rsidRPr="00EF1FBA">
        <w:rPr>
          <w:rFonts w:ascii="Times New Roman" w:hAnsi="Times New Roman" w:cs="Times New Roman"/>
        </w:rPr>
        <w:t>Essadek</w:t>
      </w:r>
      <w:proofErr w:type="spellEnd"/>
      <w:r w:rsidRPr="00EF1FBA">
        <w:rPr>
          <w:rFonts w:ascii="Times New Roman" w:hAnsi="Times New Roman" w:cs="Times New Roman"/>
        </w:rPr>
        <w:t xml:space="preserve">, A., Onumba-Bessonnet, H., &amp; </w:t>
      </w:r>
      <w:proofErr w:type="spellStart"/>
      <w:r w:rsidRPr="00EF1FBA">
        <w:rPr>
          <w:rFonts w:ascii="Times New Roman" w:hAnsi="Times New Roman" w:cs="Times New Roman"/>
        </w:rPr>
        <w:t>Clesse</w:t>
      </w:r>
      <w:proofErr w:type="spellEnd"/>
      <w:r w:rsidRPr="00EF1FBA">
        <w:rPr>
          <w:rFonts w:ascii="Times New Roman" w:hAnsi="Times New Roman" w:cs="Times New Roman"/>
        </w:rPr>
        <w:t xml:space="preserve">, C. (2023). Impact of dance therapy on adults with psychological trauma: A systematic </w:t>
      </w:r>
      <w:r w:rsidRPr="00EF1FBA">
        <w:rPr>
          <w:rFonts w:ascii="Times New Roman" w:hAnsi="Times New Roman" w:cs="Times New Roman"/>
        </w:rPr>
        <w:lastRenderedPageBreak/>
        <w:t xml:space="preserve">review. </w:t>
      </w:r>
      <w:r w:rsidRPr="00EF1FBA">
        <w:rPr>
          <w:rFonts w:ascii="Times New Roman" w:hAnsi="Times New Roman" w:cs="Times New Roman"/>
          <w:i/>
          <w:iCs/>
        </w:rPr>
        <w:t xml:space="preserve">European Journal of </w:t>
      </w:r>
      <w:proofErr w:type="spellStart"/>
      <w:r w:rsidRPr="00EF1FBA">
        <w:rPr>
          <w:rFonts w:ascii="Times New Roman" w:hAnsi="Times New Roman" w:cs="Times New Roman"/>
          <w:i/>
          <w:iCs/>
        </w:rPr>
        <w:t>Psychotraumatology</w:t>
      </w:r>
      <w:proofErr w:type="spellEnd"/>
      <w:r w:rsidRPr="00EF1FBA">
        <w:rPr>
          <w:rFonts w:ascii="Times New Roman" w:hAnsi="Times New Roman" w:cs="Times New Roman"/>
          <w:i/>
          <w:iCs/>
        </w:rPr>
        <w:t>, 14</w:t>
      </w:r>
      <w:r w:rsidRPr="00EF1FBA">
        <w:rPr>
          <w:rFonts w:ascii="Times New Roman" w:hAnsi="Times New Roman" w:cs="Times New Roman"/>
        </w:rPr>
        <w:t xml:space="preserve">(2), 2225152. </w:t>
      </w:r>
      <w:hyperlink r:id="rId7" w:tgtFrame="_new" w:history="1">
        <w:r w:rsidRPr="00EF1FBA">
          <w:rPr>
            <w:rStyle w:val="Hyperlink"/>
            <w:rFonts w:ascii="Times New Roman" w:hAnsi="Times New Roman" w:cs="Times New Roman"/>
          </w:rPr>
          <w:t>https://doi.org/10.1080/20008066.2023.2225152</w:t>
        </w:r>
      </w:hyperlink>
      <w:r w:rsidRPr="00EF1FBA">
        <w:rPr>
          <w:rFonts w:ascii="Times New Roman" w:hAnsi="Times New Roman" w:cs="Times New Roman"/>
        </w:rPr>
        <w:t xml:space="preserve"> </w:t>
      </w:r>
    </w:p>
    <w:p w14:paraId="1B1DEDD0"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American Dance Therapy Association. (2026). </w:t>
      </w:r>
      <w:r w:rsidRPr="00EF1FBA">
        <w:rPr>
          <w:rFonts w:ascii="Times New Roman" w:hAnsi="Times New Roman" w:cs="Times New Roman"/>
          <w:i/>
          <w:iCs/>
        </w:rPr>
        <w:t>What is dance/movement therapy?</w:t>
      </w:r>
      <w:r w:rsidRPr="00EF1FBA">
        <w:rPr>
          <w:rFonts w:ascii="Times New Roman" w:hAnsi="Times New Roman" w:cs="Times New Roman"/>
        </w:rPr>
        <w:t xml:space="preserve"> </w:t>
      </w:r>
      <w:hyperlink r:id="rId8" w:tgtFrame="_blank" w:history="1">
        <w:r w:rsidRPr="00EF1FBA">
          <w:rPr>
            <w:rStyle w:val="Hyperlink"/>
            <w:rFonts w:ascii="Times New Roman" w:hAnsi="Times New Roman" w:cs="Times New Roman"/>
          </w:rPr>
          <w:t>American Dance Therapy Association</w:t>
        </w:r>
      </w:hyperlink>
      <w:r w:rsidRPr="00EF1FBA">
        <w:rPr>
          <w:rFonts w:ascii="Times New Roman" w:hAnsi="Times New Roman" w:cs="Times New Roman"/>
        </w:rPr>
        <w:t xml:space="preserve"> </w:t>
      </w:r>
    </w:p>
    <w:p w14:paraId="66390E11"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Hennegan, J., Winkler, I. T., Bobel, C., Keiser, D., Hampton, J., Larsson, G., Chandra-Mouli, V., </w:t>
      </w:r>
      <w:proofErr w:type="spellStart"/>
      <w:r w:rsidRPr="00EF1FBA">
        <w:rPr>
          <w:rFonts w:ascii="Times New Roman" w:hAnsi="Times New Roman" w:cs="Times New Roman"/>
        </w:rPr>
        <w:t>Plesons</w:t>
      </w:r>
      <w:proofErr w:type="spellEnd"/>
      <w:r w:rsidRPr="00EF1FBA">
        <w:rPr>
          <w:rFonts w:ascii="Times New Roman" w:hAnsi="Times New Roman" w:cs="Times New Roman"/>
        </w:rPr>
        <w:t xml:space="preserve">, M., &amp; Mahon, T. (2021). Menstrual health: A definition for policy, practice, and research. </w:t>
      </w:r>
      <w:r w:rsidRPr="00EF1FBA">
        <w:rPr>
          <w:rFonts w:ascii="Times New Roman" w:hAnsi="Times New Roman" w:cs="Times New Roman"/>
          <w:i/>
          <w:iCs/>
        </w:rPr>
        <w:t>Sexual and Reproductive Health Matters, 29</w:t>
      </w:r>
      <w:r w:rsidRPr="00EF1FBA">
        <w:rPr>
          <w:rFonts w:ascii="Times New Roman" w:hAnsi="Times New Roman" w:cs="Times New Roman"/>
        </w:rPr>
        <w:t xml:space="preserve">(1), 191–204. </w:t>
      </w:r>
    </w:p>
    <w:p w14:paraId="35DD8349"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Koch, S. C., Riege, R. F. F., </w:t>
      </w:r>
      <w:proofErr w:type="spellStart"/>
      <w:r w:rsidRPr="00EF1FBA">
        <w:rPr>
          <w:rFonts w:ascii="Times New Roman" w:hAnsi="Times New Roman" w:cs="Times New Roman"/>
        </w:rPr>
        <w:t>Tisborn</w:t>
      </w:r>
      <w:proofErr w:type="spellEnd"/>
      <w:r w:rsidRPr="00EF1FBA">
        <w:rPr>
          <w:rFonts w:ascii="Times New Roman" w:hAnsi="Times New Roman" w:cs="Times New Roman"/>
        </w:rPr>
        <w:t xml:space="preserve">, K., Biondo, J., Martin, L., &amp; </w:t>
      </w:r>
      <w:proofErr w:type="spellStart"/>
      <w:r w:rsidRPr="00EF1FBA">
        <w:rPr>
          <w:rFonts w:ascii="Times New Roman" w:hAnsi="Times New Roman" w:cs="Times New Roman"/>
        </w:rPr>
        <w:t>Beelmann</w:t>
      </w:r>
      <w:proofErr w:type="spellEnd"/>
      <w:r w:rsidRPr="00EF1FBA">
        <w:rPr>
          <w:rFonts w:ascii="Times New Roman" w:hAnsi="Times New Roman" w:cs="Times New Roman"/>
        </w:rPr>
        <w:t xml:space="preserve">, A. (2019). Effects of dance movement therapy and dance on health-related psychological outcomes: A meta-analysis update. </w:t>
      </w:r>
      <w:r w:rsidRPr="00EF1FBA">
        <w:rPr>
          <w:rFonts w:ascii="Times New Roman" w:hAnsi="Times New Roman" w:cs="Times New Roman"/>
          <w:i/>
          <w:iCs/>
        </w:rPr>
        <w:t>Frontiers in Psychology, 10</w:t>
      </w:r>
      <w:r w:rsidRPr="00EF1FBA">
        <w:rPr>
          <w:rFonts w:ascii="Times New Roman" w:hAnsi="Times New Roman" w:cs="Times New Roman"/>
        </w:rPr>
        <w:t xml:space="preserve">, 1806. </w:t>
      </w:r>
    </w:p>
    <w:p w14:paraId="0E024A95"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Liang, C. X., &amp; Bryant, T. (2024). The use of dance and movement for the embodied healing of interpersonal trauma in women and girls: A systematic review. </w:t>
      </w:r>
      <w:r w:rsidRPr="00EF1FBA">
        <w:rPr>
          <w:rFonts w:ascii="Times New Roman" w:hAnsi="Times New Roman" w:cs="Times New Roman"/>
          <w:i/>
          <w:iCs/>
        </w:rPr>
        <w:t>Trauma, Violence, &amp; Abuse, 25</w:t>
      </w:r>
      <w:r w:rsidRPr="00EF1FBA">
        <w:rPr>
          <w:rFonts w:ascii="Times New Roman" w:hAnsi="Times New Roman" w:cs="Times New Roman"/>
        </w:rPr>
        <w:t xml:space="preserve">(4), 3241–3253. </w:t>
      </w:r>
    </w:p>
    <w:p w14:paraId="08F3FF6A"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Mills, L. J., &amp; Daniluk, J. C. (2002). Her body speaks: The experience of dance therapy for women survivors of child sexual abuse. </w:t>
      </w:r>
      <w:r w:rsidRPr="00EF1FBA">
        <w:rPr>
          <w:rFonts w:ascii="Times New Roman" w:hAnsi="Times New Roman" w:cs="Times New Roman"/>
          <w:i/>
          <w:iCs/>
        </w:rPr>
        <w:t xml:space="preserve">Journal of </w:t>
      </w:r>
      <w:proofErr w:type="spellStart"/>
      <w:r w:rsidRPr="00EF1FBA">
        <w:rPr>
          <w:rFonts w:ascii="Times New Roman" w:hAnsi="Times New Roman" w:cs="Times New Roman"/>
          <w:i/>
          <w:iCs/>
        </w:rPr>
        <w:t>Counseling</w:t>
      </w:r>
      <w:proofErr w:type="spellEnd"/>
      <w:r w:rsidRPr="00EF1FBA">
        <w:rPr>
          <w:rFonts w:ascii="Times New Roman" w:hAnsi="Times New Roman" w:cs="Times New Roman"/>
          <w:i/>
          <w:iCs/>
        </w:rPr>
        <w:t xml:space="preserve"> &amp; Development, 80</w:t>
      </w:r>
      <w:r w:rsidRPr="00EF1FBA">
        <w:rPr>
          <w:rFonts w:ascii="Times New Roman" w:hAnsi="Times New Roman" w:cs="Times New Roman"/>
        </w:rPr>
        <w:t xml:space="preserve">(1), 77–85. </w:t>
      </w:r>
    </w:p>
    <w:p w14:paraId="139A2B5A"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Ogden, P., Minton, K., &amp; Pain, C. (2006). </w:t>
      </w:r>
      <w:r w:rsidRPr="00EF1FBA">
        <w:rPr>
          <w:rFonts w:ascii="Times New Roman" w:hAnsi="Times New Roman" w:cs="Times New Roman"/>
          <w:i/>
          <w:iCs/>
        </w:rPr>
        <w:t>Trauma and the body: A sensorimotor approach to psychotherapy</w:t>
      </w:r>
      <w:r w:rsidRPr="00EF1FBA">
        <w:rPr>
          <w:rFonts w:ascii="Times New Roman" w:hAnsi="Times New Roman" w:cs="Times New Roman"/>
        </w:rPr>
        <w:t xml:space="preserve">. W. W. Norton. </w:t>
      </w:r>
    </w:p>
    <w:p w14:paraId="1C7DC4C2"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Schouten, K. A., de </w:t>
      </w:r>
      <w:proofErr w:type="spellStart"/>
      <w:r w:rsidRPr="00EF1FBA">
        <w:rPr>
          <w:rFonts w:ascii="Times New Roman" w:hAnsi="Times New Roman" w:cs="Times New Roman"/>
        </w:rPr>
        <w:t>Niet</w:t>
      </w:r>
      <w:proofErr w:type="spellEnd"/>
      <w:r w:rsidRPr="00EF1FBA">
        <w:rPr>
          <w:rFonts w:ascii="Times New Roman" w:hAnsi="Times New Roman" w:cs="Times New Roman"/>
        </w:rPr>
        <w:t xml:space="preserve">, G. J., </w:t>
      </w:r>
      <w:proofErr w:type="spellStart"/>
      <w:r w:rsidRPr="00EF1FBA">
        <w:rPr>
          <w:rFonts w:ascii="Times New Roman" w:hAnsi="Times New Roman" w:cs="Times New Roman"/>
        </w:rPr>
        <w:t>Knipscheer</w:t>
      </w:r>
      <w:proofErr w:type="spellEnd"/>
      <w:r w:rsidRPr="00EF1FBA">
        <w:rPr>
          <w:rFonts w:ascii="Times New Roman" w:hAnsi="Times New Roman" w:cs="Times New Roman"/>
        </w:rPr>
        <w:t xml:space="preserve">, J. W., Kleber, R. J., &amp; </w:t>
      </w:r>
      <w:proofErr w:type="spellStart"/>
      <w:r w:rsidRPr="00EF1FBA">
        <w:rPr>
          <w:rFonts w:ascii="Times New Roman" w:hAnsi="Times New Roman" w:cs="Times New Roman"/>
        </w:rPr>
        <w:t>Hutschemaekers</w:t>
      </w:r>
      <w:proofErr w:type="spellEnd"/>
      <w:r w:rsidRPr="00EF1FBA">
        <w:rPr>
          <w:rFonts w:ascii="Times New Roman" w:hAnsi="Times New Roman" w:cs="Times New Roman"/>
        </w:rPr>
        <w:t xml:space="preserve">, G. J. M. (2015). The effectiveness of art therapy in the treatment of traumatized adults: A systematic review on art therapy and trauma. </w:t>
      </w:r>
      <w:r w:rsidRPr="00EF1FBA">
        <w:rPr>
          <w:rFonts w:ascii="Times New Roman" w:hAnsi="Times New Roman" w:cs="Times New Roman"/>
          <w:i/>
          <w:iCs/>
        </w:rPr>
        <w:t>Trauma, Violence, &amp; Abuse, 16</w:t>
      </w:r>
      <w:r w:rsidRPr="00EF1FBA">
        <w:rPr>
          <w:rFonts w:ascii="Times New Roman" w:hAnsi="Times New Roman" w:cs="Times New Roman"/>
        </w:rPr>
        <w:t xml:space="preserve">(2), 220–228. </w:t>
      </w:r>
    </w:p>
    <w:p w14:paraId="1FF20EA3"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r w:rsidRPr="00EF1FBA">
        <w:rPr>
          <w:rFonts w:ascii="Times New Roman" w:hAnsi="Times New Roman" w:cs="Times New Roman"/>
        </w:rPr>
        <w:t xml:space="preserve">World Health Organization. (2022). </w:t>
      </w:r>
      <w:r w:rsidRPr="00EF1FBA">
        <w:rPr>
          <w:rFonts w:ascii="Times New Roman" w:hAnsi="Times New Roman" w:cs="Times New Roman"/>
          <w:i/>
          <w:iCs/>
        </w:rPr>
        <w:t>WHO statement on menstrual health and rights</w:t>
      </w:r>
      <w:r w:rsidRPr="00EF1FBA">
        <w:rPr>
          <w:rFonts w:ascii="Times New Roman" w:hAnsi="Times New Roman" w:cs="Times New Roman"/>
        </w:rPr>
        <w:t xml:space="preserve">. </w:t>
      </w:r>
    </w:p>
    <w:p w14:paraId="2428339F" w14:textId="77777777" w:rsidR="009A4212" w:rsidRPr="00EF1FBA" w:rsidRDefault="009A4212" w:rsidP="0043054E">
      <w:pPr>
        <w:pStyle w:val="ListParagraph"/>
        <w:numPr>
          <w:ilvl w:val="0"/>
          <w:numId w:val="6"/>
        </w:numPr>
        <w:spacing w:line="360" w:lineRule="auto"/>
        <w:jc w:val="both"/>
        <w:rPr>
          <w:rFonts w:ascii="Times New Roman" w:hAnsi="Times New Roman" w:cs="Times New Roman"/>
        </w:rPr>
      </w:pPr>
      <w:proofErr w:type="spellStart"/>
      <w:r w:rsidRPr="00EF1FBA">
        <w:rPr>
          <w:rFonts w:ascii="Times New Roman" w:hAnsi="Times New Roman" w:cs="Times New Roman"/>
        </w:rPr>
        <w:t>Yaming</w:t>
      </w:r>
      <w:proofErr w:type="spellEnd"/>
      <w:r w:rsidRPr="00EF1FBA">
        <w:rPr>
          <w:rFonts w:ascii="Times New Roman" w:hAnsi="Times New Roman" w:cs="Times New Roman"/>
        </w:rPr>
        <w:t xml:space="preserve">, M., et al. (2024). The role of dance movement therapy in enhancing emotional regulation: A literature review. </w:t>
      </w:r>
      <w:proofErr w:type="spellStart"/>
      <w:r w:rsidRPr="00EF1FBA">
        <w:rPr>
          <w:rFonts w:ascii="Times New Roman" w:hAnsi="Times New Roman" w:cs="Times New Roman"/>
          <w:i/>
          <w:iCs/>
        </w:rPr>
        <w:t>Heliyon</w:t>
      </w:r>
      <w:proofErr w:type="spellEnd"/>
      <w:r w:rsidRPr="00EF1FBA">
        <w:rPr>
          <w:rFonts w:ascii="Times New Roman" w:hAnsi="Times New Roman" w:cs="Times New Roman"/>
          <w:i/>
          <w:iCs/>
        </w:rPr>
        <w:t>, 10</w:t>
      </w:r>
      <w:r w:rsidRPr="00EF1FBA">
        <w:rPr>
          <w:rFonts w:ascii="Times New Roman" w:hAnsi="Times New Roman" w:cs="Times New Roman"/>
        </w:rPr>
        <w:t>(15), e35733. https://doi.org/10.1016/j.heliyon.2024.e35733.</w:t>
      </w:r>
    </w:p>
    <w:p w14:paraId="253E1334" w14:textId="77777777" w:rsidR="009A4212" w:rsidRPr="009A4212" w:rsidRDefault="009A4212" w:rsidP="0043054E">
      <w:pPr>
        <w:spacing w:line="360" w:lineRule="auto"/>
        <w:jc w:val="both"/>
        <w:rPr>
          <w:rFonts w:ascii="Times New Roman" w:hAnsi="Times New Roman" w:cs="Times New Roman"/>
        </w:rPr>
      </w:pPr>
    </w:p>
    <w:sectPr w:rsidR="009A4212" w:rsidRPr="009A4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066"/>
    <w:multiLevelType w:val="multilevel"/>
    <w:tmpl w:val="1F9E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D14D9"/>
    <w:multiLevelType w:val="hybridMultilevel"/>
    <w:tmpl w:val="1520CC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AD5FEC"/>
    <w:multiLevelType w:val="multilevel"/>
    <w:tmpl w:val="7042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F2C85"/>
    <w:multiLevelType w:val="hybridMultilevel"/>
    <w:tmpl w:val="5DDC2D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453951"/>
    <w:multiLevelType w:val="multilevel"/>
    <w:tmpl w:val="40F2F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320642"/>
    <w:multiLevelType w:val="multilevel"/>
    <w:tmpl w:val="A8AC3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118733">
    <w:abstractNumId w:val="5"/>
  </w:num>
  <w:num w:numId="2" w16cid:durableId="600993825">
    <w:abstractNumId w:val="2"/>
  </w:num>
  <w:num w:numId="3" w16cid:durableId="2097826483">
    <w:abstractNumId w:val="4"/>
  </w:num>
  <w:num w:numId="4" w16cid:durableId="1583415733">
    <w:abstractNumId w:val="0"/>
  </w:num>
  <w:num w:numId="5" w16cid:durableId="589705455">
    <w:abstractNumId w:val="1"/>
  </w:num>
  <w:num w:numId="6" w16cid:durableId="277950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27"/>
    <w:rsid w:val="000D1C27"/>
    <w:rsid w:val="0025172D"/>
    <w:rsid w:val="003D4DA1"/>
    <w:rsid w:val="0043054E"/>
    <w:rsid w:val="0050549A"/>
    <w:rsid w:val="007F41B3"/>
    <w:rsid w:val="009A4212"/>
    <w:rsid w:val="00EF1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2B13"/>
  <w15:chartTrackingRefBased/>
  <w15:docId w15:val="{E6136219-E11A-4A39-852C-185358FB2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C27"/>
    <w:rPr>
      <w:rFonts w:eastAsiaTheme="majorEastAsia" w:cstheme="majorBidi"/>
      <w:color w:val="272727" w:themeColor="text1" w:themeTint="D8"/>
    </w:rPr>
  </w:style>
  <w:style w:type="paragraph" w:styleId="Title">
    <w:name w:val="Title"/>
    <w:basedOn w:val="Normal"/>
    <w:next w:val="Normal"/>
    <w:link w:val="TitleChar"/>
    <w:uiPriority w:val="10"/>
    <w:qFormat/>
    <w:rsid w:val="000D1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C27"/>
    <w:pPr>
      <w:spacing w:before="160"/>
      <w:jc w:val="center"/>
    </w:pPr>
    <w:rPr>
      <w:i/>
      <w:iCs/>
      <w:color w:val="404040" w:themeColor="text1" w:themeTint="BF"/>
    </w:rPr>
  </w:style>
  <w:style w:type="character" w:customStyle="1" w:styleId="QuoteChar">
    <w:name w:val="Quote Char"/>
    <w:basedOn w:val="DefaultParagraphFont"/>
    <w:link w:val="Quote"/>
    <w:uiPriority w:val="29"/>
    <w:rsid w:val="000D1C27"/>
    <w:rPr>
      <w:i/>
      <w:iCs/>
      <w:color w:val="404040" w:themeColor="text1" w:themeTint="BF"/>
    </w:rPr>
  </w:style>
  <w:style w:type="paragraph" w:styleId="ListParagraph">
    <w:name w:val="List Paragraph"/>
    <w:basedOn w:val="Normal"/>
    <w:uiPriority w:val="34"/>
    <w:qFormat/>
    <w:rsid w:val="000D1C27"/>
    <w:pPr>
      <w:ind w:left="720"/>
      <w:contextualSpacing/>
    </w:pPr>
  </w:style>
  <w:style w:type="character" w:styleId="IntenseEmphasis">
    <w:name w:val="Intense Emphasis"/>
    <w:basedOn w:val="DefaultParagraphFont"/>
    <w:uiPriority w:val="21"/>
    <w:qFormat/>
    <w:rsid w:val="000D1C27"/>
    <w:rPr>
      <w:i/>
      <w:iCs/>
      <w:color w:val="0F4761" w:themeColor="accent1" w:themeShade="BF"/>
    </w:rPr>
  </w:style>
  <w:style w:type="paragraph" w:styleId="IntenseQuote">
    <w:name w:val="Intense Quote"/>
    <w:basedOn w:val="Normal"/>
    <w:next w:val="Normal"/>
    <w:link w:val="IntenseQuoteChar"/>
    <w:uiPriority w:val="30"/>
    <w:qFormat/>
    <w:rsid w:val="000D1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C27"/>
    <w:rPr>
      <w:i/>
      <w:iCs/>
      <w:color w:val="0F4761" w:themeColor="accent1" w:themeShade="BF"/>
    </w:rPr>
  </w:style>
  <w:style w:type="character" w:styleId="IntenseReference">
    <w:name w:val="Intense Reference"/>
    <w:basedOn w:val="DefaultParagraphFont"/>
    <w:uiPriority w:val="32"/>
    <w:qFormat/>
    <w:rsid w:val="000D1C27"/>
    <w:rPr>
      <w:b/>
      <w:bCs/>
      <w:smallCaps/>
      <w:color w:val="0F4761" w:themeColor="accent1" w:themeShade="BF"/>
      <w:spacing w:val="5"/>
    </w:rPr>
  </w:style>
  <w:style w:type="character" w:styleId="Hyperlink">
    <w:name w:val="Hyperlink"/>
    <w:basedOn w:val="DefaultParagraphFont"/>
    <w:uiPriority w:val="99"/>
    <w:unhideWhenUsed/>
    <w:rsid w:val="009A4212"/>
    <w:rPr>
      <w:color w:val="467886" w:themeColor="hyperlink"/>
      <w:u w:val="single"/>
    </w:rPr>
  </w:style>
  <w:style w:type="character" w:styleId="UnresolvedMention">
    <w:name w:val="Unresolved Mention"/>
    <w:basedOn w:val="DefaultParagraphFont"/>
    <w:uiPriority w:val="99"/>
    <w:semiHidden/>
    <w:unhideWhenUsed/>
    <w:rsid w:val="009A4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ta.org/what-is-dancemovement-therapy?utm_source=chatgpt.com" TargetMode="External"/><Relationship Id="rId3" Type="http://schemas.openxmlformats.org/officeDocument/2006/relationships/settings" Target="settings.xml"/><Relationship Id="rId7" Type="http://schemas.openxmlformats.org/officeDocument/2006/relationships/hyperlink" Target="https://doi.org/10.1080/20008066.2023.22251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psyg.2019.01806" TargetMode="External"/><Relationship Id="rId5" Type="http://schemas.openxmlformats.org/officeDocument/2006/relationships/hyperlink" Target="https://doi.org/10.1177/000486742199880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42</Pages>
  <Words>14076</Words>
  <Characters>80235</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renu.2026@outlook.com</dc:creator>
  <cp:keywords/>
  <dc:description/>
  <cp:lastModifiedBy>renu.2026@outlook.com</cp:lastModifiedBy>
  <cp:revision>3</cp:revision>
  <dcterms:created xsi:type="dcterms:W3CDTF">2026-09-01T08:36:00Z</dcterms:created>
  <dcterms:modified xsi:type="dcterms:W3CDTF">2026-09-01T11:55:00Z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29ffbb7b-9318-4755-89a9-bfe9c57ba79e</vt:lpwstr>
  </property>
</Properties>
</file>