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0298" w14:textId="2E1FE47A" w:rsidR="00472871" w:rsidRPr="002C5E4B" w:rsidRDefault="00472871" w:rsidP="001C6040">
      <w:pPr>
        <w:jc w:val="center"/>
        <w:rPr>
          <w:rFonts w:ascii="Times New Roman" w:hAnsi="Times New Roman" w:cs="Times New Roman"/>
          <w:b/>
          <w:bCs/>
        </w:rPr>
      </w:pPr>
      <w:r w:rsidRPr="002C5E4B">
        <w:rPr>
          <w:rFonts w:ascii="Times New Roman" w:hAnsi="Times New Roman" w:cs="Times New Roman"/>
          <w:b/>
          <w:bCs/>
        </w:rPr>
        <w:t>CHAPTER II</w:t>
      </w:r>
    </w:p>
    <w:p w14:paraId="0E4571A1" w14:textId="1924D953" w:rsidR="00472871" w:rsidRPr="002C5E4B" w:rsidRDefault="00472871" w:rsidP="001C6040">
      <w:pPr>
        <w:jc w:val="center"/>
        <w:rPr>
          <w:rFonts w:ascii="Times New Roman" w:hAnsi="Times New Roman" w:cs="Times New Roman"/>
          <w:b/>
          <w:bCs/>
        </w:rPr>
      </w:pPr>
      <w:r w:rsidRPr="002C5E4B">
        <w:rPr>
          <w:rFonts w:ascii="Times New Roman" w:hAnsi="Times New Roman" w:cs="Times New Roman"/>
          <w:b/>
          <w:bCs/>
        </w:rPr>
        <w:t>REVIEW OF LITERATURE</w:t>
      </w:r>
    </w:p>
    <w:p w14:paraId="59802A64" w14:textId="5ABB1704" w:rsidR="004B4FBF" w:rsidRPr="002C5E4B" w:rsidRDefault="004B4FBF" w:rsidP="002C5E4B">
      <w:pPr>
        <w:jc w:val="both"/>
        <w:rPr>
          <w:rFonts w:ascii="Times New Roman" w:hAnsi="Times New Roman" w:cs="Times New Roman"/>
        </w:rPr>
      </w:pPr>
      <w:r w:rsidRPr="002C5E4B">
        <w:rPr>
          <w:rFonts w:ascii="Times New Roman" w:hAnsi="Times New Roman" w:cs="Times New Roman"/>
        </w:rPr>
        <w:t>A review of the literature plays an important role in any research study. A review of literature is essential to understand the existing evidence related to the use of therapeutic humor and autogenic training among elderly individuals living with osteoarthritis.¹</w:t>
      </w:r>
      <w:r w:rsidR="00974EF2" w:rsidRPr="00974EF2">
        <w:rPr>
          <w:rFonts w:ascii="Times New Roman" w:hAnsi="Times New Roman" w:cs="Times New Roman"/>
        </w:rPr>
        <w:t xml:space="preserve"> </w:t>
      </w:r>
      <w:r w:rsidRPr="002C5E4B">
        <w:rPr>
          <w:rFonts w:ascii="Times New Roman" w:hAnsi="Times New Roman" w:cs="Times New Roman"/>
        </w:rPr>
        <w:t xml:space="preserve"> This chapter highlights previous studies focusing on the impact of these non-pharmacological interventions on pain, blood pressure, quality of sleep, and mood state.² It helps to assess what is already known, what is still unknown, and what is untested.³ Also, it justifies the need for its replication and sheds light on the feasibility of the study and any problems that may be encountered.⁴ It also helps to uncover promising methodological tools, which shed light on ways to improve the efficiency of data collection and obtain useful information on how to increase the effectiveness of data analysis.⁵</w:t>
      </w:r>
    </w:p>
    <w:p w14:paraId="5220C993" w14:textId="5B6E4578" w:rsidR="004B4FBF" w:rsidRPr="002C5E4B" w:rsidRDefault="004B4FBF" w:rsidP="002C5E4B">
      <w:pPr>
        <w:jc w:val="both"/>
        <w:rPr>
          <w:rFonts w:ascii="Times New Roman" w:hAnsi="Times New Roman" w:cs="Times New Roman"/>
        </w:rPr>
      </w:pPr>
      <w:r w:rsidRPr="002C5E4B">
        <w:rPr>
          <w:rFonts w:ascii="Times New Roman" w:hAnsi="Times New Roman" w:cs="Times New Roman"/>
        </w:rPr>
        <w:t>review of related literature gives an insight into the various aspects of the problems under study.⁶ The review serves as an integrative function that facilitates the accumulation of knowledge.⁷ Hence, a review of the literature is important to a research project in order to know what has been established and documented.⁸ The review of literature is a written summary of the state of existing knowledge on a research problem.⁹ The review of literature is a key step in the research process.¹⁰ Literature review is a standard requisite of scientific research; it involves reading and writing the pertinent information about the research topic to understand it better.¹¹ It also supports and explains why the proposed topic is taken for research and avoids unnecessary duplication, explores feasibility, and opens the way for new researchers.¹²</w:t>
      </w:r>
    </w:p>
    <w:p w14:paraId="248AE233" w14:textId="77777777" w:rsidR="003728EA" w:rsidRPr="002C5E4B" w:rsidRDefault="004B4FBF" w:rsidP="002C5E4B">
      <w:pPr>
        <w:jc w:val="both"/>
        <w:rPr>
          <w:rFonts w:ascii="Times New Roman" w:hAnsi="Times New Roman" w:cs="Times New Roman"/>
        </w:rPr>
      </w:pPr>
      <w:r w:rsidRPr="002C5E4B">
        <w:rPr>
          <w:rFonts w:ascii="Times New Roman" w:hAnsi="Times New Roman" w:cs="Times New Roman"/>
        </w:rPr>
        <w:t xml:space="preserve">Researchers analyze existing knowledge before developing a new area of study, during the study, when interpreting results, and when applying new knowledge to nursing </w:t>
      </w:r>
      <w:proofErr w:type="gramStart"/>
      <w:r w:rsidRPr="002C5E4B">
        <w:rPr>
          <w:rFonts w:ascii="Times New Roman" w:hAnsi="Times New Roman" w:cs="Times New Roman"/>
        </w:rPr>
        <w:t>practice.¹</w:t>
      </w:r>
      <w:proofErr w:type="gramEnd"/>
      <w:r w:rsidRPr="002C5E4B">
        <w:rPr>
          <w:rFonts w:ascii="Times New Roman" w:hAnsi="Times New Roman" w:cs="Times New Roman"/>
        </w:rPr>
        <w:t xml:space="preserve">³ </w:t>
      </w:r>
      <w:proofErr w:type="gramStart"/>
      <w:r w:rsidRPr="002C5E4B">
        <w:rPr>
          <w:rFonts w:ascii="Times New Roman" w:hAnsi="Times New Roman" w:cs="Times New Roman"/>
        </w:rPr>
        <w:t>For</w:t>
      </w:r>
      <w:proofErr w:type="gramEnd"/>
      <w:r w:rsidRPr="002C5E4B">
        <w:rPr>
          <w:rFonts w:ascii="Times New Roman" w:hAnsi="Times New Roman" w:cs="Times New Roman"/>
        </w:rPr>
        <w:t xml:space="preserve"> the present study, the researcher made an extensive review of literature to collect information related to the research </w:t>
      </w:r>
      <w:r w:rsidR="003B41A6" w:rsidRPr="002C5E4B">
        <w:rPr>
          <w:rFonts w:ascii="Times New Roman" w:hAnsi="Times New Roman" w:cs="Times New Roman"/>
        </w:rPr>
        <w:t>topic. ¹</w:t>
      </w:r>
      <w:r w:rsidRPr="002C5E4B">
        <w:rPr>
          <w:rFonts w:ascii="Times New Roman" w:hAnsi="Times New Roman" w:cs="Times New Roman"/>
        </w:rPr>
        <w:t xml:space="preserve">⁴ </w:t>
      </w:r>
      <w:r w:rsidR="003B41A6" w:rsidRPr="002C5E4B">
        <w:rPr>
          <w:rFonts w:ascii="Times New Roman" w:hAnsi="Times New Roman" w:cs="Times New Roman"/>
        </w:rPr>
        <w:t>the</w:t>
      </w:r>
      <w:r w:rsidRPr="002C5E4B">
        <w:rPr>
          <w:rFonts w:ascii="Times New Roman" w:hAnsi="Times New Roman" w:cs="Times New Roman"/>
        </w:rPr>
        <w:t xml:space="preserve"> researcher made use of various journals, research reports, unpublished theses, textbooks, and databases such as </w:t>
      </w:r>
      <w:r w:rsidR="003B41A6" w:rsidRPr="002C5E4B">
        <w:rPr>
          <w:rFonts w:ascii="Times New Roman" w:hAnsi="Times New Roman" w:cs="Times New Roman"/>
        </w:rPr>
        <w:t>Medline. ¹</w:t>
      </w:r>
      <w:r w:rsidRPr="002C5E4B">
        <w:rPr>
          <w:rFonts w:ascii="Times New Roman" w:hAnsi="Times New Roman" w:cs="Times New Roman"/>
        </w:rPr>
        <w:t>⁵</w:t>
      </w:r>
    </w:p>
    <w:p w14:paraId="30B6BA34" w14:textId="475EDA7E" w:rsidR="00472871" w:rsidRPr="002C5E4B" w:rsidRDefault="003728EA" w:rsidP="002C5E4B">
      <w:pPr>
        <w:jc w:val="both"/>
        <w:rPr>
          <w:rFonts w:ascii="Times New Roman" w:hAnsi="Times New Roman" w:cs="Times New Roman"/>
        </w:rPr>
      </w:pPr>
      <w:r w:rsidRPr="002C5E4B">
        <w:rPr>
          <w:rFonts w:ascii="Times New Roman" w:hAnsi="Times New Roman" w:cs="Times New Roman"/>
        </w:rPr>
        <w:t>Therefore, the researcher has studied and reviewed the related literature to have thorough understanding of the topic and to gain insight into the selected problem under study.</w:t>
      </w:r>
    </w:p>
    <w:p w14:paraId="32C7B2DA" w14:textId="77777777" w:rsidR="003728EA" w:rsidRPr="002C5E4B" w:rsidRDefault="003728EA" w:rsidP="002C5E4B">
      <w:pPr>
        <w:jc w:val="both"/>
        <w:rPr>
          <w:rFonts w:ascii="Times New Roman" w:hAnsi="Times New Roman" w:cs="Times New Roman"/>
        </w:rPr>
      </w:pPr>
      <w:r w:rsidRPr="002C5E4B">
        <w:rPr>
          <w:rFonts w:ascii="Times New Roman" w:hAnsi="Times New Roman" w:cs="Times New Roman"/>
        </w:rPr>
        <w:t>The literature was reviewed under the following headings:</w:t>
      </w:r>
    </w:p>
    <w:p w14:paraId="04E9CD59" w14:textId="7D068412" w:rsidR="003B41A6" w:rsidRPr="002C5E4B" w:rsidRDefault="003B41A6" w:rsidP="002C5E4B">
      <w:pPr>
        <w:jc w:val="both"/>
        <w:rPr>
          <w:rFonts w:ascii="Times New Roman" w:hAnsi="Times New Roman" w:cs="Times New Roman"/>
          <w:b/>
          <w:bCs/>
        </w:rPr>
      </w:pPr>
      <w:bookmarkStart w:id="0" w:name="_Hlk212471789"/>
      <w:r w:rsidRPr="002C5E4B">
        <w:rPr>
          <w:rFonts w:ascii="Times New Roman" w:hAnsi="Times New Roman" w:cs="Times New Roman"/>
          <w:b/>
          <w:bCs/>
        </w:rPr>
        <w:t xml:space="preserve">1.literature related </w:t>
      </w:r>
      <w:r w:rsidR="00164141" w:rsidRPr="002C5E4B">
        <w:rPr>
          <w:rFonts w:ascii="Times New Roman" w:hAnsi="Times New Roman" w:cs="Times New Roman"/>
          <w:b/>
          <w:bCs/>
        </w:rPr>
        <w:t>to incidence, epidemiology</w:t>
      </w:r>
      <w:r w:rsidR="003728EA" w:rsidRPr="002C5E4B">
        <w:rPr>
          <w:rFonts w:ascii="Times New Roman" w:hAnsi="Times New Roman" w:cs="Times New Roman"/>
          <w:b/>
          <w:bCs/>
        </w:rPr>
        <w:t xml:space="preserve"> and </w:t>
      </w:r>
      <w:r w:rsidRPr="002C5E4B">
        <w:rPr>
          <w:rFonts w:ascii="Times New Roman" w:hAnsi="Times New Roman" w:cs="Times New Roman"/>
          <w:b/>
          <w:bCs/>
        </w:rPr>
        <w:t xml:space="preserve">prevalence of osteoarthritis </w:t>
      </w:r>
    </w:p>
    <w:p w14:paraId="751D381F" w14:textId="42EDF9C7" w:rsidR="00164141" w:rsidRPr="002C5E4B" w:rsidRDefault="00164141" w:rsidP="002C5E4B">
      <w:pPr>
        <w:jc w:val="both"/>
        <w:rPr>
          <w:rFonts w:ascii="Times New Roman" w:hAnsi="Times New Roman" w:cs="Times New Roman"/>
          <w:b/>
          <w:bCs/>
        </w:rPr>
      </w:pPr>
      <w:bookmarkStart w:id="1" w:name="_Hlk212478156"/>
      <w:r w:rsidRPr="002C5E4B">
        <w:rPr>
          <w:rFonts w:ascii="Times New Roman" w:hAnsi="Times New Roman" w:cs="Times New Roman"/>
          <w:b/>
          <w:bCs/>
        </w:rPr>
        <w:t>2. literature related to Pain, blood pressure, quality of sleep and mood state of subjects with Osteoarthritis</w:t>
      </w:r>
    </w:p>
    <w:bookmarkEnd w:id="0"/>
    <w:bookmarkEnd w:id="1"/>
    <w:p w14:paraId="31D75A0D" w14:textId="50D51DAE" w:rsidR="003B41A6" w:rsidRPr="002C5E4B" w:rsidRDefault="00164141" w:rsidP="002C5E4B">
      <w:pPr>
        <w:pStyle w:val="NoSpacing"/>
        <w:jc w:val="both"/>
        <w:rPr>
          <w:rFonts w:ascii="Times New Roman" w:hAnsi="Times New Roman" w:cs="Times New Roman"/>
          <w:b/>
          <w:bCs/>
        </w:rPr>
      </w:pPr>
      <w:r w:rsidRPr="002C5E4B">
        <w:rPr>
          <w:rFonts w:ascii="Times New Roman" w:hAnsi="Times New Roman" w:cs="Times New Roman"/>
          <w:b/>
          <w:bCs/>
        </w:rPr>
        <w:t>3</w:t>
      </w:r>
      <w:bookmarkStart w:id="2" w:name="_Hlk212903193"/>
      <w:r w:rsidR="003B41A6" w:rsidRPr="002C5E4B">
        <w:rPr>
          <w:rFonts w:ascii="Times New Roman" w:hAnsi="Times New Roman" w:cs="Times New Roman"/>
          <w:b/>
          <w:bCs/>
        </w:rPr>
        <w:t xml:space="preserve">. literature related to effectiveness of on therapeutic humor on pain, blood pressure, quality of sleep and mood state </w:t>
      </w:r>
    </w:p>
    <w:p w14:paraId="18777074" w14:textId="308C5E0E" w:rsidR="003B41A6" w:rsidRPr="002C5E4B" w:rsidRDefault="003B41A6" w:rsidP="002C5E4B">
      <w:pPr>
        <w:pStyle w:val="NoSpacing"/>
        <w:jc w:val="both"/>
        <w:rPr>
          <w:rFonts w:ascii="Times New Roman" w:hAnsi="Times New Roman" w:cs="Times New Roman"/>
          <w:b/>
          <w:bCs/>
        </w:rPr>
      </w:pPr>
    </w:p>
    <w:p w14:paraId="0839DF22" w14:textId="77777777" w:rsidR="002C5E4B" w:rsidRDefault="00164141" w:rsidP="002C5E4B">
      <w:pPr>
        <w:pStyle w:val="NoSpacing"/>
        <w:jc w:val="both"/>
        <w:rPr>
          <w:rFonts w:ascii="Times New Roman" w:hAnsi="Times New Roman" w:cs="Times New Roman"/>
          <w:b/>
          <w:bCs/>
        </w:rPr>
      </w:pPr>
      <w:r w:rsidRPr="002C5E4B">
        <w:rPr>
          <w:rFonts w:ascii="Times New Roman" w:hAnsi="Times New Roman" w:cs="Times New Roman"/>
          <w:b/>
          <w:bCs/>
        </w:rPr>
        <w:t>4</w:t>
      </w:r>
      <w:r w:rsidR="003B41A6" w:rsidRPr="002C5E4B">
        <w:rPr>
          <w:rFonts w:ascii="Times New Roman" w:hAnsi="Times New Roman" w:cs="Times New Roman"/>
          <w:b/>
          <w:bCs/>
        </w:rPr>
        <w:t xml:space="preserve">. literature related to effectiveness of </w:t>
      </w:r>
      <w:bookmarkStart w:id="3" w:name="_Hlk212399927"/>
      <w:r w:rsidR="003B41A6" w:rsidRPr="002C5E4B">
        <w:rPr>
          <w:rFonts w:ascii="Times New Roman" w:hAnsi="Times New Roman" w:cs="Times New Roman"/>
          <w:b/>
          <w:bCs/>
        </w:rPr>
        <w:t xml:space="preserve">autogenic training on </w:t>
      </w:r>
      <w:bookmarkStart w:id="4" w:name="_Hlk212477973"/>
      <w:r w:rsidR="003B41A6" w:rsidRPr="002C5E4B">
        <w:rPr>
          <w:rFonts w:ascii="Times New Roman" w:hAnsi="Times New Roman" w:cs="Times New Roman"/>
          <w:b/>
          <w:bCs/>
        </w:rPr>
        <w:t>pain, blood pressure, quality of sleep and mood state</w:t>
      </w:r>
      <w:bookmarkEnd w:id="2"/>
      <w:bookmarkEnd w:id="3"/>
      <w:bookmarkEnd w:id="4"/>
    </w:p>
    <w:p w14:paraId="4E2D7C10" w14:textId="3449A489" w:rsidR="003B41A6" w:rsidRPr="002C5E4B" w:rsidRDefault="00BF5E47" w:rsidP="002C5E4B">
      <w:pPr>
        <w:pStyle w:val="NoSpacing"/>
        <w:jc w:val="both"/>
        <w:rPr>
          <w:rFonts w:ascii="Times New Roman" w:hAnsi="Times New Roman" w:cs="Times New Roman"/>
          <w:b/>
          <w:bCs/>
        </w:rPr>
      </w:pPr>
      <w:r w:rsidRPr="002C5E4B">
        <w:rPr>
          <w:rFonts w:ascii="Times New Roman" w:hAnsi="Times New Roman" w:cs="Times New Roman"/>
          <w:b/>
          <w:bCs/>
        </w:rPr>
        <w:lastRenderedPageBreak/>
        <w:t>1.literature related to incidence, epidemiology and prevalence of osteoarthritis</w:t>
      </w:r>
    </w:p>
    <w:p w14:paraId="30937194" w14:textId="77777777" w:rsidR="003B41A6" w:rsidRPr="002C5E4B" w:rsidRDefault="003B41A6" w:rsidP="002C5E4B">
      <w:pPr>
        <w:jc w:val="both"/>
        <w:rPr>
          <w:rFonts w:ascii="Times New Roman" w:hAnsi="Times New Roman" w:cs="Times New Roman"/>
          <w:b/>
          <w:bCs/>
        </w:rPr>
      </w:pPr>
    </w:p>
    <w:p w14:paraId="238150A1" w14:textId="68C12D0E" w:rsidR="000971F5" w:rsidRPr="002C5E4B" w:rsidRDefault="002E0282" w:rsidP="002C5E4B">
      <w:pPr>
        <w:jc w:val="both"/>
        <w:rPr>
          <w:rFonts w:ascii="Times New Roman" w:hAnsi="Times New Roman" w:cs="Times New Roman"/>
        </w:rPr>
      </w:pPr>
      <w:r w:rsidRPr="002C5E4B">
        <w:rPr>
          <w:rFonts w:ascii="Times New Roman" w:hAnsi="Times New Roman" w:cs="Times New Roman"/>
          <w:b/>
          <w:bCs/>
        </w:rPr>
        <w:t xml:space="preserve">Kirsten M. Leyland </w:t>
      </w:r>
      <w:r w:rsidR="000971F5" w:rsidRPr="002C5E4B">
        <w:rPr>
          <w:rFonts w:ascii="Times New Roman" w:hAnsi="Times New Roman" w:cs="Times New Roman"/>
          <w:b/>
          <w:bCs/>
        </w:rPr>
        <w:t>et al. (2021</w:t>
      </w:r>
      <w:r w:rsidR="000971F5" w:rsidRPr="002C5E4B">
        <w:rPr>
          <w:rFonts w:ascii="Times New Roman" w:hAnsi="Times New Roman" w:cs="Times New Roman"/>
        </w:rPr>
        <w:t>) conducted a study on meta-analysis and seven community-based cohorts with knee OA-related pain, radiographs, and time-to-mortality were identified for individual participants There were four groups of subjects like, no knee pain or radiographic OA, radiographic OA with no pain (ROA), knee pain with no radiographic OA (POA), and pain and radiographic OA (PROA). Study result finding showed that participants with POA or PROA had a higher association with reduced time-to-mortality, whereas ROA had no association with mortality, implying that OA related knee pain may be driving the association with time-to-mortality.</w:t>
      </w:r>
    </w:p>
    <w:p w14:paraId="32FEE8D6" w14:textId="6C4A9DD8"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Ismail et al. (2021</w:t>
      </w:r>
      <w:r w:rsidRPr="002C5E4B">
        <w:rPr>
          <w:rFonts w:ascii="Times New Roman" w:hAnsi="Times New Roman" w:cs="Times New Roman"/>
        </w:rPr>
        <w:t>) conducted a study to determine the prevalence of OA in people living in low-income and lower middle-income countries. The prevalence of OA was high in low-income and lower middle-income countries, with almost one in six of the study participants reported to have OA. Therefore, the changing population demographics and the shift to the emergence of non- communicable diseases, targeted public health strategies are urgently needed to address this growing epidemic in the aging population.</w:t>
      </w:r>
    </w:p>
    <w:p w14:paraId="21613B27" w14:textId="4CC613D9"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Lucy et al. (2021)</w:t>
      </w:r>
      <w:r w:rsidRPr="002C5E4B">
        <w:rPr>
          <w:rFonts w:ascii="Times New Roman" w:hAnsi="Times New Roman" w:cs="Times New Roman"/>
        </w:rPr>
        <w:t xml:space="preserve"> conducted a study to assess the recreational physical activity and risk of incident knee osteoarthritis by meta-analysis of individual participant. The aim was to examine the relationship between recreational PA and incident knee OA outcomes using comparable physical activity and OA definitions. Data were acquired from six global, community-based cohorts of participants with knee OA. Based on a total of N=5065 participants. Study suggested that whole body, physiological energy expenditure during recreational activities and time spent in physical activity were not.</w:t>
      </w:r>
    </w:p>
    <w:p w14:paraId="2A27153F"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Siripongpan (2021)</w:t>
      </w:r>
      <w:r w:rsidRPr="002C5E4B">
        <w:rPr>
          <w:rFonts w:ascii="Times New Roman" w:hAnsi="Times New Roman" w:cs="Times New Roman"/>
        </w:rPr>
        <w:t xml:space="preserve"> conducted a comparative study to compare the severity of OA knee and QoL between urban and rural areas among 199 patients study result revealed that there was a correlation between residential area and other variables were age group (p &lt; 0.01), severity of osteoarthritis (p &lt; 0.01), and depression (p &lt; 0.05). Further it shows that there was severity of OA knee and QoL in the mental health aspect in each age group (p &lt; 0.01 and p &lt; 0.05, respectively the residential areas had no impact on QoL with Osteoarthritis.</w:t>
      </w:r>
    </w:p>
    <w:p w14:paraId="0929FA67" w14:textId="55C65A0B"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Haresh et al. (2020</w:t>
      </w:r>
      <w:r w:rsidRPr="002C5E4B">
        <w:rPr>
          <w:rFonts w:ascii="Times New Roman" w:hAnsi="Times New Roman" w:cs="Times New Roman"/>
        </w:rPr>
        <w:t>) conducted a cross-sectional observational questionnaire-based study to evaluate prevalence of OA and its current management practices followed in western India. 221 patients of ≥40 years were involved in the study. Results shows that OA was found to be prevalent in 82% of the study population with significantly higher 57.93% in the age group of 61–70 years and female preponderance (64.63% vs. 35.37%; P &lt; 0.05). Housewives of urban area were significantly more affected by OA (P &lt; 0.05), the joint pain (100%), restricted movement (60.98%), swollen joints (36.59%) and knee joint was most frequently affected (75.61%). Further it shows that Non-Steroidal Anti-Inflammatory Drugs (NSAIDs) were used by 97.5% of patients, and self-medication was practiced by 17.01% and nearly 75% of OA patients were using allopathy and CAM medication simultaneously.</w:t>
      </w:r>
    </w:p>
    <w:p w14:paraId="2A77F38C"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Pulkesh et al. (2020)</w:t>
      </w:r>
      <w:r w:rsidRPr="002C5E4B">
        <w:rPr>
          <w:rFonts w:ascii="Times New Roman" w:hAnsi="Times New Roman" w:cs="Times New Roman"/>
        </w:rPr>
        <w:t xml:space="preserve"> conducted a community based cross sectional study among 5000 subjects to find out the prevalence of primary knee OA in India. The study findings revealed that the overall prevalence of knee OA was found to be 28.7%. The associated factors were found to be female gender (31.6%) (P = 0.007), obesity (P = 0.04), age (P = 0.001) and sedentary work (P = 0.001). Further it suggested that prevention of osteoarthritis and modifying the risk factor in elderly population through awareness programs was needed.</w:t>
      </w:r>
    </w:p>
    <w:p w14:paraId="56C714B1"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David et al. (2020</w:t>
      </w:r>
      <w:r w:rsidRPr="002C5E4B">
        <w:rPr>
          <w:rFonts w:ascii="Times New Roman" w:hAnsi="Times New Roman" w:cs="Times New Roman"/>
        </w:rPr>
        <w:t xml:space="preserve">) conducted a registry-based study on prevalence and incidence of knee osteoarthritis over a </w:t>
      </w:r>
      <w:proofErr w:type="gramStart"/>
      <w:r w:rsidRPr="002C5E4B">
        <w:rPr>
          <w:rFonts w:ascii="Times New Roman" w:hAnsi="Times New Roman" w:cs="Times New Roman"/>
        </w:rPr>
        <w:t>20 year</w:t>
      </w:r>
      <w:proofErr w:type="gramEnd"/>
      <w:r w:rsidRPr="002C5E4B">
        <w:rPr>
          <w:rFonts w:ascii="Times New Roman" w:hAnsi="Times New Roman" w:cs="Times New Roman"/>
        </w:rPr>
        <w:t xml:space="preserve"> period (1996–2015). The mean disease count significantly increased from 1.63 to 2.34 (p&lt;0.001) for incident cases with knee osteoarthritis. It observed that significantly positive trend in the overall prescription of acetaminophen (AAPC=6.7, 95%), weak opioids (AAPC=4.0, 95%) and glucosamine (AAPC=8.6, 95</w:t>
      </w:r>
      <w:proofErr w:type="gramStart"/>
      <w:r w:rsidRPr="002C5E4B">
        <w:rPr>
          <w:rFonts w:ascii="Times New Roman" w:hAnsi="Times New Roman" w:cs="Times New Roman"/>
        </w:rPr>
        <w:t>% )</w:t>
      </w:r>
      <w:proofErr w:type="gramEnd"/>
      <w:r w:rsidRPr="002C5E4B">
        <w:rPr>
          <w:rFonts w:ascii="Times New Roman" w:hAnsi="Times New Roman" w:cs="Times New Roman"/>
        </w:rPr>
        <w:t>. Oral non-steroidal anti-inflammatory drugs were most prescribed, with a prevalence rate of 29.8% in 2015. The increased prevalence, multi morbidity, and number of drug prescriptions confirm an increased burden of knee osteoarthritis.</w:t>
      </w:r>
    </w:p>
    <w:p w14:paraId="03016A0C" w14:textId="69E620B9"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Gustavo et al. (2020)</w:t>
      </w:r>
      <w:r w:rsidRPr="002C5E4B">
        <w:rPr>
          <w:rFonts w:ascii="Times New Roman" w:hAnsi="Times New Roman" w:cs="Times New Roman"/>
        </w:rPr>
        <w:t xml:space="preserve"> meta-analyses was conducted by performing two targeted searches from inception to June 2020. The association between OA and diabetes or cardio vascular diseases, OA was found to be significantly associated with cardiovascular-related death across two meta-analyses. The identified meta-analyses reported significantly increased risk of both DM and CVD (particularly heart failure and ischemic heart diseases) among OA patients. OA was found to be associated with increased mortality, but mostly in relation to CVD-related mortality.</w:t>
      </w:r>
    </w:p>
    <w:p w14:paraId="684E091A" w14:textId="51DF3D02"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Saeid et al. (2020)</w:t>
      </w:r>
      <w:r w:rsidRPr="002C5E4B">
        <w:rPr>
          <w:rFonts w:ascii="Times New Roman" w:hAnsi="Times New Roman" w:cs="Times New Roman"/>
        </w:rPr>
        <w:t xml:space="preserve"> did a systematic analysis of the global burden of disease. As per the age-standardized point prevalence and annual incidence rate of OA in 2017, the global prevalence was higher in women and increased with age, peaking at the &gt;95 age group among women and men in 2017. Further there was a positive association was found between the age-</w:t>
      </w:r>
      <w:r w:rsidR="00164141" w:rsidRPr="002C5E4B">
        <w:rPr>
          <w:rFonts w:ascii="Times New Roman" w:hAnsi="Times New Roman" w:cs="Times New Roman"/>
        </w:rPr>
        <w:t>standardized</w:t>
      </w:r>
      <w:r w:rsidRPr="002C5E4B">
        <w:rPr>
          <w:rFonts w:ascii="Times New Roman" w:hAnsi="Times New Roman" w:cs="Times New Roman"/>
        </w:rPr>
        <w:t xml:space="preserve"> at the regional and national levels and it is expected to continue with increased life expectancy and ageing of the global population. Therefore, study recommended for management of the future burden of this condition.</w:t>
      </w:r>
    </w:p>
    <w:p w14:paraId="14C02ADF"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David (2019)</w:t>
      </w:r>
      <w:r w:rsidRPr="002C5E4B">
        <w:rPr>
          <w:rFonts w:ascii="Times New Roman" w:hAnsi="Times New Roman" w:cs="Times New Roman"/>
        </w:rPr>
        <w:t xml:space="preserve"> the review provides an update on the pathogenesis, diagnosis, management, and future research on osteoarthritis for a clinical audience. The diagnosis of osteoarthritis is clinically based despite the widespread overuse of imaging methods. Management should be tailored to the presenting individual and focus on core treatments, including self- management and education, exercise, and weight loss as relevant. Surgery should be reserved for those who not responded appropriately to less invasive methods.</w:t>
      </w:r>
    </w:p>
    <w:p w14:paraId="5B14B895" w14:textId="7F4D2ECA"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 xml:space="preserve"> Ilana et al. (2019)</w:t>
      </w:r>
      <w:r w:rsidRPr="002C5E4B">
        <w:rPr>
          <w:rFonts w:ascii="Times New Roman" w:hAnsi="Times New Roman" w:cs="Times New Roman"/>
        </w:rPr>
        <w:t xml:space="preserve"> conducted a study to assess the hip and knee osteoarthritis affects younger people. The study findings revealed that OA incidence among younger people were raising rates in obesity and sports injuries. Further it was concluded that the </w:t>
      </w:r>
      <w:r w:rsidR="00164141" w:rsidRPr="002C5E4B">
        <w:rPr>
          <w:rFonts w:ascii="Times New Roman" w:hAnsi="Times New Roman" w:cs="Times New Roman"/>
        </w:rPr>
        <w:t>non-pharmacological</w:t>
      </w:r>
      <w:r w:rsidRPr="002C5E4B">
        <w:rPr>
          <w:rFonts w:ascii="Times New Roman" w:hAnsi="Times New Roman" w:cs="Times New Roman"/>
        </w:rPr>
        <w:t xml:space="preserve"> approaches are core the strategies for the management of hip and knee OA in younger people which includes physical therapy, prescribed exercise program, identified physical impairments, and weight control or weight loss. Surgery should be considered when non-pharmacological and pharmacological management strategies are no longer effective.</w:t>
      </w:r>
    </w:p>
    <w:p w14:paraId="44FA13D4"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Roy et al. (2019)</w:t>
      </w:r>
      <w:r w:rsidRPr="002C5E4B">
        <w:rPr>
          <w:rFonts w:ascii="Times New Roman" w:hAnsi="Times New Roman" w:cs="Times New Roman"/>
        </w:rPr>
        <w:t xml:space="preserve"> conducted a cross-sectional study to estimate the prevalence of knee osteoarthritis among 100 women aged 46 to 65 years and the effect of age, Body Mass Index (BMI) on knee osteoarthritis in Bangladesh by using purposive sampling Participants with over weight were significantly more affected 45 (69.2%) than participants with normal BMI 20 (30.2%). Study shows that advanced age and obesity are significantly associated with knee osteoarthritis and weight loss and preventive measures can reduce the burden and help to reduce morbidity associated with OA.</w:t>
      </w:r>
    </w:p>
    <w:p w14:paraId="2DABF54B" w14:textId="47A8D3CA"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Uppili et al. (2019</w:t>
      </w:r>
      <w:r w:rsidRPr="002C5E4B">
        <w:rPr>
          <w:rFonts w:ascii="Times New Roman" w:hAnsi="Times New Roman" w:cs="Times New Roman"/>
        </w:rPr>
        <w:t>) conducted a cross-sectional study to discover the prevalence and risk factors of osteoarthritis of the knee joint among 250 adult population in rural area of Kancheepuram district, Tamil Nadu by Systemic Random Sampling. The data was gathered and analyzed using the interview method. The study result showed that the overall prevalence of osteoarthritis is higher in the female population, with age being the strongest risk factor with a p value.</w:t>
      </w:r>
    </w:p>
    <w:p w14:paraId="38EDFA0A"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Chandra Shekhar et al. (2017)</w:t>
      </w:r>
      <w:r w:rsidRPr="002C5E4B">
        <w:rPr>
          <w:rFonts w:ascii="Times New Roman" w:hAnsi="Times New Roman" w:cs="Times New Roman"/>
        </w:rPr>
        <w:t xml:space="preserve"> did survey on epidemiologic aspect of osteoarthritis in India. Globally OA ranks eighth in all diseases and covers around 15% proportions among all musculoskeletal problems India has higher proliferative rate of Osteoarthritis among world and expected to be at top rank in chronic diseases till 2025. This showed the regional prevalence of OA among India by geographical parameters. Andhra Pradesh has highest prevalence among India. In Andhra Pradesh and Bihar, exceptionally males are highly affected than females.</w:t>
      </w:r>
    </w:p>
    <w:p w14:paraId="1C9E2987"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Rajvir Kaur et al. (2017</w:t>
      </w:r>
      <w:r w:rsidRPr="002C5E4B">
        <w:rPr>
          <w:rFonts w:ascii="Times New Roman" w:hAnsi="Times New Roman" w:cs="Times New Roman"/>
        </w:rPr>
        <w:t xml:space="preserve">) conducted a study to estimate the prevalence of knee osteoarthritis and its determinants in 30-60 years old women of Gurdaspur and Punjab. The prevalence of KOA was found high in 50–60 years of age group. The proportion of the cases was more in high socioeconomic class, Body Mass Index (BMI) ≥25 category, and sedentary lifestyle group. Further the prevalence was found significantly higher in age and associated with higher socioeconomic status, menopause, 5greater BMI, and sedentary lifestyle. </w:t>
      </w:r>
      <w:proofErr w:type="gramStart"/>
      <w:r w:rsidRPr="002C5E4B">
        <w:rPr>
          <w:rFonts w:ascii="Times New Roman" w:hAnsi="Times New Roman" w:cs="Times New Roman"/>
        </w:rPr>
        <w:t>Also</w:t>
      </w:r>
      <w:proofErr w:type="gramEnd"/>
      <w:r w:rsidRPr="002C5E4B">
        <w:rPr>
          <w:rFonts w:ascii="Times New Roman" w:hAnsi="Times New Roman" w:cs="Times New Roman"/>
        </w:rPr>
        <w:t xml:space="preserve"> it observed that the prevalence of KOA was found among women of 30–60 years age. Prevalence was higher in menopausal women who had sedentary lifestyle and greater BMI also emerged as factors associated with KOA.</w:t>
      </w:r>
    </w:p>
    <w:p w14:paraId="78407BC2" w14:textId="47802AF4"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 xml:space="preserve">Alok </w:t>
      </w:r>
      <w:r w:rsidR="001C6040" w:rsidRPr="001C6040">
        <w:rPr>
          <w:rFonts w:ascii="Times New Roman" w:hAnsi="Times New Roman" w:cs="Times New Roman"/>
          <w:b/>
          <w:bCs/>
        </w:rPr>
        <w:t xml:space="preserve">et al. </w:t>
      </w:r>
      <w:r w:rsidRPr="002C5E4B">
        <w:rPr>
          <w:rFonts w:ascii="Times New Roman" w:hAnsi="Times New Roman" w:cs="Times New Roman"/>
          <w:b/>
          <w:bCs/>
        </w:rPr>
        <w:t>(2015)</w:t>
      </w:r>
      <w:r w:rsidRPr="002C5E4B">
        <w:rPr>
          <w:rFonts w:ascii="Times New Roman" w:hAnsi="Times New Roman" w:cs="Times New Roman"/>
        </w:rPr>
        <w:t xml:space="preserve"> conducted a cross-sectional study to determine the prevalence of knee osteoarthritis in 810 elderly people in a district of central Uttar Pradesh. The results showed that 446 were females (55.06%) and 364 were males (44.94%). 77.41% of patients were vegetarian, while 22.59% had a mixed diet. Knee osteoarthritis is more common in people with low incomes and a high BMI. All of the cases had knee pain with the majority (85.81%) having it in both joints and only 14.19% having unilateral knee pain.</w:t>
      </w:r>
    </w:p>
    <w:p w14:paraId="5CD8AE59"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 xml:space="preserve">French </w:t>
      </w:r>
      <w:bookmarkStart w:id="5" w:name="_Hlk212915790"/>
      <w:r w:rsidRPr="002C5E4B">
        <w:rPr>
          <w:rFonts w:ascii="Times New Roman" w:hAnsi="Times New Roman" w:cs="Times New Roman"/>
          <w:b/>
          <w:bCs/>
        </w:rPr>
        <w:t xml:space="preserve">et al. </w:t>
      </w:r>
      <w:bookmarkEnd w:id="5"/>
      <w:r w:rsidRPr="002C5E4B">
        <w:rPr>
          <w:rFonts w:ascii="Times New Roman" w:hAnsi="Times New Roman" w:cs="Times New Roman"/>
          <w:b/>
          <w:bCs/>
        </w:rPr>
        <w:t>(2016</w:t>
      </w:r>
      <w:r w:rsidRPr="002C5E4B">
        <w:rPr>
          <w:rFonts w:ascii="Times New Roman" w:hAnsi="Times New Roman" w:cs="Times New Roman"/>
        </w:rPr>
        <w:t xml:space="preserve">) conducted a </w:t>
      </w:r>
      <w:proofErr w:type="gramStart"/>
      <w:r w:rsidRPr="002C5E4B">
        <w:rPr>
          <w:rFonts w:ascii="Times New Roman" w:hAnsi="Times New Roman" w:cs="Times New Roman"/>
        </w:rPr>
        <w:t>cross sectional</w:t>
      </w:r>
      <w:proofErr w:type="gramEnd"/>
      <w:r w:rsidRPr="002C5E4B">
        <w:rPr>
          <w:rFonts w:ascii="Times New Roman" w:hAnsi="Times New Roman" w:cs="Times New Roman"/>
        </w:rPr>
        <w:t xml:space="preserve"> study of prevalence and burden of osteoarthritis amongst 8175 older people aged &gt;50 years in Ireland. OA was significantly associated (P &lt; 0.02) with female gender, older age, pain severity, higher Body Mass Index (BMI), fear of falling, greater number of physical limitations and medication use. Further it was concluded that more research is required to find the relationships between these and other risk-associated variables.</w:t>
      </w:r>
    </w:p>
    <w:p w14:paraId="7FA56352"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 xml:space="preserve">Jadhao et al. (2020) </w:t>
      </w:r>
      <w:r w:rsidRPr="002C5E4B">
        <w:rPr>
          <w:rFonts w:ascii="Times New Roman" w:hAnsi="Times New Roman" w:cs="Times New Roman"/>
        </w:rPr>
        <w:t xml:space="preserve">conducted a </w:t>
      </w:r>
      <w:proofErr w:type="gramStart"/>
      <w:r w:rsidRPr="002C5E4B">
        <w:rPr>
          <w:rFonts w:ascii="Times New Roman" w:hAnsi="Times New Roman" w:cs="Times New Roman"/>
        </w:rPr>
        <w:t>cross sectional</w:t>
      </w:r>
      <w:proofErr w:type="gramEnd"/>
      <w:r w:rsidRPr="002C5E4B">
        <w:rPr>
          <w:rFonts w:ascii="Times New Roman" w:hAnsi="Times New Roman" w:cs="Times New Roman"/>
        </w:rPr>
        <w:t xml:space="preserve"> study of magnitude of knee osteoarthritis among 150 adult population with age 40 years and above in rural area the study results shows that the prevalence of knee OA among study subjects was found to be 34.7%. Study subjects with age &gt;60 years were having prevalence of 32(43.2%) and this association was statistically significant. Further the prevalence of knee OA in our study was 34.7%. Factors such as age &gt;60 years, education, occupation, low </w:t>
      </w:r>
      <w:proofErr w:type="gramStart"/>
      <w:r w:rsidRPr="002C5E4B">
        <w:rPr>
          <w:rFonts w:ascii="Times New Roman" w:hAnsi="Times New Roman" w:cs="Times New Roman"/>
        </w:rPr>
        <w:t>socio economic</w:t>
      </w:r>
      <w:proofErr w:type="gramEnd"/>
      <w:r w:rsidRPr="002C5E4B">
        <w:rPr>
          <w:rFonts w:ascii="Times New Roman" w:hAnsi="Times New Roman" w:cs="Times New Roman"/>
        </w:rPr>
        <w:t xml:space="preserve"> status, DM, BMI ≥25 were having significant association with knee OA.</w:t>
      </w:r>
    </w:p>
    <w:p w14:paraId="552AB2C1" w14:textId="1DF246A9"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 xml:space="preserve"> Dan Xing et al. (2016)</w:t>
      </w:r>
      <w:r w:rsidRPr="002C5E4B">
        <w:rPr>
          <w:rFonts w:ascii="Times New Roman" w:hAnsi="Times New Roman" w:cs="Times New Roman"/>
        </w:rPr>
        <w:t xml:space="preserve"> conducted a study to investigate the association between Osteoarthritis (OA) and all-cause mortality in worldwide populations and to develop recommendations according to grading the evidence from </w:t>
      </w:r>
      <w:proofErr w:type="gramStart"/>
      <w:r w:rsidRPr="002C5E4B">
        <w:rPr>
          <w:rFonts w:ascii="Times New Roman" w:hAnsi="Times New Roman" w:cs="Times New Roman"/>
        </w:rPr>
        <w:t>a meta-analysis evidence</w:t>
      </w:r>
      <w:proofErr w:type="gramEnd"/>
      <w:r w:rsidRPr="002C5E4B">
        <w:rPr>
          <w:rFonts w:ascii="Times New Roman" w:hAnsi="Times New Roman" w:cs="Times New Roman"/>
        </w:rPr>
        <w:t xml:space="preserve"> </w:t>
      </w:r>
      <w:proofErr w:type="gramStart"/>
      <w:r w:rsidRPr="002C5E4B">
        <w:rPr>
          <w:rFonts w:ascii="Times New Roman" w:hAnsi="Times New Roman" w:cs="Times New Roman"/>
        </w:rPr>
        <w:t>levels</w:t>
      </w:r>
      <w:proofErr w:type="gramEnd"/>
      <w:r w:rsidRPr="002C5E4B">
        <w:rPr>
          <w:rFonts w:ascii="Times New Roman" w:hAnsi="Times New Roman" w:cs="Times New Roman"/>
        </w:rPr>
        <w:t>. Meta-analysis revealed that there was no significant difference in the association between Symptomatic OA and all cause mortality and between ROA and all-cause mortality. The overall grade evidence quality was very low. It was no reliable and confident evidence existed currently in respect of the association between OA and all-cause mortality.</w:t>
      </w:r>
    </w:p>
    <w:p w14:paraId="62187499" w14:textId="77777777"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Kelli et al. (2015)</w:t>
      </w:r>
      <w:r w:rsidRPr="002C5E4B">
        <w:rPr>
          <w:rFonts w:ascii="Times New Roman" w:hAnsi="Times New Roman" w:cs="Times New Roman"/>
        </w:rPr>
        <w:t xml:space="preserve"> reviewed on recent studies of osteoarthritis epidemiology, including research on prevalence, incidence, and a broad array of potential risk factors at the person level and joint level. It was found that the risk factors with strong evidence for osteoarthritis onset and/or progression include age, sex, socioeconomic status, obesity, family history, joint injury, joint alignment, and occupational joint loading. </w:t>
      </w:r>
      <w:proofErr w:type="gramStart"/>
      <w:r w:rsidRPr="002C5E4B">
        <w:rPr>
          <w:rFonts w:ascii="Times New Roman" w:hAnsi="Times New Roman" w:cs="Times New Roman"/>
        </w:rPr>
        <w:t>Also</w:t>
      </w:r>
      <w:proofErr w:type="gramEnd"/>
      <w:r w:rsidRPr="002C5E4B">
        <w:rPr>
          <w:rFonts w:ascii="Times New Roman" w:hAnsi="Times New Roman" w:cs="Times New Roman"/>
        </w:rPr>
        <w:t xml:space="preserve"> it was observed that several known modifiable and preventable risk factors, including obesity and joint injury; based on further findings it was found to be concluded that the efforts to mitigate these risks could help to lessen the impact of osteoarthritis.</w:t>
      </w:r>
    </w:p>
    <w:p w14:paraId="34CEFE18" w14:textId="3BC9B1D5" w:rsidR="000971F5" w:rsidRPr="002C5E4B" w:rsidRDefault="000971F5" w:rsidP="002C5E4B">
      <w:pPr>
        <w:jc w:val="both"/>
        <w:rPr>
          <w:rFonts w:ascii="Times New Roman" w:hAnsi="Times New Roman" w:cs="Times New Roman"/>
        </w:rPr>
      </w:pPr>
      <w:r w:rsidRPr="002C5E4B">
        <w:rPr>
          <w:rFonts w:ascii="Times New Roman" w:hAnsi="Times New Roman" w:cs="Times New Roman"/>
          <w:b/>
          <w:bCs/>
        </w:rPr>
        <w:t>Nisha et al. (2014</w:t>
      </w:r>
      <w:r w:rsidRPr="002C5E4B">
        <w:rPr>
          <w:rFonts w:ascii="Times New Roman" w:hAnsi="Times New Roman" w:cs="Times New Roman"/>
        </w:rPr>
        <w:t>) conducted a cross-sectional study to assess the prevalence of knee osteoarthritis among 342 subjects with osteoarthritis in Bangalore's rural areas. Result shows that the mean population age was 42.56 16.5 years 17 and 5.6% in the adult population, respectively and 54.1 and 16.4% in the elderly. Age (P = 0.0001), poor education (P = 0.0001), previous knee injury (P = 0.046), and regular stair climbing (P = 0.0001) were found to be etiological factors associated with osteoarthritis. Further Age, lower socioeconomic status, less education, a previous knee injury, and regular stair climbing are all risk factors for the disease and female predisposition was observed.</w:t>
      </w:r>
    </w:p>
    <w:p w14:paraId="747B1EDE" w14:textId="03F6C0A7" w:rsidR="003B41A6" w:rsidRPr="002C5E4B" w:rsidRDefault="000971F5" w:rsidP="002C5E4B">
      <w:pPr>
        <w:jc w:val="both"/>
        <w:rPr>
          <w:rFonts w:ascii="Times New Roman" w:hAnsi="Times New Roman" w:cs="Times New Roman"/>
        </w:rPr>
      </w:pPr>
      <w:r w:rsidRPr="002C5E4B">
        <w:rPr>
          <w:rFonts w:ascii="Times New Roman" w:hAnsi="Times New Roman" w:cs="Times New Roman"/>
          <w:b/>
          <w:bCs/>
        </w:rPr>
        <w:t>Tangtrakulwanich et al. (2006)</w:t>
      </w:r>
      <w:r w:rsidRPr="002C5E4B">
        <w:rPr>
          <w:rFonts w:ascii="Times New Roman" w:hAnsi="Times New Roman" w:cs="Times New Roman"/>
        </w:rPr>
        <w:t xml:space="preserve"> conducted a cross-sectional survey to evaluate the Prevalence, patterns, and risk factors of knee osteoarthritis among 261 monks in Asian countries. The samples were isolated tibia femoral compartment (7.7%), isolated patella femoral compartment (18.8%), and combined (32.9%). Obesity 95% age more than 60 years and age at ordainment equal to or more than 46 years were associated with risk of developing radiographic knee osteoarthritis. The study concludes that the prevalence of radiographic knee osteoarthritis is high and is more common among the elderly, those who were older at ordainment, and obese subgroups.</w:t>
      </w:r>
    </w:p>
    <w:p w14:paraId="4CD4743A" w14:textId="54299B10" w:rsidR="003B41A6" w:rsidRPr="002C5E4B" w:rsidRDefault="00164141" w:rsidP="002C5E4B">
      <w:pPr>
        <w:jc w:val="both"/>
        <w:rPr>
          <w:rFonts w:ascii="Times New Roman" w:hAnsi="Times New Roman" w:cs="Times New Roman"/>
          <w:b/>
          <w:bCs/>
        </w:rPr>
      </w:pPr>
      <w:r w:rsidRPr="002C5E4B">
        <w:rPr>
          <w:rFonts w:ascii="Times New Roman" w:hAnsi="Times New Roman" w:cs="Times New Roman"/>
          <w:b/>
          <w:bCs/>
        </w:rPr>
        <w:t>2. literature related to Pain, blood pressure, quality of sleep and mood state of subjects with Osteoarthritis</w:t>
      </w:r>
    </w:p>
    <w:p w14:paraId="706B1144" w14:textId="77777777" w:rsidR="00164141" w:rsidRPr="002C5E4B" w:rsidRDefault="00164141" w:rsidP="002C5E4B">
      <w:pPr>
        <w:jc w:val="both"/>
        <w:rPr>
          <w:rFonts w:ascii="Times New Roman" w:hAnsi="Times New Roman" w:cs="Times New Roman"/>
        </w:rPr>
      </w:pPr>
      <w:r w:rsidRPr="002C5E4B">
        <w:rPr>
          <w:rFonts w:ascii="Times New Roman" w:hAnsi="Times New Roman" w:cs="Times New Roman"/>
          <w:b/>
          <w:bCs/>
        </w:rPr>
        <w:t>Joel et al. (2021)</w:t>
      </w:r>
      <w:r w:rsidRPr="002C5E4B">
        <w:rPr>
          <w:rFonts w:ascii="Times New Roman" w:hAnsi="Times New Roman" w:cs="Times New Roman"/>
        </w:rPr>
        <w:t xml:space="preserve"> conducted a cross-sectional survey of 230 community-dwelling older adults in a semi-urban setting in Nigeria </w:t>
      </w:r>
      <w:proofErr w:type="gramStart"/>
      <w:r w:rsidRPr="002C5E4B">
        <w:rPr>
          <w:rFonts w:ascii="Times New Roman" w:hAnsi="Times New Roman" w:cs="Times New Roman"/>
        </w:rPr>
        <w:t>An</w:t>
      </w:r>
      <w:proofErr w:type="gramEnd"/>
      <w:r w:rsidRPr="002C5E4B">
        <w:rPr>
          <w:rFonts w:ascii="Times New Roman" w:hAnsi="Times New Roman" w:cs="Times New Roman"/>
        </w:rPr>
        <w:t xml:space="preserve"> interviewer used the Chronic Pain Grade Scale, Western Ontario and McMaster Universities Arthritis Index showed that the religion (p=0.008) and pain severity (p=0.001) were both significantly associated with activity limitation. Age (p=022), gender (p=0.006), marital status (p=0.005), and ethnicity (p=0.018) were also significantly related to health-seeking behaviour. The study concluded that OA pain is common among community-dwelling older adults with severely limits daily activities, and that socio-demographic factors influenced the health-seeking behaviours of OA patients.</w:t>
      </w:r>
    </w:p>
    <w:p w14:paraId="1A182447" w14:textId="2BB7447A" w:rsidR="00164141" w:rsidRPr="002C5E4B" w:rsidRDefault="00164141" w:rsidP="002C5E4B">
      <w:pPr>
        <w:jc w:val="both"/>
        <w:rPr>
          <w:rFonts w:ascii="Times New Roman" w:hAnsi="Times New Roman" w:cs="Times New Roman"/>
        </w:rPr>
      </w:pPr>
      <w:r w:rsidRPr="002C5E4B">
        <w:rPr>
          <w:rFonts w:ascii="Times New Roman" w:hAnsi="Times New Roman" w:cs="Times New Roman"/>
          <w:b/>
          <w:bCs/>
        </w:rPr>
        <w:t>Asgaonkar et al. (2020)</w:t>
      </w:r>
      <w:r w:rsidRPr="002C5E4B">
        <w:rPr>
          <w:rFonts w:ascii="Times New Roman" w:hAnsi="Times New Roman" w:cs="Times New Roman"/>
        </w:rPr>
        <w:t xml:space="preserve"> conducted a </w:t>
      </w:r>
      <w:r w:rsidR="00812B63" w:rsidRPr="002C5E4B">
        <w:rPr>
          <w:rFonts w:ascii="Times New Roman" w:hAnsi="Times New Roman" w:cs="Times New Roman"/>
        </w:rPr>
        <w:t>cross-sectional</w:t>
      </w:r>
      <w:r w:rsidRPr="002C5E4B">
        <w:rPr>
          <w:rFonts w:ascii="Times New Roman" w:hAnsi="Times New Roman" w:cs="Times New Roman"/>
        </w:rPr>
        <w:t xml:space="preserve"> observational study to determine the relationship between emotional status, pain, osteoarthritis severity on radiographs, and quality of life in patients with knee osteoarthritis. The study included 100 subjects. All subjects were assessed for pain on the Visual Analogue Scale (VAS), positive and negative affect </w:t>
      </w:r>
      <w:proofErr w:type="gramStart"/>
      <w:r w:rsidRPr="002C5E4B">
        <w:rPr>
          <w:rFonts w:ascii="Times New Roman" w:hAnsi="Times New Roman" w:cs="Times New Roman"/>
        </w:rPr>
        <w:t>scale,and</w:t>
      </w:r>
      <w:proofErr w:type="gramEnd"/>
      <w:r w:rsidRPr="002C5E4B">
        <w:rPr>
          <w:rFonts w:ascii="Times New Roman" w:hAnsi="Times New Roman" w:cs="Times New Roman"/>
        </w:rPr>
        <w:t xml:space="preserve"> knee function on the Knee Injury and Osteoarthritis Outcome Score (KOOS). The study result concluded that there was a correlation between emotional state and pain, as well as emotional state and quality of life.</w:t>
      </w:r>
    </w:p>
    <w:p w14:paraId="2B347BAE" w14:textId="77777777" w:rsidR="00164141" w:rsidRPr="002C5E4B" w:rsidRDefault="00164141" w:rsidP="002C5E4B">
      <w:pPr>
        <w:jc w:val="both"/>
        <w:rPr>
          <w:rFonts w:ascii="Times New Roman" w:hAnsi="Times New Roman" w:cs="Times New Roman"/>
        </w:rPr>
      </w:pPr>
      <w:r w:rsidRPr="00974EF2">
        <w:rPr>
          <w:rFonts w:ascii="Times New Roman" w:hAnsi="Times New Roman" w:cs="Times New Roman"/>
          <w:b/>
          <w:bCs/>
        </w:rPr>
        <w:t xml:space="preserve">Raju et al. (2020) </w:t>
      </w:r>
      <w:r w:rsidRPr="002C5E4B">
        <w:rPr>
          <w:rFonts w:ascii="Times New Roman" w:hAnsi="Times New Roman" w:cs="Times New Roman"/>
        </w:rPr>
        <w:t>conducted a cross-sectional study on the prevalence of functional limitations among 140 elderly people by randomly from the Hyderabad city, Functional limitation was prevalent in 62.9% of the population. 95% of the time, older women performed worse physically than older men (CI: 1.29–5.35). Physical functions in older women were lower than in men. Poor balance and lower limb muscle strength were components of SPPB that showed gender differences. The pattern of functional limitation with increasing age differed between men and women in the study participants.</w:t>
      </w:r>
    </w:p>
    <w:p w14:paraId="78403339" w14:textId="58B95397" w:rsidR="00164141" w:rsidRPr="002C5E4B" w:rsidRDefault="00164141" w:rsidP="002C5E4B">
      <w:pPr>
        <w:jc w:val="both"/>
        <w:rPr>
          <w:rFonts w:ascii="Times New Roman" w:hAnsi="Times New Roman" w:cs="Times New Roman"/>
        </w:rPr>
      </w:pPr>
      <w:bookmarkStart w:id="6" w:name="_Hlk212906485"/>
      <w:r w:rsidRPr="00974EF2">
        <w:rPr>
          <w:rFonts w:ascii="Times New Roman" w:hAnsi="Times New Roman" w:cs="Times New Roman"/>
          <w:b/>
          <w:bCs/>
        </w:rPr>
        <w:t>Patricia et al</w:t>
      </w:r>
      <w:bookmarkEnd w:id="6"/>
      <w:r w:rsidRPr="00974EF2">
        <w:rPr>
          <w:rFonts w:ascii="Times New Roman" w:hAnsi="Times New Roman" w:cs="Times New Roman"/>
          <w:b/>
          <w:bCs/>
        </w:rPr>
        <w:t>. (2019)</w:t>
      </w:r>
      <w:r w:rsidRPr="002C5E4B">
        <w:rPr>
          <w:rFonts w:ascii="Times New Roman" w:hAnsi="Times New Roman" w:cs="Times New Roman"/>
        </w:rPr>
        <w:t xml:space="preserve"> conducted a cross-sectional study to find the associations of sleep disturbance with OA-related pain and disability and depressive symptoms. The longitudinal analysis of data confirms that there was a relationship between sleep disturbance and pain and depression and</w:t>
      </w:r>
      <w:r w:rsidR="00F814F3" w:rsidRPr="002C5E4B">
        <w:rPr>
          <w:rFonts w:ascii="Times New Roman" w:hAnsi="Times New Roman" w:cs="Times New Roman"/>
        </w:rPr>
        <w:t xml:space="preserve"> </w:t>
      </w:r>
      <w:r w:rsidRPr="002C5E4B">
        <w:rPr>
          <w:rFonts w:ascii="Times New Roman" w:hAnsi="Times New Roman" w:cs="Times New Roman"/>
        </w:rPr>
        <w:t>also having associations among those variables. Depression also played a strong role in the sleep-pain linkage, particularly when pain is severe.</w:t>
      </w:r>
    </w:p>
    <w:p w14:paraId="11F7A325" w14:textId="77777777" w:rsidR="00164141" w:rsidRPr="002C5E4B" w:rsidRDefault="00164141" w:rsidP="002C5E4B">
      <w:pPr>
        <w:jc w:val="both"/>
        <w:rPr>
          <w:rFonts w:ascii="Times New Roman" w:hAnsi="Times New Roman" w:cs="Times New Roman"/>
        </w:rPr>
      </w:pPr>
    </w:p>
    <w:p w14:paraId="25A8305C" w14:textId="77777777" w:rsidR="00974EF2" w:rsidRDefault="00974EF2" w:rsidP="002C5E4B">
      <w:pPr>
        <w:jc w:val="both"/>
        <w:rPr>
          <w:rFonts w:ascii="Times New Roman" w:hAnsi="Times New Roman" w:cs="Times New Roman"/>
          <w:b/>
          <w:bCs/>
        </w:rPr>
      </w:pPr>
    </w:p>
    <w:p w14:paraId="4A44219B" w14:textId="524B166D" w:rsidR="009551B1" w:rsidRPr="002C5E4B" w:rsidRDefault="009551B1" w:rsidP="002C5E4B">
      <w:pPr>
        <w:jc w:val="both"/>
        <w:rPr>
          <w:rFonts w:ascii="Times New Roman" w:hAnsi="Times New Roman" w:cs="Times New Roman"/>
          <w:b/>
          <w:bCs/>
        </w:rPr>
      </w:pPr>
      <w:r w:rsidRPr="002C5E4B">
        <w:rPr>
          <w:rFonts w:ascii="Times New Roman" w:hAnsi="Times New Roman" w:cs="Times New Roman"/>
          <w:b/>
          <w:bCs/>
        </w:rPr>
        <w:t>3.</w:t>
      </w:r>
      <w:r w:rsidRPr="002C5E4B">
        <w:rPr>
          <w:rFonts w:ascii="Times New Roman" w:hAnsi="Times New Roman" w:cs="Times New Roman"/>
          <w:b/>
          <w:bCs/>
        </w:rPr>
        <w:t xml:space="preserve"> literature related to effectiveness of on therapeutic humor on pain, blood pressure, quality of sleep and mood state </w:t>
      </w:r>
    </w:p>
    <w:p w14:paraId="138FEB97" w14:textId="655A52DC" w:rsidR="00193C69" w:rsidRPr="002C5E4B" w:rsidRDefault="00193C69" w:rsidP="002C5E4B">
      <w:pPr>
        <w:jc w:val="both"/>
        <w:rPr>
          <w:rFonts w:ascii="Times New Roman" w:hAnsi="Times New Roman" w:cs="Times New Roman"/>
        </w:rPr>
      </w:pPr>
      <w:r w:rsidRPr="00974EF2">
        <w:rPr>
          <w:rFonts w:ascii="Times New Roman" w:hAnsi="Times New Roman" w:cs="Times New Roman"/>
          <w:b/>
          <w:bCs/>
        </w:rPr>
        <w:t>Fallah Karimi et al. (2025</w:t>
      </w:r>
      <w:r w:rsidRPr="002C5E4B">
        <w:rPr>
          <w:rFonts w:ascii="Times New Roman" w:hAnsi="Times New Roman" w:cs="Times New Roman"/>
        </w:rPr>
        <w:t>) conducted a quasi-experimental study with 70 children undergoing chemotherapy to assess the effect of laughter therapy delivered via a mobile health app. The intervention group participated in four app-based laughter sessions featuring games and educational content on managing side effects. Results showed a significant increase in self-esteem in the intervention group compared to the control group (P &lt; 0.001). The study concludes that laughter therapy through an mHealth app effectively enhances self-esteem in children with cancer.</w:t>
      </w:r>
    </w:p>
    <w:p w14:paraId="7FC96058" w14:textId="4E3EE29F" w:rsidR="00595ED6" w:rsidRPr="002C5E4B" w:rsidRDefault="00595ED6" w:rsidP="002C5E4B">
      <w:pPr>
        <w:jc w:val="both"/>
        <w:rPr>
          <w:rFonts w:ascii="Times New Roman" w:hAnsi="Times New Roman" w:cs="Times New Roman"/>
        </w:rPr>
      </w:pPr>
      <w:r w:rsidRPr="00974EF2">
        <w:rPr>
          <w:rFonts w:ascii="Times New Roman" w:hAnsi="Times New Roman" w:cs="Times New Roman"/>
          <w:b/>
          <w:bCs/>
        </w:rPr>
        <w:t xml:space="preserve">Rousseau </w:t>
      </w:r>
      <w:r w:rsidR="00974EF2" w:rsidRPr="00974EF2">
        <w:rPr>
          <w:rFonts w:ascii="Times New Roman" w:hAnsi="Times New Roman" w:cs="Times New Roman"/>
          <w:b/>
          <w:bCs/>
        </w:rPr>
        <w:t>et al.</w:t>
      </w:r>
      <w:r w:rsidRPr="00974EF2">
        <w:rPr>
          <w:rFonts w:ascii="Times New Roman" w:hAnsi="Times New Roman" w:cs="Times New Roman"/>
          <w:b/>
          <w:bCs/>
        </w:rPr>
        <w:t xml:space="preserve"> (2022)</w:t>
      </w:r>
      <w:r w:rsidRPr="002C5E4B">
        <w:rPr>
          <w:rFonts w:ascii="Times New Roman" w:hAnsi="Times New Roman" w:cs="Times New Roman"/>
        </w:rPr>
        <w:t xml:space="preserve"> reviewed 20 years of research on clowning as a therapeutic intervention for the elderly in hospitals and nursing homes, especially among individuals with cognitive or behavioral disorders. The review highlights that clown interventions often use humor and relational engagement to improve emotional well-being and social interaction. Positive effects were commonly reported, particularly in palliative care and dementia settings, though many studies faced methodological limitations. The authors suggest future research should explore clowning in non-institutional contexts and consider the clown’s role more holistically.</w:t>
      </w:r>
    </w:p>
    <w:p w14:paraId="6973A215" w14:textId="332B1781" w:rsidR="00595ED6" w:rsidRPr="002C5E4B" w:rsidRDefault="00595ED6" w:rsidP="002C5E4B">
      <w:pPr>
        <w:jc w:val="both"/>
        <w:rPr>
          <w:rFonts w:ascii="Times New Roman" w:hAnsi="Times New Roman" w:cs="Times New Roman"/>
        </w:rPr>
      </w:pPr>
      <w:r w:rsidRPr="00974EF2">
        <w:rPr>
          <w:rFonts w:ascii="Times New Roman" w:hAnsi="Times New Roman" w:cs="Times New Roman"/>
          <w:b/>
          <w:bCs/>
        </w:rPr>
        <w:t>Bennett et al. (2014)</w:t>
      </w:r>
      <w:r w:rsidRPr="002C5E4B">
        <w:rPr>
          <w:rFonts w:ascii="Times New Roman" w:hAnsi="Times New Roman" w:cs="Times New Roman"/>
        </w:rPr>
        <w:t xml:space="preserve"> reviewed the use of laughter and humor therapy in healthcare and its potential application for dialysis patients. While evidence from other populations—such as the elderly, cancer patients, and those with mental health conditions—shows benefits for mood, pain, immunity, and sleep, research in dialysis settings is limited. The authors suggest that interventions like humorous videos, laughter yoga, or clown therapy may improve psychological and physiological well-being in dialysis patients and warrant further study.</w:t>
      </w:r>
    </w:p>
    <w:p w14:paraId="03871417" w14:textId="76F8F39E" w:rsidR="00595ED6" w:rsidRPr="002C5E4B" w:rsidRDefault="00595ED6" w:rsidP="002C5E4B">
      <w:pPr>
        <w:jc w:val="both"/>
        <w:rPr>
          <w:rFonts w:ascii="Times New Roman" w:hAnsi="Times New Roman" w:cs="Times New Roman"/>
        </w:rPr>
      </w:pPr>
      <w:r w:rsidRPr="00974EF2">
        <w:rPr>
          <w:rFonts w:ascii="Times New Roman" w:hAnsi="Times New Roman" w:cs="Times New Roman"/>
          <w:b/>
          <w:bCs/>
        </w:rPr>
        <w:t xml:space="preserve">Kugler </w:t>
      </w:r>
      <w:bookmarkStart w:id="7" w:name="_Hlk212915277"/>
      <w:r w:rsidRPr="00974EF2">
        <w:rPr>
          <w:rFonts w:ascii="Times New Roman" w:hAnsi="Times New Roman" w:cs="Times New Roman"/>
          <w:b/>
          <w:bCs/>
        </w:rPr>
        <w:t xml:space="preserve">et al. </w:t>
      </w:r>
      <w:bookmarkEnd w:id="7"/>
      <w:r w:rsidRPr="00974EF2">
        <w:rPr>
          <w:rFonts w:ascii="Times New Roman" w:hAnsi="Times New Roman" w:cs="Times New Roman"/>
          <w:b/>
          <w:bCs/>
        </w:rPr>
        <w:t>(2021) c</w:t>
      </w:r>
      <w:r w:rsidRPr="002C5E4B">
        <w:rPr>
          <w:rFonts w:ascii="Times New Roman" w:hAnsi="Times New Roman" w:cs="Times New Roman"/>
        </w:rPr>
        <w:t>onducted a randomized clinical trial with 127 chronic pain patients to evaluate a humor training integrated into multimodal therapy. The four-session program, delivered over two weeks, aimed to improve pain perception and emotional well-being. Results showed trends toward reduced pain intensity and quality-of-life impairment, and increased self-enhancing humor in the training group compared to controls, though changes in depression and cheerfulness were not significant. The study concluded that humor training is a feasible and well-accepted addition to chronic pain management, with potential therapeutic benefits.</w:t>
      </w:r>
    </w:p>
    <w:p w14:paraId="32CA077C" w14:textId="651DA773" w:rsidR="009551B1" w:rsidRPr="002C5E4B" w:rsidRDefault="00595ED6" w:rsidP="002C5E4B">
      <w:pPr>
        <w:jc w:val="both"/>
        <w:rPr>
          <w:rFonts w:ascii="Times New Roman" w:hAnsi="Times New Roman" w:cs="Times New Roman"/>
        </w:rPr>
      </w:pPr>
      <w:r w:rsidRPr="00974EF2">
        <w:rPr>
          <w:rFonts w:ascii="Times New Roman" w:hAnsi="Times New Roman" w:cs="Times New Roman"/>
          <w:b/>
          <w:bCs/>
        </w:rPr>
        <w:t xml:space="preserve">Kanbur and </w:t>
      </w:r>
      <w:proofErr w:type="spellStart"/>
      <w:r w:rsidRPr="00974EF2">
        <w:rPr>
          <w:rFonts w:ascii="Times New Roman" w:hAnsi="Times New Roman" w:cs="Times New Roman"/>
          <w:b/>
          <w:bCs/>
        </w:rPr>
        <w:t>Baştemur</w:t>
      </w:r>
      <w:proofErr w:type="spellEnd"/>
      <w:r w:rsidR="00974EF2">
        <w:rPr>
          <w:rFonts w:ascii="Times New Roman" w:hAnsi="Times New Roman" w:cs="Times New Roman"/>
          <w:b/>
          <w:bCs/>
        </w:rPr>
        <w:t xml:space="preserve"> </w:t>
      </w:r>
      <w:r w:rsidR="00974EF2" w:rsidRPr="00974EF2">
        <w:rPr>
          <w:rFonts w:ascii="Times New Roman" w:hAnsi="Times New Roman" w:cs="Times New Roman"/>
          <w:b/>
          <w:bCs/>
        </w:rPr>
        <w:t xml:space="preserve">et al. </w:t>
      </w:r>
      <w:r w:rsidR="00974EF2">
        <w:rPr>
          <w:rFonts w:ascii="Times New Roman" w:hAnsi="Times New Roman" w:cs="Times New Roman"/>
          <w:b/>
          <w:bCs/>
        </w:rPr>
        <w:t xml:space="preserve"> </w:t>
      </w:r>
      <w:r w:rsidRPr="00974EF2">
        <w:rPr>
          <w:rFonts w:ascii="Times New Roman" w:hAnsi="Times New Roman" w:cs="Times New Roman"/>
          <w:b/>
          <w:bCs/>
        </w:rPr>
        <w:t>(2023)</w:t>
      </w:r>
      <w:r w:rsidRPr="002C5E4B">
        <w:rPr>
          <w:rFonts w:ascii="Times New Roman" w:hAnsi="Times New Roman" w:cs="Times New Roman"/>
        </w:rPr>
        <w:t xml:space="preserve"> reviewed the role of humor in therapy, emphasizing its value in helping </w:t>
      </w:r>
      <w:proofErr w:type="gramStart"/>
      <w:r w:rsidRPr="002C5E4B">
        <w:rPr>
          <w:rFonts w:ascii="Times New Roman" w:hAnsi="Times New Roman" w:cs="Times New Roman"/>
        </w:rPr>
        <w:t>clients</w:t>
      </w:r>
      <w:proofErr w:type="gramEnd"/>
      <w:r w:rsidRPr="002C5E4B">
        <w:rPr>
          <w:rFonts w:ascii="Times New Roman" w:hAnsi="Times New Roman" w:cs="Times New Roman"/>
        </w:rPr>
        <w:t xml:space="preserve"> express emotions and view life’s inconsistencies more positively. The paper explores the foundations of humor therapy and laughter-based approaches like Laughter Yoga, discussing their processes, techniques, and effects on the counselor–client relationship. The authors highlight the growing therapeutic use of humor, noting its potential to enhance emotional well-being and recommending further research to expand its application in mental health practice.</w:t>
      </w:r>
    </w:p>
    <w:p w14:paraId="16561EC9" w14:textId="66A4B21B" w:rsidR="00595ED6" w:rsidRPr="002C5E4B" w:rsidRDefault="00595ED6" w:rsidP="002C5E4B">
      <w:pPr>
        <w:jc w:val="both"/>
        <w:rPr>
          <w:rFonts w:ascii="Times New Roman" w:hAnsi="Times New Roman" w:cs="Times New Roman"/>
        </w:rPr>
      </w:pPr>
      <w:r w:rsidRPr="00974EF2">
        <w:rPr>
          <w:rFonts w:ascii="Times New Roman" w:hAnsi="Times New Roman" w:cs="Times New Roman"/>
          <w:b/>
          <w:bCs/>
        </w:rPr>
        <w:t xml:space="preserve">Wal and Kok </w:t>
      </w:r>
      <w:r w:rsidR="00974EF2" w:rsidRPr="00974EF2">
        <w:rPr>
          <w:rFonts w:ascii="Times New Roman" w:hAnsi="Times New Roman" w:cs="Times New Roman"/>
          <w:b/>
          <w:bCs/>
        </w:rPr>
        <w:t xml:space="preserve">et al. </w:t>
      </w:r>
      <w:r w:rsidRPr="00974EF2">
        <w:rPr>
          <w:rFonts w:ascii="Times New Roman" w:hAnsi="Times New Roman" w:cs="Times New Roman"/>
          <w:b/>
          <w:bCs/>
        </w:rPr>
        <w:t>(2019)</w:t>
      </w:r>
      <w:r w:rsidRPr="002C5E4B">
        <w:rPr>
          <w:rFonts w:ascii="Times New Roman" w:hAnsi="Times New Roman" w:cs="Times New Roman"/>
        </w:rPr>
        <w:t xml:space="preserve"> conducted a systematic review and meta-analysis on laughter-inducing therapies, including both simulated (non-humorous) and spontaneous (humorous) laughter approaches. Findings showed that simulated laughter was more effective than spontaneous laughter in reducing depression and improving well-being. Despite positive results, most studies had low methodological quality and a high risk of bias. The authors concluded that laughter-based therapies hold promise as low-cost, accessible interventions for various populations but called for more rigorous research to confirm their effectiveness.</w:t>
      </w:r>
    </w:p>
    <w:p w14:paraId="3B7A1A60" w14:textId="10CFAF29" w:rsidR="00595ED6" w:rsidRPr="002C5E4B" w:rsidRDefault="00595ED6" w:rsidP="002C5E4B">
      <w:pPr>
        <w:jc w:val="both"/>
        <w:rPr>
          <w:rFonts w:ascii="Times New Roman" w:hAnsi="Times New Roman" w:cs="Times New Roman"/>
        </w:rPr>
      </w:pPr>
      <w:proofErr w:type="spellStart"/>
      <w:r w:rsidRPr="00974EF2">
        <w:rPr>
          <w:rFonts w:ascii="Times New Roman" w:hAnsi="Times New Roman" w:cs="Times New Roman"/>
          <w:b/>
          <w:bCs/>
        </w:rPr>
        <w:t>Buttny</w:t>
      </w:r>
      <w:proofErr w:type="spellEnd"/>
      <w:r w:rsidRPr="00974EF2">
        <w:rPr>
          <w:rFonts w:ascii="Times New Roman" w:hAnsi="Times New Roman" w:cs="Times New Roman"/>
          <w:b/>
          <w:bCs/>
        </w:rPr>
        <w:t xml:space="preserve"> </w:t>
      </w:r>
      <w:r w:rsidR="00974EF2" w:rsidRPr="00974EF2">
        <w:rPr>
          <w:rFonts w:ascii="Times New Roman" w:hAnsi="Times New Roman" w:cs="Times New Roman"/>
          <w:b/>
          <w:bCs/>
        </w:rPr>
        <w:t xml:space="preserve">et al. </w:t>
      </w:r>
      <w:r w:rsidRPr="00974EF2">
        <w:rPr>
          <w:rFonts w:ascii="Times New Roman" w:hAnsi="Times New Roman" w:cs="Times New Roman"/>
          <w:b/>
          <w:bCs/>
        </w:rPr>
        <w:t>(2001)</w:t>
      </w:r>
      <w:r w:rsidRPr="002C5E4B">
        <w:rPr>
          <w:rFonts w:ascii="Times New Roman" w:hAnsi="Times New Roman" w:cs="Times New Roman"/>
        </w:rPr>
        <w:t xml:space="preserve"> analyzed how therapists use humor when retelling clients’ stories during therapy. The study found that humor often emerges in moments of disagreement or resistance, serving to ease tension and reframe difficult situations. By humorously exaggerating a client’s condition, therapists can present alternative perspectives without confrontation. Rather than being a break from therapy, humor functions as a strategic tool to disarm resistance, encourage reflection, and strengthen the therapeutic relationship.</w:t>
      </w:r>
    </w:p>
    <w:p w14:paraId="3E272A89" w14:textId="77777777" w:rsidR="001C62F0" w:rsidRPr="002C5E4B" w:rsidRDefault="001C62F0" w:rsidP="002C5E4B">
      <w:pPr>
        <w:jc w:val="both"/>
        <w:rPr>
          <w:rFonts w:ascii="Times New Roman" w:hAnsi="Times New Roman" w:cs="Times New Roman"/>
        </w:rPr>
      </w:pPr>
    </w:p>
    <w:p w14:paraId="3D029448" w14:textId="4C1F2A0F" w:rsidR="00595ED6" w:rsidRPr="002C5E4B" w:rsidRDefault="001C62F0" w:rsidP="002C5E4B">
      <w:pPr>
        <w:jc w:val="both"/>
        <w:rPr>
          <w:rFonts w:ascii="Times New Roman" w:hAnsi="Times New Roman" w:cs="Times New Roman"/>
        </w:rPr>
      </w:pPr>
      <w:r w:rsidRPr="00974EF2">
        <w:rPr>
          <w:rFonts w:ascii="Times New Roman" w:hAnsi="Times New Roman" w:cs="Times New Roman"/>
          <w:b/>
          <w:bCs/>
        </w:rPr>
        <w:t>Heo et al. (2016</w:t>
      </w:r>
      <w:r w:rsidRPr="002C5E4B">
        <w:rPr>
          <w:rFonts w:ascii="Times New Roman" w:hAnsi="Times New Roman" w:cs="Times New Roman"/>
        </w:rPr>
        <w:t xml:space="preserve">) evaluated the effects of a 4-week simulated laughter program on </w:t>
      </w:r>
      <w:proofErr w:type="spellStart"/>
      <w:r w:rsidRPr="002C5E4B">
        <w:rPr>
          <w:rFonts w:ascii="Times New Roman" w:hAnsi="Times New Roman" w:cs="Times New Roman"/>
        </w:rPr>
        <w:t>haemodialysis</w:t>
      </w:r>
      <w:proofErr w:type="spellEnd"/>
      <w:r w:rsidRPr="002C5E4B">
        <w:rPr>
          <w:rFonts w:ascii="Times New Roman" w:hAnsi="Times New Roman" w:cs="Times New Roman"/>
        </w:rPr>
        <w:t xml:space="preserve"> patients. Forty participants were randomly assigned to laughter or control groups, with the laughter group engaging in weekly sessions and brief daily laughter exercises. Results showed significant improvements in mood, social interaction, and health-related quality of life, along with better coping with physical limitations. The study concluded that simulated laughter therapy can enhance emotional well-being and quality of life in </w:t>
      </w:r>
      <w:proofErr w:type="spellStart"/>
      <w:r w:rsidRPr="002C5E4B">
        <w:rPr>
          <w:rFonts w:ascii="Times New Roman" w:hAnsi="Times New Roman" w:cs="Times New Roman"/>
        </w:rPr>
        <w:t>haemodialysis</w:t>
      </w:r>
      <w:proofErr w:type="spellEnd"/>
      <w:r w:rsidRPr="002C5E4B">
        <w:rPr>
          <w:rFonts w:ascii="Times New Roman" w:hAnsi="Times New Roman" w:cs="Times New Roman"/>
        </w:rPr>
        <w:t xml:space="preserve"> patients.</w:t>
      </w:r>
    </w:p>
    <w:p w14:paraId="10468A55" w14:textId="4F679B88" w:rsidR="001C62F0" w:rsidRPr="002C5E4B" w:rsidRDefault="001C62F0" w:rsidP="002C5E4B">
      <w:pPr>
        <w:jc w:val="both"/>
        <w:rPr>
          <w:rFonts w:ascii="Times New Roman" w:hAnsi="Times New Roman" w:cs="Times New Roman"/>
        </w:rPr>
      </w:pPr>
      <w:r w:rsidRPr="00974EF2">
        <w:rPr>
          <w:rFonts w:ascii="Times New Roman" w:hAnsi="Times New Roman" w:cs="Times New Roman"/>
          <w:b/>
          <w:bCs/>
        </w:rPr>
        <w:t>Guthrie</w:t>
      </w:r>
      <w:r w:rsidR="00974EF2" w:rsidRPr="00974EF2">
        <w:rPr>
          <w:rFonts w:ascii="Times New Roman" w:hAnsi="Times New Roman" w:cs="Times New Roman"/>
          <w:b/>
          <w:bCs/>
        </w:rPr>
        <w:t xml:space="preserve"> et al. (</w:t>
      </w:r>
      <w:r w:rsidRPr="00974EF2">
        <w:rPr>
          <w:rFonts w:ascii="Times New Roman" w:hAnsi="Times New Roman" w:cs="Times New Roman"/>
          <w:b/>
          <w:bCs/>
        </w:rPr>
        <w:t>1999)</w:t>
      </w:r>
      <w:r w:rsidRPr="002C5E4B">
        <w:rPr>
          <w:rFonts w:ascii="Times New Roman" w:hAnsi="Times New Roman" w:cs="Times New Roman"/>
        </w:rPr>
        <w:t xml:space="preserve"> conducted an exploratory study on therapeutic humor within families managing chronic illnesses such as diabetes, rheumatoid arthritis, and multiple sclerosis. Interviews and the FACES II Family Coping Inventory were used to assess family humor expressiveness and its relation to family coping. Results showed no differences in humor across illness types but indicated that families with higher humor expressiveness desired more flexibility in roles and expectations. The study highlights that family humor contributes to coping and social health by facilitating communication and emotional adjustment under long-term stress.</w:t>
      </w:r>
      <w:r w:rsidRPr="002C5E4B">
        <w:rPr>
          <w:rFonts w:ascii="Times New Roman" w:hAnsi="Times New Roman" w:cs="Times New Roman"/>
        </w:rPr>
        <w:t xml:space="preserve"> </w:t>
      </w:r>
    </w:p>
    <w:p w14:paraId="494FC637" w14:textId="77777777" w:rsidR="00974EF2" w:rsidRDefault="001C62F0" w:rsidP="002C5E4B">
      <w:pPr>
        <w:jc w:val="both"/>
        <w:rPr>
          <w:rFonts w:ascii="Times New Roman" w:hAnsi="Times New Roman" w:cs="Times New Roman"/>
        </w:rPr>
      </w:pPr>
      <w:r w:rsidRPr="00974EF2">
        <w:rPr>
          <w:rFonts w:ascii="Times New Roman" w:hAnsi="Times New Roman" w:cs="Times New Roman"/>
          <w:b/>
          <w:bCs/>
        </w:rPr>
        <w:t>Dolgoff-Kaspar et al. (2012</w:t>
      </w:r>
      <w:r w:rsidRPr="002C5E4B">
        <w:rPr>
          <w:rFonts w:ascii="Times New Roman" w:hAnsi="Times New Roman" w:cs="Times New Roman"/>
        </w:rPr>
        <w:t>) conducted a pilot study to assess the effects of laughter yoga on mood and heart rate variability (HRV) in patients awaiting organ transplantation. Six participants attended 10 laughter yoga sessions over four weeks, involving breathing, stretching, and simulated laughter exercises. Results showed improved immediate mood (vigor and friendliness) and increased HRV after laughter sessions, with both laughter and control groups showing reduced anxiety over time. The study concluded that laughter yoga may enhance mood and HRV in transplant patients, warranting further research.</w:t>
      </w:r>
    </w:p>
    <w:p w14:paraId="1062764D" w14:textId="6527F786" w:rsidR="001C62F0" w:rsidRPr="002C5E4B" w:rsidRDefault="001C62F0" w:rsidP="002C5E4B">
      <w:pPr>
        <w:jc w:val="both"/>
        <w:rPr>
          <w:rFonts w:ascii="Times New Roman" w:hAnsi="Times New Roman" w:cs="Times New Roman"/>
        </w:rPr>
      </w:pPr>
      <w:r w:rsidRPr="00974EF2">
        <w:rPr>
          <w:rFonts w:ascii="Times New Roman" w:hAnsi="Times New Roman" w:cs="Times New Roman"/>
          <w:b/>
          <w:bCs/>
        </w:rPr>
        <w:t xml:space="preserve"> Kim, H.J. </w:t>
      </w:r>
      <w:r w:rsidR="00974EF2" w:rsidRPr="00974EF2">
        <w:rPr>
          <w:rFonts w:ascii="Times New Roman" w:hAnsi="Times New Roman" w:cs="Times New Roman"/>
          <w:b/>
          <w:bCs/>
        </w:rPr>
        <w:t xml:space="preserve">et al. </w:t>
      </w:r>
      <w:r w:rsidRPr="00974EF2">
        <w:rPr>
          <w:rFonts w:ascii="Times New Roman" w:hAnsi="Times New Roman" w:cs="Times New Roman"/>
          <w:b/>
          <w:bCs/>
        </w:rPr>
        <w:t>(2015)</w:t>
      </w:r>
      <w:r w:rsidRPr="002C5E4B">
        <w:rPr>
          <w:rFonts w:ascii="Times New Roman" w:hAnsi="Times New Roman" w:cs="Times New Roman"/>
        </w:rPr>
        <w:t xml:space="preserve"> conducted a randomized controlled trial to evaluate the effects of a therapeutic laughter program on anxiety, depression, and stress in breast cancer patients. Thirty-one patients participated in four laughter sessions, while 29 formed the control group. The laughter group showed significant reductions in anxiety, depression, and stress scores (p &lt; 0.01), with notable improvement after just one session. The study concluded that therapeutic laughter is an effective complementary therapy for reducing psychological distress in cancer patients.</w:t>
      </w:r>
    </w:p>
    <w:p w14:paraId="585AE6BE" w14:textId="1B1AB273" w:rsidR="00595ED6" w:rsidRPr="002C5E4B" w:rsidRDefault="00595ED6" w:rsidP="002C5E4B">
      <w:pPr>
        <w:jc w:val="both"/>
        <w:rPr>
          <w:rFonts w:ascii="Times New Roman" w:hAnsi="Times New Roman" w:cs="Times New Roman"/>
        </w:rPr>
      </w:pPr>
      <w:r w:rsidRPr="00974EF2">
        <w:rPr>
          <w:rFonts w:ascii="Times New Roman" w:hAnsi="Times New Roman" w:cs="Times New Roman"/>
          <w:b/>
          <w:bCs/>
        </w:rPr>
        <w:t>Mora-Ripoll (2010)</w:t>
      </w:r>
      <w:r w:rsidRPr="002C5E4B">
        <w:rPr>
          <w:rFonts w:ascii="Times New Roman" w:hAnsi="Times New Roman" w:cs="Times New Roman"/>
        </w:rPr>
        <w:t xml:space="preserve"> reviewed the therapeutic value of laughter and found it offers physiological, psychological, social, and spiritual benefits with minimal adverse effects. Both spontaneous and self-induced laughter can produce similar health benefits. The study concludes that laughter may serve as a useful complementary therapy in promoting health and managing illness, though more research is needed.</w:t>
      </w:r>
    </w:p>
    <w:p w14:paraId="34CFC741" w14:textId="0B8DE12A" w:rsidR="00164141" w:rsidRPr="002C5E4B" w:rsidRDefault="009551B1" w:rsidP="002C5E4B">
      <w:pPr>
        <w:jc w:val="both"/>
        <w:rPr>
          <w:rFonts w:ascii="Times New Roman" w:hAnsi="Times New Roman" w:cs="Times New Roman"/>
          <w:b/>
          <w:bCs/>
        </w:rPr>
      </w:pPr>
      <w:r w:rsidRPr="002C5E4B">
        <w:rPr>
          <w:rFonts w:ascii="Times New Roman" w:hAnsi="Times New Roman" w:cs="Times New Roman"/>
          <w:b/>
          <w:bCs/>
        </w:rPr>
        <w:t>4. literature related to effectiveness of autogenic training on pain, blood pressure, quality of sleep and mood state</w:t>
      </w:r>
    </w:p>
    <w:p w14:paraId="065A7A01" w14:textId="14741376" w:rsidR="009551B1" w:rsidRPr="002C5E4B" w:rsidRDefault="009551B1" w:rsidP="002C5E4B">
      <w:pPr>
        <w:jc w:val="both"/>
        <w:rPr>
          <w:rFonts w:ascii="Times New Roman" w:hAnsi="Times New Roman" w:cs="Times New Roman"/>
        </w:rPr>
      </w:pPr>
      <w:proofErr w:type="spellStart"/>
      <w:r w:rsidRPr="00974EF2">
        <w:rPr>
          <w:rFonts w:ascii="Times New Roman" w:hAnsi="Times New Roman" w:cs="Times New Roman"/>
          <w:b/>
          <w:bCs/>
        </w:rPr>
        <w:t>Beautily</w:t>
      </w:r>
      <w:proofErr w:type="spellEnd"/>
      <w:r w:rsidRPr="00974EF2">
        <w:rPr>
          <w:rFonts w:ascii="Times New Roman" w:hAnsi="Times New Roman" w:cs="Times New Roman"/>
          <w:b/>
          <w:bCs/>
        </w:rPr>
        <w:t xml:space="preserve"> et.al</w:t>
      </w:r>
      <w:r w:rsidR="00E33AA7" w:rsidRPr="00974EF2">
        <w:rPr>
          <w:rFonts w:ascii="Times New Roman" w:hAnsi="Times New Roman" w:cs="Times New Roman"/>
          <w:b/>
          <w:bCs/>
        </w:rPr>
        <w:t xml:space="preserve"> </w:t>
      </w:r>
      <w:r w:rsidR="00FA450C" w:rsidRPr="00974EF2">
        <w:rPr>
          <w:rFonts w:ascii="Times New Roman" w:hAnsi="Times New Roman" w:cs="Times New Roman"/>
          <w:b/>
          <w:bCs/>
        </w:rPr>
        <w:t>(2014)</w:t>
      </w:r>
      <w:r w:rsidR="00974EF2">
        <w:rPr>
          <w:rFonts w:ascii="Times New Roman" w:hAnsi="Times New Roman" w:cs="Times New Roman"/>
        </w:rPr>
        <w:t xml:space="preserve"> </w:t>
      </w:r>
      <w:r w:rsidR="00E33AA7" w:rsidRPr="002C5E4B">
        <w:rPr>
          <w:rFonts w:ascii="Times New Roman" w:hAnsi="Times New Roman" w:cs="Times New Roman"/>
        </w:rPr>
        <w:t xml:space="preserve">conduct </w:t>
      </w:r>
      <w:r w:rsidRPr="002C5E4B">
        <w:rPr>
          <w:rFonts w:ascii="Times New Roman" w:hAnsi="Times New Roman" w:cs="Times New Roman"/>
          <w:color w:val="333333"/>
          <w:shd w:val="clear" w:color="auto" w:fill="FFFFFF"/>
        </w:rPr>
        <w:t xml:space="preserve">a quasi-experimental pretest and post-test research design. </w:t>
      </w:r>
      <w:r w:rsidR="00E33AA7" w:rsidRPr="002C5E4B">
        <w:rPr>
          <w:rFonts w:ascii="Times New Roman" w:hAnsi="Times New Roman" w:cs="Times New Roman"/>
        </w:rPr>
        <w:t xml:space="preserve"> This paper revealed a meaningful decline in the average stress levels, from 66.77% to 55.22%. These results indicate that Autogenic training is an operative method for dipping stress among mothers of autistic children. The researcher determines that this intercession is a suitable approach for alleviating stress in this caregiving population.</w:t>
      </w:r>
    </w:p>
    <w:p w14:paraId="263C7D14" w14:textId="172983E4" w:rsidR="009551B1" w:rsidRPr="002C5E4B" w:rsidRDefault="00634630" w:rsidP="002C5E4B">
      <w:pPr>
        <w:jc w:val="both"/>
        <w:rPr>
          <w:rFonts w:ascii="Times New Roman" w:hAnsi="Times New Roman" w:cs="Times New Roman"/>
        </w:rPr>
      </w:pPr>
      <w:r w:rsidRPr="00974EF2">
        <w:rPr>
          <w:rFonts w:ascii="Times New Roman" w:hAnsi="Times New Roman" w:cs="Times New Roman"/>
          <w:b/>
          <w:bCs/>
        </w:rPr>
        <w:t>Seung-</w:t>
      </w:r>
      <w:proofErr w:type="gramStart"/>
      <w:r w:rsidRPr="00974EF2">
        <w:rPr>
          <w:rFonts w:ascii="Times New Roman" w:hAnsi="Times New Roman" w:cs="Times New Roman"/>
          <w:b/>
          <w:bCs/>
        </w:rPr>
        <w:t xml:space="preserve">Joo </w:t>
      </w:r>
      <w:r w:rsidRPr="00974EF2">
        <w:rPr>
          <w:rFonts w:ascii="Times New Roman" w:hAnsi="Times New Roman" w:cs="Times New Roman"/>
          <w:b/>
          <w:bCs/>
        </w:rPr>
        <w:t xml:space="preserve"> et</w:t>
      </w:r>
      <w:proofErr w:type="gramEnd"/>
      <w:r w:rsidRPr="00974EF2">
        <w:rPr>
          <w:rFonts w:ascii="Times New Roman" w:hAnsi="Times New Roman" w:cs="Times New Roman"/>
          <w:b/>
          <w:bCs/>
        </w:rPr>
        <w:t xml:space="preserve"> al</w:t>
      </w:r>
      <w:r w:rsidRPr="00974EF2">
        <w:rPr>
          <w:rFonts w:ascii="Times New Roman" w:hAnsi="Times New Roman" w:cs="Times New Roman"/>
          <w:b/>
          <w:bCs/>
        </w:rPr>
        <w:t xml:space="preserve"> (2014)</w:t>
      </w:r>
      <w:r w:rsidRPr="002C5E4B">
        <w:rPr>
          <w:rFonts w:ascii="Times New Roman" w:hAnsi="Times New Roman" w:cs="Times New Roman"/>
        </w:rPr>
        <w:t xml:space="preserve"> </w:t>
      </w:r>
      <w:r w:rsidR="00FA450C" w:rsidRPr="002C5E4B">
        <w:rPr>
          <w:rFonts w:ascii="Times New Roman" w:hAnsi="Times New Roman" w:cs="Times New Roman"/>
        </w:rPr>
        <w:t xml:space="preserve">conducted a study on </w:t>
      </w:r>
      <w:r w:rsidRPr="002C5E4B">
        <w:rPr>
          <w:rFonts w:ascii="Times New Roman" w:hAnsi="Times New Roman" w:cs="Times New Roman"/>
        </w:rPr>
        <w:t xml:space="preserve">Effects of autogenic training on stress response and heart rate variability in nursing </w:t>
      </w:r>
      <w:proofErr w:type="spellStart"/>
      <w:r w:rsidRPr="002C5E4B">
        <w:rPr>
          <w:rFonts w:ascii="Times New Roman" w:hAnsi="Times New Roman" w:cs="Times New Roman"/>
        </w:rPr>
        <w:t>students</w:t>
      </w:r>
      <w:r w:rsidRPr="002C5E4B">
        <w:rPr>
          <w:rFonts w:ascii="Times New Roman" w:hAnsi="Times New Roman" w:cs="Times New Roman"/>
        </w:rPr>
        <w:t>a</w:t>
      </w:r>
      <w:proofErr w:type="spellEnd"/>
      <w:r w:rsidRPr="002C5E4B">
        <w:rPr>
          <w:rFonts w:ascii="Times New Roman" w:hAnsi="Times New Roman" w:cs="Times New Roman"/>
        </w:rPr>
        <w:t xml:space="preserve"> significant time/group interaction was found for stress response (F = 4.68, p = .012), a subjective indicator. However, no significant interaction was found for the objective indicators of heart rate variability, normalized low frequency (F = 2.59, p = .090), normalized high frequency (F = 2.59, p = .090), or low frequency to high frequency ratio (F = 1.38, p = .257</w:t>
      </w:r>
      <w:proofErr w:type="gramStart"/>
      <w:r w:rsidRPr="002C5E4B">
        <w:rPr>
          <w:rFonts w:ascii="Times New Roman" w:hAnsi="Times New Roman" w:cs="Times New Roman"/>
        </w:rPr>
        <w:t>).The</w:t>
      </w:r>
      <w:proofErr w:type="gramEnd"/>
      <w:r w:rsidRPr="002C5E4B">
        <w:rPr>
          <w:rFonts w:ascii="Times New Roman" w:hAnsi="Times New Roman" w:cs="Times New Roman"/>
        </w:rPr>
        <w:t xml:space="preserve"> results suggest that AT provides an acceptable approach to stress reduction in nursing students</w:t>
      </w:r>
      <w:r w:rsidRPr="002C5E4B">
        <w:rPr>
          <w:rFonts w:ascii="Times New Roman" w:hAnsi="Times New Roman" w:cs="Times New Roman"/>
        </w:rPr>
        <w:t>.</w:t>
      </w:r>
    </w:p>
    <w:p w14:paraId="12DD5474" w14:textId="356AAEBD" w:rsidR="009551B1" w:rsidRPr="002C5E4B" w:rsidRDefault="00634630" w:rsidP="002C5E4B">
      <w:pPr>
        <w:jc w:val="both"/>
        <w:rPr>
          <w:rFonts w:ascii="Times New Roman" w:hAnsi="Times New Roman" w:cs="Times New Roman"/>
        </w:rPr>
      </w:pPr>
      <w:r w:rsidRPr="00974EF2">
        <w:rPr>
          <w:rFonts w:ascii="Times New Roman" w:hAnsi="Times New Roman" w:cs="Times New Roman"/>
          <w:b/>
          <w:bCs/>
        </w:rPr>
        <w:t>M. Pinheiro et al</w:t>
      </w:r>
      <w:r w:rsidRPr="00974EF2">
        <w:rPr>
          <w:rFonts w:ascii="Times New Roman" w:hAnsi="Times New Roman" w:cs="Times New Roman"/>
          <w:b/>
          <w:bCs/>
        </w:rPr>
        <w:t xml:space="preserve"> (</w:t>
      </w:r>
      <w:r w:rsidR="00974EF2" w:rsidRPr="00974EF2">
        <w:rPr>
          <w:rFonts w:ascii="Times New Roman" w:hAnsi="Times New Roman" w:cs="Times New Roman"/>
          <w:b/>
          <w:bCs/>
        </w:rPr>
        <w:t>2015) conducted</w:t>
      </w:r>
      <w:r w:rsidR="00974EF2" w:rsidRPr="002C5E4B">
        <w:rPr>
          <w:rFonts w:ascii="Times New Roman" w:hAnsi="Times New Roman" w:cs="Times New Roman"/>
        </w:rPr>
        <w:t xml:space="preserve"> a</w:t>
      </w:r>
      <w:r w:rsidR="00FA450C" w:rsidRPr="002C5E4B">
        <w:rPr>
          <w:rFonts w:ascii="Times New Roman" w:hAnsi="Times New Roman" w:cs="Times New Roman"/>
        </w:rPr>
        <w:t xml:space="preserve"> </w:t>
      </w:r>
      <w:r w:rsidRPr="002C5E4B">
        <w:rPr>
          <w:rFonts w:ascii="Times New Roman" w:hAnsi="Times New Roman" w:cs="Times New Roman"/>
        </w:rPr>
        <w:t xml:space="preserve">study </w:t>
      </w:r>
      <w:r w:rsidR="00974EF2" w:rsidRPr="002C5E4B">
        <w:rPr>
          <w:rFonts w:ascii="Times New Roman" w:hAnsi="Times New Roman" w:cs="Times New Roman"/>
        </w:rPr>
        <w:t>on Relaxation</w:t>
      </w:r>
      <w:r w:rsidRPr="002C5E4B">
        <w:rPr>
          <w:rFonts w:ascii="Times New Roman" w:hAnsi="Times New Roman" w:cs="Times New Roman"/>
        </w:rPr>
        <w:t xml:space="preserve"> Techniques and Autogenic Training in Patients Diagnosed with </w:t>
      </w:r>
      <w:r w:rsidR="00974EF2" w:rsidRPr="002C5E4B">
        <w:rPr>
          <w:rFonts w:ascii="Times New Roman" w:hAnsi="Times New Roman" w:cs="Times New Roman"/>
        </w:rPr>
        <w:t>Insomnia. There</w:t>
      </w:r>
      <w:r w:rsidRPr="002C5E4B">
        <w:rPr>
          <w:rFonts w:ascii="Times New Roman" w:hAnsi="Times New Roman" w:cs="Times New Roman"/>
        </w:rPr>
        <w:t xml:space="preserve"> was a </w:t>
      </w:r>
      <w:r w:rsidR="00974EF2" w:rsidRPr="002C5E4B">
        <w:rPr>
          <w:rFonts w:ascii="Times New Roman" w:hAnsi="Times New Roman" w:cs="Times New Roman"/>
        </w:rPr>
        <w:t>statistically</w:t>
      </w:r>
      <w:r w:rsidRPr="002C5E4B">
        <w:rPr>
          <w:rFonts w:ascii="Times New Roman" w:hAnsi="Times New Roman" w:cs="Times New Roman"/>
        </w:rPr>
        <w:t xml:space="preserve"> significant (p=0.007) decreased in the insomnia severity level (from 16.36 to 11.89; i.e. moderate to mild). Subjectively, the patients demonstrated satisfaction with the improvement in sleep </w:t>
      </w:r>
      <w:r w:rsidR="00974EF2" w:rsidRPr="002C5E4B">
        <w:rPr>
          <w:rFonts w:ascii="Times New Roman" w:hAnsi="Times New Roman" w:cs="Times New Roman"/>
        </w:rPr>
        <w:t>pattern, results</w:t>
      </w:r>
      <w:r w:rsidRPr="002C5E4B">
        <w:rPr>
          <w:rFonts w:ascii="Times New Roman" w:hAnsi="Times New Roman" w:cs="Times New Roman"/>
        </w:rPr>
        <w:t xml:space="preserve"> shows that psychopharmacological therapy, combined with relaxation techniques and autogenous training programs, that can be learned and implemented independently, can help improve sleep quality. </w:t>
      </w:r>
    </w:p>
    <w:p w14:paraId="737E570F" w14:textId="4EEC5572" w:rsidR="00634630" w:rsidRPr="002C5E4B" w:rsidRDefault="00634630" w:rsidP="002C5E4B">
      <w:pPr>
        <w:jc w:val="both"/>
        <w:rPr>
          <w:rFonts w:ascii="Times New Roman" w:hAnsi="Times New Roman" w:cs="Times New Roman"/>
        </w:rPr>
      </w:pPr>
      <w:r w:rsidRPr="00974EF2">
        <w:rPr>
          <w:rFonts w:ascii="Times New Roman" w:hAnsi="Times New Roman" w:cs="Times New Roman"/>
          <w:b/>
          <w:bCs/>
        </w:rPr>
        <w:t xml:space="preserve">Kamila </w:t>
      </w:r>
      <w:proofErr w:type="spellStart"/>
      <w:r w:rsidRPr="00974EF2">
        <w:rPr>
          <w:rFonts w:ascii="Times New Roman" w:hAnsi="Times New Roman" w:cs="Times New Roman"/>
          <w:b/>
          <w:bCs/>
        </w:rPr>
        <w:t>Litwic</w:t>
      </w:r>
      <w:proofErr w:type="spellEnd"/>
      <w:r w:rsidRPr="00974EF2">
        <w:rPr>
          <w:rFonts w:ascii="Times New Roman" w:hAnsi="Times New Roman" w:cs="Times New Roman"/>
          <w:b/>
          <w:bCs/>
        </w:rPr>
        <w:t xml:space="preserve"> et al (</w:t>
      </w:r>
      <w:r w:rsidR="00974EF2" w:rsidRPr="00974EF2">
        <w:rPr>
          <w:rFonts w:ascii="Times New Roman" w:hAnsi="Times New Roman" w:cs="Times New Roman"/>
          <w:b/>
          <w:bCs/>
        </w:rPr>
        <w:t>2022)</w:t>
      </w:r>
      <w:r w:rsidR="00974EF2" w:rsidRPr="002C5E4B">
        <w:rPr>
          <w:rFonts w:ascii="Times New Roman" w:hAnsi="Times New Roman" w:cs="Times New Roman"/>
        </w:rPr>
        <w:t xml:space="preserve"> conducted</w:t>
      </w:r>
      <w:r w:rsidR="00FA450C" w:rsidRPr="002C5E4B">
        <w:rPr>
          <w:rFonts w:ascii="Times New Roman" w:hAnsi="Times New Roman" w:cs="Times New Roman"/>
        </w:rPr>
        <w:t xml:space="preserve"> a study on</w:t>
      </w:r>
      <w:r w:rsidRPr="002C5E4B">
        <w:rPr>
          <w:rFonts w:ascii="Times New Roman" w:hAnsi="Times New Roman" w:cs="Times New Roman"/>
        </w:rPr>
        <w:t xml:space="preserve"> </w:t>
      </w:r>
      <w:r w:rsidR="00FA450C" w:rsidRPr="002C5E4B">
        <w:rPr>
          <w:rFonts w:ascii="Times New Roman" w:hAnsi="Times New Roman" w:cs="Times New Roman"/>
        </w:rPr>
        <w:t>t</w:t>
      </w:r>
      <w:r w:rsidRPr="002C5E4B">
        <w:rPr>
          <w:rFonts w:ascii="Times New Roman" w:hAnsi="Times New Roman" w:cs="Times New Roman"/>
        </w:rPr>
        <w:t>he Effect of Autogenic Training in a Form of Audio Recording on Sleep Quality and Physiological Stress the</w:t>
      </w:r>
      <w:r w:rsidR="00FA450C" w:rsidRPr="002C5E4B">
        <w:rPr>
          <w:rFonts w:ascii="Times New Roman" w:hAnsi="Times New Roman" w:cs="Times New Roman"/>
        </w:rPr>
        <w:t xml:space="preserve"> r</w:t>
      </w:r>
      <w:r w:rsidRPr="002C5E4B">
        <w:rPr>
          <w:rFonts w:ascii="Times New Roman" w:hAnsi="Times New Roman" w:cs="Times New Roman"/>
        </w:rPr>
        <w:t>esults found that autogenic training may be used as a</w:t>
      </w:r>
      <w:r w:rsidR="00FA450C" w:rsidRPr="002C5E4B">
        <w:rPr>
          <w:rFonts w:ascii="Times New Roman" w:hAnsi="Times New Roman" w:cs="Times New Roman"/>
        </w:rPr>
        <w:t xml:space="preserve"> </w:t>
      </w:r>
      <w:r w:rsidRPr="002C5E4B">
        <w:rPr>
          <w:rFonts w:ascii="Times New Roman" w:hAnsi="Times New Roman" w:cs="Times New Roman"/>
        </w:rPr>
        <w:t>tool that improves the sleep quality in healthy university athletes more than the relaxing</w:t>
      </w:r>
      <w:r w:rsidR="00FA450C" w:rsidRPr="002C5E4B">
        <w:rPr>
          <w:rFonts w:ascii="Times New Roman" w:hAnsi="Times New Roman" w:cs="Times New Roman"/>
        </w:rPr>
        <w:t xml:space="preserve"> </w:t>
      </w:r>
      <w:r w:rsidRPr="002C5E4B">
        <w:rPr>
          <w:rFonts w:ascii="Times New Roman" w:hAnsi="Times New Roman" w:cs="Times New Roman"/>
        </w:rPr>
        <w:t>background music alone</w:t>
      </w:r>
      <w:r w:rsidR="00FA450C" w:rsidRPr="002C5E4B">
        <w:rPr>
          <w:rFonts w:ascii="Times New Roman" w:hAnsi="Times New Roman" w:cs="Times New Roman"/>
        </w:rPr>
        <w:t>.</w:t>
      </w:r>
    </w:p>
    <w:p w14:paraId="52175BBF" w14:textId="77777777" w:rsidR="009551B1" w:rsidRPr="002C5E4B" w:rsidRDefault="009551B1" w:rsidP="002C5E4B">
      <w:pPr>
        <w:jc w:val="both"/>
        <w:rPr>
          <w:rFonts w:ascii="Times New Roman" w:hAnsi="Times New Roman" w:cs="Times New Roman"/>
        </w:rPr>
      </w:pPr>
    </w:p>
    <w:p w14:paraId="09B35178" w14:textId="28519CFB" w:rsidR="00FA450C" w:rsidRPr="002C5E4B" w:rsidRDefault="00FA450C" w:rsidP="002C5E4B">
      <w:pPr>
        <w:jc w:val="both"/>
        <w:rPr>
          <w:rFonts w:ascii="Times New Roman" w:hAnsi="Times New Roman" w:cs="Times New Roman"/>
        </w:rPr>
      </w:pPr>
      <w:r w:rsidRPr="00974EF2">
        <w:rPr>
          <w:rFonts w:ascii="Times New Roman" w:hAnsi="Times New Roman" w:cs="Times New Roman"/>
          <w:b/>
          <w:bCs/>
        </w:rPr>
        <w:t xml:space="preserve">F. Stetter, S. </w:t>
      </w:r>
      <w:r w:rsidR="00974EF2" w:rsidRPr="00974EF2">
        <w:rPr>
          <w:rFonts w:ascii="Times New Roman" w:hAnsi="Times New Roman" w:cs="Times New Roman"/>
          <w:b/>
          <w:bCs/>
        </w:rPr>
        <w:t>Kupper (</w:t>
      </w:r>
      <w:r w:rsidR="00D345AA" w:rsidRPr="00974EF2">
        <w:rPr>
          <w:rFonts w:ascii="Times New Roman" w:hAnsi="Times New Roman" w:cs="Times New Roman"/>
          <w:b/>
          <w:bCs/>
        </w:rPr>
        <w:t>2002)</w:t>
      </w:r>
      <w:r w:rsidR="003040AD" w:rsidRPr="002C5E4B">
        <w:rPr>
          <w:rFonts w:ascii="Times New Roman" w:hAnsi="Times New Roman" w:cs="Times New Roman"/>
        </w:rPr>
        <w:t xml:space="preserve"> </w:t>
      </w:r>
      <w:r w:rsidR="00FD75FE" w:rsidRPr="002C5E4B">
        <w:rPr>
          <w:rFonts w:ascii="Times New Roman" w:hAnsi="Times New Roman" w:cs="Times New Roman"/>
        </w:rPr>
        <w:t xml:space="preserve">did a </w:t>
      </w:r>
      <w:r w:rsidR="003040AD" w:rsidRPr="002C5E4B">
        <w:rPr>
          <w:rFonts w:ascii="Times New Roman" w:hAnsi="Times New Roman" w:cs="Times New Roman"/>
        </w:rPr>
        <w:t>meta-analysis of 60 studies (including 35 randomized controlled trials) conducted between 1952 and 1999 found that AT produced medium-to-large positive effects on disease-specific outcomes, with randomized trials showing stronger results. Compared to control conditions, AT demonstrated moderate effectiveness, while comparisons with other psychological treatments showed small or no differences. Significant improvements were also observed in mood, quality of life, and physiological variables. AT was particularly effective for conditions such as tension headaches, hypertension, coronary heart disease, asthma, anxiety, depression, and sleep disorders.</w:t>
      </w:r>
    </w:p>
    <w:p w14:paraId="35A39F0C" w14:textId="509FC00C" w:rsidR="003040AD" w:rsidRPr="002C5E4B" w:rsidRDefault="003040AD" w:rsidP="002C5E4B">
      <w:pPr>
        <w:jc w:val="both"/>
        <w:rPr>
          <w:rFonts w:ascii="Times New Roman" w:hAnsi="Times New Roman" w:cs="Times New Roman"/>
        </w:rPr>
      </w:pPr>
      <w:r w:rsidRPr="00974EF2">
        <w:rPr>
          <w:rFonts w:ascii="Times New Roman" w:hAnsi="Times New Roman" w:cs="Times New Roman"/>
          <w:b/>
          <w:bCs/>
        </w:rPr>
        <w:t xml:space="preserve">Seo E, Kim </w:t>
      </w:r>
      <w:proofErr w:type="spellStart"/>
      <w:r w:rsidRPr="00974EF2">
        <w:rPr>
          <w:rFonts w:ascii="Times New Roman" w:hAnsi="Times New Roman" w:cs="Times New Roman"/>
          <w:b/>
          <w:bCs/>
        </w:rPr>
        <w:t>S</w:t>
      </w:r>
      <w:r w:rsidR="00FD75FE" w:rsidRPr="00974EF2">
        <w:rPr>
          <w:rFonts w:ascii="Times New Roman" w:hAnsi="Times New Roman" w:cs="Times New Roman"/>
          <w:b/>
          <w:bCs/>
        </w:rPr>
        <w:t xml:space="preserve"> et</w:t>
      </w:r>
      <w:proofErr w:type="spellEnd"/>
      <w:r w:rsidR="00FD75FE" w:rsidRPr="00974EF2">
        <w:rPr>
          <w:rFonts w:ascii="Times New Roman" w:hAnsi="Times New Roman" w:cs="Times New Roman"/>
          <w:b/>
          <w:bCs/>
        </w:rPr>
        <w:t xml:space="preserve"> all (2019</w:t>
      </w:r>
      <w:r w:rsidR="00FD75FE" w:rsidRPr="002C5E4B">
        <w:rPr>
          <w:rFonts w:ascii="Times New Roman" w:hAnsi="Times New Roman" w:cs="Times New Roman"/>
        </w:rPr>
        <w:t xml:space="preserve">) did a </w:t>
      </w:r>
      <w:r w:rsidRPr="002C5E4B">
        <w:rPr>
          <w:rFonts w:ascii="Times New Roman" w:hAnsi="Times New Roman" w:cs="Times New Roman"/>
        </w:rPr>
        <w:t xml:space="preserve">systematic review and meta-analysis were conducted to evaluate the effects of Autogenic Training (AT) on stress responses. Eight electronic databases (Embase, CENTRAL, Medline, CINAHL, </w:t>
      </w:r>
      <w:proofErr w:type="spellStart"/>
      <w:r w:rsidRPr="002C5E4B">
        <w:rPr>
          <w:rFonts w:ascii="Times New Roman" w:hAnsi="Times New Roman" w:cs="Times New Roman"/>
        </w:rPr>
        <w:t>PsycInfo</w:t>
      </w:r>
      <w:proofErr w:type="spellEnd"/>
      <w:r w:rsidRPr="002C5E4B">
        <w:rPr>
          <w:rFonts w:ascii="Times New Roman" w:hAnsi="Times New Roman" w:cs="Times New Roman"/>
        </w:rPr>
        <w:t xml:space="preserve">, </w:t>
      </w:r>
      <w:proofErr w:type="spellStart"/>
      <w:r w:rsidRPr="002C5E4B">
        <w:rPr>
          <w:rFonts w:ascii="Times New Roman" w:hAnsi="Times New Roman" w:cs="Times New Roman"/>
        </w:rPr>
        <w:t>DBpia</w:t>
      </w:r>
      <w:proofErr w:type="spellEnd"/>
      <w:r w:rsidRPr="002C5E4B">
        <w:rPr>
          <w:rFonts w:ascii="Times New Roman" w:hAnsi="Times New Roman" w:cs="Times New Roman"/>
        </w:rPr>
        <w:t>, KISS, and RISS) were searched, yielding 950 studies, of which 21 met the inclusion criteria and 11 were included in the meta-analysis. Results showed that AT significantly reduced anxiety and depression while increasing the high-frequency component of heart rate variability. The meta-analysis revealed a notable reduction in anxiety scores (SMD = -1.37; 95% CI: -2.07 to -0.67; n=85) in short-term interventions with healthy adults and a reduction in depression scores (SMD = -0.29; 95% CI: -0.50 to -0.07; n=327) in long-term interventions among patient groups. These findings indicate that Autogenic Training is an effective method for stress management and can be effectively implemented by nurses to alleviate workplace stress among adults.</w:t>
      </w:r>
    </w:p>
    <w:p w14:paraId="3466CEC4" w14:textId="11176B6A" w:rsidR="003040AD" w:rsidRPr="002C5E4B" w:rsidRDefault="00193C69" w:rsidP="002C5E4B">
      <w:pPr>
        <w:jc w:val="both"/>
        <w:rPr>
          <w:rFonts w:ascii="Times New Roman" w:hAnsi="Times New Roman" w:cs="Times New Roman"/>
        </w:rPr>
      </w:pPr>
      <w:r w:rsidRPr="00974EF2">
        <w:rPr>
          <w:rFonts w:ascii="Times New Roman" w:hAnsi="Times New Roman" w:cs="Times New Roman"/>
          <w:b/>
          <w:bCs/>
        </w:rPr>
        <w:t>Kiernan et al. (2023)</w:t>
      </w:r>
      <w:r w:rsidRPr="002C5E4B">
        <w:rPr>
          <w:rFonts w:ascii="Times New Roman" w:hAnsi="Times New Roman" w:cs="Times New Roman"/>
        </w:rPr>
        <w:t xml:space="preserve"> evaluated autogenic training (AT) as a self-management tool for chronic pain. Two participants completed a 9-week AT program, showing significant reductions in anxiety, depression, sleep disturbance, and pain intensity. MYMOP2 and HADS scores improved by about 50%, while PSQI and BPI-SF scores also showed notable reductions. The findings suggest that AT effectively reduces symptom burden and enhances well-being in individuals with chronic pain.</w:t>
      </w:r>
    </w:p>
    <w:p w14:paraId="3C2B6201" w14:textId="5B8A9A21" w:rsidR="009551B1" w:rsidRPr="002C5E4B" w:rsidRDefault="00193C69" w:rsidP="002C5E4B">
      <w:pPr>
        <w:jc w:val="both"/>
        <w:rPr>
          <w:rFonts w:ascii="Times New Roman" w:hAnsi="Times New Roman" w:cs="Times New Roman"/>
        </w:rPr>
      </w:pPr>
      <w:r w:rsidRPr="00974EF2">
        <w:rPr>
          <w:rFonts w:ascii="Times New Roman" w:hAnsi="Times New Roman" w:cs="Times New Roman"/>
          <w:b/>
          <w:bCs/>
        </w:rPr>
        <w:t>Subbiah et al. (2025)</w:t>
      </w:r>
      <w:r w:rsidRPr="002C5E4B">
        <w:rPr>
          <w:rFonts w:ascii="Times New Roman" w:hAnsi="Times New Roman" w:cs="Times New Roman"/>
        </w:rPr>
        <w:t xml:space="preserve"> conducted a quasi-experimental study with 120 elderly participants at the National Centre of Ageing, Chennai, to evaluate the effects of autogenic relaxation on depression and anxiety. Over four weeks, the experimental group received autogenic relaxation training, while the control group received standard care. Results showed significant reductions in depression (60.47%) and anxiety (41.80%) among the trained group. The study concluded that autogenic relaxation is an effective, low-risk method for improving geriatric mental health, especially when adapted to individual demographic factors.</w:t>
      </w:r>
    </w:p>
    <w:p w14:paraId="4114E49B" w14:textId="5DE8FF60" w:rsidR="009551B1" w:rsidRPr="002C5E4B" w:rsidRDefault="00193C69" w:rsidP="002C5E4B">
      <w:pPr>
        <w:jc w:val="both"/>
        <w:rPr>
          <w:rFonts w:ascii="Times New Roman" w:hAnsi="Times New Roman" w:cs="Times New Roman"/>
        </w:rPr>
      </w:pPr>
      <w:r w:rsidRPr="00974EF2">
        <w:rPr>
          <w:rFonts w:ascii="Times New Roman" w:hAnsi="Times New Roman" w:cs="Times New Roman"/>
          <w:b/>
          <w:bCs/>
        </w:rPr>
        <w:t>Dobos et al. (2022)</w:t>
      </w:r>
      <w:r w:rsidRPr="002C5E4B">
        <w:rPr>
          <w:rFonts w:ascii="Times New Roman" w:hAnsi="Times New Roman" w:cs="Times New Roman"/>
        </w:rPr>
        <w:t xml:space="preserve"> conducted a pilot study to examine how regular autogenic training (AT) affects migraine frequency and brain activity. Female participants with and without episodic migraine completed a 16-week AT program. Results showed a significant reduction in migraine attacks and decreased activation in migraine-related brain areas, such as the dorsal pons, during fearful visual stimuli. Changes were also observed in regions linked to emotion and motor control, including the supplementary motor area and posterior insula. These findings suggest that AT not only reduces migraine frequency but also modulates brain activity related to stress and emotion processing.</w:t>
      </w:r>
    </w:p>
    <w:p w14:paraId="4229D34D" w14:textId="77777777" w:rsidR="00193C69" w:rsidRPr="002C5E4B" w:rsidRDefault="00193C69" w:rsidP="002C5E4B">
      <w:pPr>
        <w:jc w:val="both"/>
        <w:rPr>
          <w:rFonts w:ascii="Times New Roman" w:hAnsi="Times New Roman" w:cs="Times New Roman"/>
        </w:rPr>
      </w:pPr>
    </w:p>
    <w:p w14:paraId="50E1F00C" w14:textId="77777777" w:rsidR="00193C69" w:rsidRPr="002C5E4B" w:rsidRDefault="00193C69" w:rsidP="002C5E4B">
      <w:pPr>
        <w:jc w:val="both"/>
        <w:rPr>
          <w:rFonts w:ascii="Times New Roman" w:hAnsi="Times New Roman" w:cs="Times New Roman"/>
        </w:rPr>
      </w:pPr>
    </w:p>
    <w:p w14:paraId="723FFE3A" w14:textId="77777777" w:rsidR="009551B1" w:rsidRPr="002C5E4B" w:rsidRDefault="009551B1" w:rsidP="002C5E4B">
      <w:pPr>
        <w:jc w:val="both"/>
        <w:rPr>
          <w:rFonts w:ascii="Times New Roman" w:hAnsi="Times New Roman" w:cs="Times New Roman"/>
        </w:rPr>
      </w:pPr>
    </w:p>
    <w:p w14:paraId="468C46A0" w14:textId="77777777" w:rsidR="002C5E4B" w:rsidRPr="002C5E4B" w:rsidRDefault="002C5E4B" w:rsidP="002C5E4B">
      <w:pPr>
        <w:jc w:val="both"/>
        <w:rPr>
          <w:rFonts w:ascii="Times New Roman" w:hAnsi="Times New Roman" w:cs="Times New Roman"/>
        </w:rPr>
      </w:pPr>
    </w:p>
    <w:p w14:paraId="1E47E04D" w14:textId="77777777" w:rsidR="002C5E4B" w:rsidRPr="002C5E4B" w:rsidRDefault="002C5E4B" w:rsidP="002C5E4B">
      <w:pPr>
        <w:jc w:val="both"/>
        <w:rPr>
          <w:rFonts w:ascii="Times New Roman" w:hAnsi="Times New Roman" w:cs="Times New Roman"/>
        </w:rPr>
      </w:pPr>
    </w:p>
    <w:p w14:paraId="027E59D1" w14:textId="77777777" w:rsidR="002C5E4B" w:rsidRPr="002C5E4B" w:rsidRDefault="002C5E4B" w:rsidP="002C5E4B">
      <w:pPr>
        <w:jc w:val="both"/>
        <w:rPr>
          <w:rFonts w:ascii="Times New Roman" w:hAnsi="Times New Roman" w:cs="Times New Roman"/>
        </w:rPr>
      </w:pPr>
    </w:p>
    <w:p w14:paraId="05EDEF15"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Polit DF, Beck CT. Nursing research: Generating and assessing evidence for nursing practice. 11th ed. Philadelphia: Wolters Kluwer; 2021.</w:t>
      </w:r>
    </w:p>
    <w:p w14:paraId="13F99C13" w14:textId="77777777" w:rsidR="00192D99" w:rsidRPr="00192D99" w:rsidRDefault="00192D99" w:rsidP="00192D99">
      <w:pPr>
        <w:jc w:val="both"/>
        <w:rPr>
          <w:rFonts w:ascii="Times New Roman" w:hAnsi="Times New Roman" w:cs="Times New Roman"/>
        </w:rPr>
      </w:pPr>
    </w:p>
    <w:p w14:paraId="69E53527" w14:textId="77777777" w:rsidR="00192D99" w:rsidRPr="00192D99" w:rsidRDefault="00192D99" w:rsidP="00192D99">
      <w:pPr>
        <w:jc w:val="both"/>
        <w:rPr>
          <w:rFonts w:ascii="Times New Roman" w:hAnsi="Times New Roman" w:cs="Times New Roman"/>
        </w:rPr>
      </w:pPr>
      <w:proofErr w:type="spellStart"/>
      <w:r w:rsidRPr="00192D99">
        <w:rPr>
          <w:rFonts w:ascii="Times New Roman" w:hAnsi="Times New Roman" w:cs="Times New Roman"/>
        </w:rPr>
        <w:t>Sultanoff</w:t>
      </w:r>
      <w:proofErr w:type="spellEnd"/>
      <w:r w:rsidRPr="00192D99">
        <w:rPr>
          <w:rFonts w:ascii="Times New Roman" w:hAnsi="Times New Roman" w:cs="Times New Roman"/>
        </w:rPr>
        <w:t xml:space="preserve"> SM. Therapeutic humor: Healing through laughter. J Holist Nurs. 2013;31(1):39–45.</w:t>
      </w:r>
    </w:p>
    <w:p w14:paraId="19351879" w14:textId="77777777" w:rsidR="00192D99" w:rsidRPr="00192D99" w:rsidRDefault="00192D99" w:rsidP="00192D99">
      <w:pPr>
        <w:jc w:val="both"/>
        <w:rPr>
          <w:rFonts w:ascii="Times New Roman" w:hAnsi="Times New Roman" w:cs="Times New Roman"/>
        </w:rPr>
      </w:pPr>
    </w:p>
    <w:p w14:paraId="24F8A4BD"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 xml:space="preserve">Balint G, Szebenyi B. Non-pharmacological therapies in osteoarthritis. </w:t>
      </w:r>
      <w:proofErr w:type="spellStart"/>
      <w:r w:rsidRPr="00192D99">
        <w:rPr>
          <w:rFonts w:ascii="Times New Roman" w:hAnsi="Times New Roman" w:cs="Times New Roman"/>
        </w:rPr>
        <w:t>Baillière’s</w:t>
      </w:r>
      <w:proofErr w:type="spellEnd"/>
      <w:r w:rsidRPr="00192D99">
        <w:rPr>
          <w:rFonts w:ascii="Times New Roman" w:hAnsi="Times New Roman" w:cs="Times New Roman"/>
        </w:rPr>
        <w:t xml:space="preserve"> Clin </w:t>
      </w:r>
      <w:proofErr w:type="spellStart"/>
      <w:r w:rsidRPr="00192D99">
        <w:rPr>
          <w:rFonts w:ascii="Times New Roman" w:hAnsi="Times New Roman" w:cs="Times New Roman"/>
        </w:rPr>
        <w:t>Rheumatol</w:t>
      </w:r>
      <w:proofErr w:type="spellEnd"/>
      <w:r w:rsidRPr="00192D99">
        <w:rPr>
          <w:rFonts w:ascii="Times New Roman" w:hAnsi="Times New Roman" w:cs="Times New Roman"/>
        </w:rPr>
        <w:t>. 1997;11(4):795–815.</w:t>
      </w:r>
    </w:p>
    <w:p w14:paraId="71D4A4C6" w14:textId="77777777" w:rsidR="00192D99" w:rsidRPr="00192D99" w:rsidRDefault="00192D99" w:rsidP="00192D99">
      <w:pPr>
        <w:jc w:val="both"/>
        <w:rPr>
          <w:rFonts w:ascii="Times New Roman" w:hAnsi="Times New Roman" w:cs="Times New Roman"/>
        </w:rPr>
      </w:pPr>
    </w:p>
    <w:p w14:paraId="05C23007"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 xml:space="preserve">Anderson SA, Loeser RF. Why is osteoarthritis an age-related disease? Best </w:t>
      </w:r>
      <w:proofErr w:type="spellStart"/>
      <w:r w:rsidRPr="00192D99">
        <w:rPr>
          <w:rFonts w:ascii="Times New Roman" w:hAnsi="Times New Roman" w:cs="Times New Roman"/>
        </w:rPr>
        <w:t>Pract</w:t>
      </w:r>
      <w:proofErr w:type="spellEnd"/>
      <w:r w:rsidRPr="00192D99">
        <w:rPr>
          <w:rFonts w:ascii="Times New Roman" w:hAnsi="Times New Roman" w:cs="Times New Roman"/>
        </w:rPr>
        <w:t xml:space="preserve"> Res Clin </w:t>
      </w:r>
      <w:proofErr w:type="spellStart"/>
      <w:r w:rsidRPr="00192D99">
        <w:rPr>
          <w:rFonts w:ascii="Times New Roman" w:hAnsi="Times New Roman" w:cs="Times New Roman"/>
        </w:rPr>
        <w:t>Rheumatol</w:t>
      </w:r>
      <w:proofErr w:type="spellEnd"/>
      <w:r w:rsidRPr="00192D99">
        <w:rPr>
          <w:rFonts w:ascii="Times New Roman" w:hAnsi="Times New Roman" w:cs="Times New Roman"/>
        </w:rPr>
        <w:t>. 2010;24(1):15–26.</w:t>
      </w:r>
    </w:p>
    <w:p w14:paraId="05B925D5" w14:textId="77777777" w:rsidR="00192D99" w:rsidRPr="00192D99" w:rsidRDefault="00192D99" w:rsidP="00192D99">
      <w:pPr>
        <w:jc w:val="both"/>
        <w:rPr>
          <w:rFonts w:ascii="Times New Roman" w:hAnsi="Times New Roman" w:cs="Times New Roman"/>
        </w:rPr>
      </w:pPr>
    </w:p>
    <w:p w14:paraId="2AED1314"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Bennett MP, Zeller JM, Rosenberg L, McCann J. The effect of mirthful laughter on stress and natural killer cell activity. Altern Ther Health Med. 2003;9(2):38–45.</w:t>
      </w:r>
    </w:p>
    <w:p w14:paraId="6401B0AB" w14:textId="77777777" w:rsidR="00192D99" w:rsidRPr="00192D99" w:rsidRDefault="00192D99" w:rsidP="00192D99">
      <w:pPr>
        <w:jc w:val="both"/>
        <w:rPr>
          <w:rFonts w:ascii="Times New Roman" w:hAnsi="Times New Roman" w:cs="Times New Roman"/>
        </w:rPr>
      </w:pPr>
    </w:p>
    <w:p w14:paraId="2FE3781F"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Burns N, Grove SK. Understanding nursing research: Building an evidence-based practice. 7th ed. St. Louis: Elsevier; 2020.</w:t>
      </w:r>
    </w:p>
    <w:p w14:paraId="44841B99" w14:textId="77777777" w:rsidR="00192D99" w:rsidRPr="00192D99" w:rsidRDefault="00192D99" w:rsidP="00192D99">
      <w:pPr>
        <w:jc w:val="both"/>
        <w:rPr>
          <w:rFonts w:ascii="Times New Roman" w:hAnsi="Times New Roman" w:cs="Times New Roman"/>
        </w:rPr>
      </w:pPr>
    </w:p>
    <w:p w14:paraId="1B238A5C"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 xml:space="preserve">Creswell JW, Creswell JD. Research design: Qualitative, quantitative, and mixed methods </w:t>
      </w:r>
      <w:proofErr w:type="gramStart"/>
      <w:r w:rsidRPr="00192D99">
        <w:rPr>
          <w:rFonts w:ascii="Times New Roman" w:hAnsi="Times New Roman" w:cs="Times New Roman"/>
        </w:rPr>
        <w:t>approaches</w:t>
      </w:r>
      <w:proofErr w:type="gramEnd"/>
      <w:r w:rsidRPr="00192D99">
        <w:rPr>
          <w:rFonts w:ascii="Times New Roman" w:hAnsi="Times New Roman" w:cs="Times New Roman"/>
        </w:rPr>
        <w:t>. 5th ed. Los Angeles: Sage; 2018.</w:t>
      </w:r>
    </w:p>
    <w:p w14:paraId="3D7FB3BA" w14:textId="77777777" w:rsidR="00192D99" w:rsidRPr="00192D99" w:rsidRDefault="00192D99" w:rsidP="00192D99">
      <w:pPr>
        <w:jc w:val="both"/>
        <w:rPr>
          <w:rFonts w:ascii="Times New Roman" w:hAnsi="Times New Roman" w:cs="Times New Roman"/>
        </w:rPr>
      </w:pPr>
    </w:p>
    <w:p w14:paraId="671ECB46"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Parahoo K. Nursing research: Principles, process and issues. 4th ed. London: Palgrave Macmillan; 2014.</w:t>
      </w:r>
    </w:p>
    <w:p w14:paraId="23691B11" w14:textId="77777777" w:rsidR="00192D99" w:rsidRPr="00192D99" w:rsidRDefault="00192D99" w:rsidP="00192D99">
      <w:pPr>
        <w:jc w:val="both"/>
        <w:rPr>
          <w:rFonts w:ascii="Times New Roman" w:hAnsi="Times New Roman" w:cs="Times New Roman"/>
        </w:rPr>
      </w:pPr>
    </w:p>
    <w:p w14:paraId="12401E77"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Houser J. Nursing research: Reading, using, and creating evidence. 5th ed. Burlington: Jones &amp; Bartlett Learning; 2023.</w:t>
      </w:r>
    </w:p>
    <w:p w14:paraId="40DD730D" w14:textId="77777777" w:rsidR="00192D99" w:rsidRPr="00192D99" w:rsidRDefault="00192D99" w:rsidP="00192D99">
      <w:pPr>
        <w:jc w:val="both"/>
        <w:rPr>
          <w:rFonts w:ascii="Times New Roman" w:hAnsi="Times New Roman" w:cs="Times New Roman"/>
        </w:rPr>
      </w:pPr>
    </w:p>
    <w:p w14:paraId="0A939FEE"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Polit DF, Beck CT. Essentials of nursing research: Appraising evidence for nursing practice. 10th ed. Philadelphia: Wolters Kluwer; 2022.</w:t>
      </w:r>
    </w:p>
    <w:p w14:paraId="5C6B17A5" w14:textId="77777777" w:rsidR="00192D99" w:rsidRPr="00192D99" w:rsidRDefault="00192D99" w:rsidP="00192D99">
      <w:pPr>
        <w:jc w:val="both"/>
        <w:rPr>
          <w:rFonts w:ascii="Times New Roman" w:hAnsi="Times New Roman" w:cs="Times New Roman"/>
        </w:rPr>
      </w:pPr>
    </w:p>
    <w:p w14:paraId="1376F8E6"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Grove SK, Burns N, Gray JR. The practice of nursing research: Appraisal, synthesis, and generation of evidence. 9th ed. St. Louis: Elsevier; 2022.</w:t>
      </w:r>
    </w:p>
    <w:p w14:paraId="56374EDE" w14:textId="77777777" w:rsidR="00192D99" w:rsidRPr="00192D99" w:rsidRDefault="00192D99" w:rsidP="00192D99">
      <w:pPr>
        <w:jc w:val="both"/>
        <w:rPr>
          <w:rFonts w:ascii="Times New Roman" w:hAnsi="Times New Roman" w:cs="Times New Roman"/>
        </w:rPr>
      </w:pPr>
    </w:p>
    <w:p w14:paraId="22D98726"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Burns N, Grove SK. The practice of nursing research. 8th ed. St. Louis: Elsevier Saunders; 2017.</w:t>
      </w:r>
    </w:p>
    <w:p w14:paraId="0E2270E2" w14:textId="77777777" w:rsidR="00192D99" w:rsidRPr="00192D99" w:rsidRDefault="00192D99" w:rsidP="00192D99">
      <w:pPr>
        <w:jc w:val="both"/>
        <w:rPr>
          <w:rFonts w:ascii="Times New Roman" w:hAnsi="Times New Roman" w:cs="Times New Roman"/>
        </w:rPr>
      </w:pPr>
    </w:p>
    <w:p w14:paraId="5A514ACB"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LoBiondo-Wood G, Haber J. Nursing research: Methods and critical appraisal for evidence-based practice. 10th ed. St. Louis: Elsevier; 2022.</w:t>
      </w:r>
    </w:p>
    <w:p w14:paraId="7BAF2C87" w14:textId="77777777" w:rsidR="00192D99" w:rsidRPr="00192D99" w:rsidRDefault="00192D99" w:rsidP="00192D99">
      <w:pPr>
        <w:jc w:val="both"/>
        <w:rPr>
          <w:rFonts w:ascii="Times New Roman" w:hAnsi="Times New Roman" w:cs="Times New Roman"/>
        </w:rPr>
      </w:pPr>
    </w:p>
    <w:p w14:paraId="0A4C2EA2"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Polit DF, Beck CT. Nursing research: Generating and assessing evidence for nursing practice. 10th ed. Philadelphia: Wolters Kluwer; 2017.</w:t>
      </w:r>
    </w:p>
    <w:p w14:paraId="27A5AC6F" w14:textId="77777777" w:rsidR="00192D99" w:rsidRPr="00192D99" w:rsidRDefault="00192D99" w:rsidP="00192D99">
      <w:pPr>
        <w:jc w:val="both"/>
        <w:rPr>
          <w:rFonts w:ascii="Times New Roman" w:hAnsi="Times New Roman" w:cs="Times New Roman"/>
        </w:rPr>
      </w:pPr>
    </w:p>
    <w:p w14:paraId="19D4DEEA" w14:textId="77777777" w:rsidR="00192D99" w:rsidRPr="00192D99" w:rsidRDefault="00192D99" w:rsidP="00192D99">
      <w:pPr>
        <w:jc w:val="both"/>
        <w:rPr>
          <w:rFonts w:ascii="Times New Roman" w:hAnsi="Times New Roman" w:cs="Times New Roman"/>
        </w:rPr>
      </w:pPr>
      <w:r w:rsidRPr="00192D99">
        <w:rPr>
          <w:rFonts w:ascii="Times New Roman" w:hAnsi="Times New Roman" w:cs="Times New Roman"/>
        </w:rPr>
        <w:t>Wood GL, Haber J. Nursing research: Methods and critical appraisal for evidence-based practice. 8th ed. St. Louis: Mosby Elsevier; 2014.</w:t>
      </w:r>
    </w:p>
    <w:p w14:paraId="16788084" w14:textId="77777777" w:rsidR="00192D99" w:rsidRPr="00192D99" w:rsidRDefault="00192D99" w:rsidP="00192D99">
      <w:pPr>
        <w:jc w:val="both"/>
        <w:rPr>
          <w:rFonts w:ascii="Times New Roman" w:hAnsi="Times New Roman" w:cs="Times New Roman"/>
        </w:rPr>
      </w:pPr>
    </w:p>
    <w:p w14:paraId="257F0194" w14:textId="27E702B3" w:rsidR="002C5E4B" w:rsidRPr="002C5E4B" w:rsidRDefault="00192D99" w:rsidP="00192D99">
      <w:pPr>
        <w:jc w:val="both"/>
        <w:rPr>
          <w:rFonts w:ascii="Times New Roman" w:hAnsi="Times New Roman" w:cs="Times New Roman"/>
        </w:rPr>
      </w:pPr>
      <w:r w:rsidRPr="00192D99">
        <w:rPr>
          <w:rFonts w:ascii="Times New Roman" w:hAnsi="Times New Roman" w:cs="Times New Roman"/>
        </w:rPr>
        <w:t xml:space="preserve">Leyland KM, Gates LS, Sanchez-Santos MT, et al. Knee osteoarthritis and time-to all-cause mortality in six community-based cohorts: An international meta-analysis of individual participant-level data. Aging Clin Exp Res. </w:t>
      </w:r>
      <w:proofErr w:type="gramStart"/>
      <w:r w:rsidRPr="00192D99">
        <w:rPr>
          <w:rFonts w:ascii="Times New Roman" w:hAnsi="Times New Roman" w:cs="Times New Roman"/>
        </w:rPr>
        <w:t>2021;33:529</w:t>
      </w:r>
      <w:proofErr w:type="gramEnd"/>
      <w:r w:rsidRPr="00192D99">
        <w:rPr>
          <w:rFonts w:ascii="Times New Roman" w:hAnsi="Times New Roman" w:cs="Times New Roman"/>
        </w:rPr>
        <w:t>–45. doi:10.1007/s40520-020-01762-2</w:t>
      </w:r>
    </w:p>
    <w:p w14:paraId="1B2BD934" w14:textId="77777777" w:rsidR="002C5E4B" w:rsidRPr="002C5E4B" w:rsidRDefault="002C5E4B" w:rsidP="002C5E4B">
      <w:pPr>
        <w:jc w:val="both"/>
        <w:rPr>
          <w:rFonts w:ascii="Times New Roman" w:hAnsi="Times New Roman" w:cs="Times New Roman"/>
        </w:rPr>
      </w:pPr>
    </w:p>
    <w:p w14:paraId="17843317" w14:textId="77777777" w:rsidR="002C5E4B" w:rsidRPr="002C5E4B" w:rsidRDefault="002C5E4B" w:rsidP="002C5E4B">
      <w:pPr>
        <w:jc w:val="both"/>
        <w:rPr>
          <w:rFonts w:ascii="Times New Roman" w:hAnsi="Times New Roman" w:cs="Times New Roman"/>
        </w:rPr>
      </w:pPr>
    </w:p>
    <w:p w14:paraId="3BB35C5D" w14:textId="77777777" w:rsidR="003B41A6" w:rsidRPr="002C5E4B" w:rsidRDefault="003B41A6" w:rsidP="002C5E4B">
      <w:pPr>
        <w:jc w:val="both"/>
        <w:rPr>
          <w:rFonts w:ascii="Times New Roman" w:hAnsi="Times New Roman" w:cs="Times New Roman"/>
        </w:rPr>
      </w:pPr>
    </w:p>
    <w:p w14:paraId="6CBDE1A2" w14:textId="36D64EAA" w:rsidR="005E2CA2" w:rsidRPr="002C5E4B" w:rsidRDefault="005E2CA2" w:rsidP="00192D99">
      <w:pPr>
        <w:pStyle w:val="NoSpacing"/>
        <w:jc w:val="both"/>
        <w:rPr>
          <w:rFonts w:ascii="Times New Roman" w:hAnsi="Times New Roman" w:cs="Times New Roman"/>
        </w:rPr>
      </w:pPr>
    </w:p>
    <w:p w14:paraId="01F20236" w14:textId="79E999E0" w:rsidR="005E2CA2" w:rsidRPr="002C5E4B" w:rsidRDefault="005E2CA2" w:rsidP="002C5E4B">
      <w:pPr>
        <w:pStyle w:val="NoSpacing"/>
        <w:jc w:val="both"/>
        <w:rPr>
          <w:rFonts w:ascii="Times New Roman" w:hAnsi="Times New Roman" w:cs="Times New Roman"/>
        </w:rPr>
      </w:pPr>
    </w:p>
    <w:sectPr w:rsidR="005E2CA2" w:rsidRPr="002C5E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4283" w14:textId="77777777" w:rsidR="004879BD" w:rsidRDefault="004879BD" w:rsidP="009551B1">
      <w:pPr>
        <w:spacing w:after="0" w:line="240" w:lineRule="auto"/>
      </w:pPr>
      <w:r>
        <w:separator/>
      </w:r>
    </w:p>
  </w:endnote>
  <w:endnote w:type="continuationSeparator" w:id="0">
    <w:p w14:paraId="760CAE55" w14:textId="77777777" w:rsidR="004879BD" w:rsidRDefault="004879BD" w:rsidP="00955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7624E" w14:textId="77777777" w:rsidR="004879BD" w:rsidRDefault="004879BD" w:rsidP="009551B1">
      <w:pPr>
        <w:spacing w:after="0" w:line="240" w:lineRule="auto"/>
      </w:pPr>
      <w:r>
        <w:separator/>
      </w:r>
    </w:p>
  </w:footnote>
  <w:footnote w:type="continuationSeparator" w:id="0">
    <w:p w14:paraId="2BCCDADB" w14:textId="77777777" w:rsidR="004879BD" w:rsidRDefault="004879BD" w:rsidP="00955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F90"/>
    <w:multiLevelType w:val="hybridMultilevel"/>
    <w:tmpl w:val="C0982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272A01"/>
    <w:multiLevelType w:val="hybridMultilevel"/>
    <w:tmpl w:val="23385EF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795886">
    <w:abstractNumId w:val="0"/>
  </w:num>
  <w:num w:numId="2" w16cid:durableId="223217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40"/>
    <w:rsid w:val="00022451"/>
    <w:rsid w:val="000971F5"/>
    <w:rsid w:val="00164141"/>
    <w:rsid w:val="00192D99"/>
    <w:rsid w:val="00193C69"/>
    <w:rsid w:val="001C6040"/>
    <w:rsid w:val="001C62F0"/>
    <w:rsid w:val="002C5E4B"/>
    <w:rsid w:val="002E0282"/>
    <w:rsid w:val="002E7060"/>
    <w:rsid w:val="003040AD"/>
    <w:rsid w:val="003263A8"/>
    <w:rsid w:val="003728EA"/>
    <w:rsid w:val="003B41A6"/>
    <w:rsid w:val="003D7616"/>
    <w:rsid w:val="0041348C"/>
    <w:rsid w:val="00472871"/>
    <w:rsid w:val="004879BD"/>
    <w:rsid w:val="004B4FBF"/>
    <w:rsid w:val="00536AEB"/>
    <w:rsid w:val="00541D02"/>
    <w:rsid w:val="00595ED6"/>
    <w:rsid w:val="005E2CA2"/>
    <w:rsid w:val="00634630"/>
    <w:rsid w:val="00655914"/>
    <w:rsid w:val="006E1C3A"/>
    <w:rsid w:val="007525BC"/>
    <w:rsid w:val="00812B63"/>
    <w:rsid w:val="008460EE"/>
    <w:rsid w:val="009551B1"/>
    <w:rsid w:val="00974EF2"/>
    <w:rsid w:val="009B4840"/>
    <w:rsid w:val="009D307B"/>
    <w:rsid w:val="00AB09F0"/>
    <w:rsid w:val="00B572AF"/>
    <w:rsid w:val="00BF5E47"/>
    <w:rsid w:val="00CC360E"/>
    <w:rsid w:val="00CC7769"/>
    <w:rsid w:val="00D345AA"/>
    <w:rsid w:val="00D41AAC"/>
    <w:rsid w:val="00E33AA7"/>
    <w:rsid w:val="00EA68D4"/>
    <w:rsid w:val="00F814F3"/>
    <w:rsid w:val="00FA450C"/>
    <w:rsid w:val="00FD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683A"/>
  <w15:chartTrackingRefBased/>
  <w15:docId w15:val="{66C83B45-3F00-4930-ABDC-40EB341A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840"/>
    <w:rPr>
      <w:rFonts w:eastAsiaTheme="majorEastAsia" w:cstheme="majorBidi"/>
      <w:color w:val="272727" w:themeColor="text1" w:themeTint="D8"/>
    </w:rPr>
  </w:style>
  <w:style w:type="paragraph" w:styleId="Title">
    <w:name w:val="Title"/>
    <w:basedOn w:val="Normal"/>
    <w:next w:val="Normal"/>
    <w:link w:val="TitleChar"/>
    <w:uiPriority w:val="10"/>
    <w:qFormat/>
    <w:rsid w:val="009B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840"/>
    <w:pPr>
      <w:spacing w:before="160"/>
      <w:jc w:val="center"/>
    </w:pPr>
    <w:rPr>
      <w:i/>
      <w:iCs/>
      <w:color w:val="404040" w:themeColor="text1" w:themeTint="BF"/>
    </w:rPr>
  </w:style>
  <w:style w:type="character" w:customStyle="1" w:styleId="QuoteChar">
    <w:name w:val="Quote Char"/>
    <w:basedOn w:val="DefaultParagraphFont"/>
    <w:link w:val="Quote"/>
    <w:uiPriority w:val="29"/>
    <w:rsid w:val="009B4840"/>
    <w:rPr>
      <w:i/>
      <w:iCs/>
      <w:color w:val="404040" w:themeColor="text1" w:themeTint="BF"/>
    </w:rPr>
  </w:style>
  <w:style w:type="paragraph" w:styleId="ListParagraph">
    <w:name w:val="List Paragraph"/>
    <w:basedOn w:val="Normal"/>
    <w:uiPriority w:val="34"/>
    <w:qFormat/>
    <w:rsid w:val="009B4840"/>
    <w:pPr>
      <w:ind w:left="720"/>
      <w:contextualSpacing/>
    </w:pPr>
  </w:style>
  <w:style w:type="character" w:styleId="IntenseEmphasis">
    <w:name w:val="Intense Emphasis"/>
    <w:basedOn w:val="DefaultParagraphFont"/>
    <w:uiPriority w:val="21"/>
    <w:qFormat/>
    <w:rsid w:val="009B4840"/>
    <w:rPr>
      <w:i/>
      <w:iCs/>
      <w:color w:val="0F4761" w:themeColor="accent1" w:themeShade="BF"/>
    </w:rPr>
  </w:style>
  <w:style w:type="paragraph" w:styleId="IntenseQuote">
    <w:name w:val="Intense Quote"/>
    <w:basedOn w:val="Normal"/>
    <w:next w:val="Normal"/>
    <w:link w:val="IntenseQuoteChar"/>
    <w:uiPriority w:val="30"/>
    <w:qFormat/>
    <w:rsid w:val="009B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840"/>
    <w:rPr>
      <w:i/>
      <w:iCs/>
      <w:color w:val="0F4761" w:themeColor="accent1" w:themeShade="BF"/>
    </w:rPr>
  </w:style>
  <w:style w:type="character" w:styleId="IntenseReference">
    <w:name w:val="Intense Reference"/>
    <w:basedOn w:val="DefaultParagraphFont"/>
    <w:uiPriority w:val="32"/>
    <w:qFormat/>
    <w:rsid w:val="009B4840"/>
    <w:rPr>
      <w:b/>
      <w:bCs/>
      <w:smallCaps/>
      <w:color w:val="0F4761" w:themeColor="accent1" w:themeShade="BF"/>
      <w:spacing w:val="5"/>
    </w:rPr>
  </w:style>
  <w:style w:type="paragraph" w:styleId="NormalWeb">
    <w:name w:val="Normal (Web)"/>
    <w:basedOn w:val="Normal"/>
    <w:uiPriority w:val="99"/>
    <w:unhideWhenUsed/>
    <w:rsid w:val="006E1C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E2CA2"/>
    <w:pPr>
      <w:spacing w:after="0" w:line="240" w:lineRule="auto"/>
    </w:pPr>
  </w:style>
  <w:style w:type="paragraph" w:styleId="Header">
    <w:name w:val="header"/>
    <w:basedOn w:val="Normal"/>
    <w:link w:val="HeaderChar"/>
    <w:uiPriority w:val="99"/>
    <w:unhideWhenUsed/>
    <w:rsid w:val="00955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1B1"/>
  </w:style>
  <w:style w:type="paragraph" w:styleId="Footer">
    <w:name w:val="footer"/>
    <w:basedOn w:val="Normal"/>
    <w:link w:val="FooterChar"/>
    <w:uiPriority w:val="99"/>
    <w:unhideWhenUsed/>
    <w:rsid w:val="00955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F96D5-FE7E-47C5-8525-C53C5EE3F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12</Pages>
  <Words>4967</Words>
  <Characters>28314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kalvin</dc:creator>
  <cp:keywords/>
  <dc:description/>
  <cp:lastModifiedBy>manju kalvin</cp:lastModifiedBy>
  <cp:revision>7</cp:revision>
  <cp:lastPrinted>2025-11-01T13:49:00Z</cp:lastPrinted>
  <dcterms:created xsi:type="dcterms:W3CDTF">2025-10-18T18:06:00Z</dcterms:created>
  <dcterms:modified xsi:type="dcterms:W3CDTF">2025-11-01T13:59:00Z</dcterms:modified>
</cp:coreProperties>
</file>