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A121" w14:textId="26D4DB87" w:rsidR="00C574EA" w:rsidRPr="00C80B61" w:rsidRDefault="00D11A29" w:rsidP="00C80B61">
      <w:pPr>
        <w:spacing w:line="360" w:lineRule="auto"/>
        <w:jc w:val="center"/>
        <w:rPr>
          <w:rStyle w:val="fontstyle01"/>
          <w:rFonts w:ascii="Times New Roman" w:hAnsi="Times New Roman" w:cs="Times New Roman"/>
          <w:b/>
          <w:bCs/>
          <w:color w:val="auto"/>
        </w:rPr>
      </w:pPr>
      <w:r w:rsidRPr="00A111BF">
        <w:rPr>
          <w:rFonts w:ascii="Times New Roman" w:hAnsi="Times New Roman" w:cs="Times New Roman"/>
          <w:b/>
          <w:bCs/>
          <w:sz w:val="24"/>
          <w:szCs w:val="24"/>
        </w:rPr>
        <w:t xml:space="preserve">Factors Influencing Payment Bank Service Adoption and Consumer </w:t>
      </w:r>
      <w:proofErr w:type="spellStart"/>
      <w:r w:rsidRPr="00A111BF">
        <w:rPr>
          <w:rFonts w:ascii="Times New Roman" w:hAnsi="Times New Roman" w:cs="Times New Roman"/>
          <w:b/>
          <w:bCs/>
          <w:sz w:val="24"/>
          <w:szCs w:val="24"/>
        </w:rPr>
        <w:t>Behavior</w:t>
      </w:r>
      <w:proofErr w:type="spellEnd"/>
      <w:r w:rsidRPr="00A111BF">
        <w:rPr>
          <w:rFonts w:ascii="Times New Roman" w:hAnsi="Times New Roman" w:cs="Times New Roman"/>
          <w:b/>
          <w:bCs/>
          <w:sz w:val="24"/>
          <w:szCs w:val="24"/>
        </w:rPr>
        <w:t xml:space="preserve">: A Study of </w:t>
      </w:r>
      <w:proofErr w:type="spellStart"/>
      <w:r w:rsidRPr="00A111BF">
        <w:rPr>
          <w:rFonts w:ascii="Times New Roman" w:hAnsi="Times New Roman" w:cs="Times New Roman"/>
          <w:b/>
          <w:bCs/>
          <w:sz w:val="24"/>
          <w:szCs w:val="24"/>
        </w:rPr>
        <w:t>Kolhan</w:t>
      </w:r>
      <w:proofErr w:type="spellEnd"/>
      <w:r w:rsidRPr="00A111BF">
        <w:rPr>
          <w:rFonts w:ascii="Times New Roman" w:hAnsi="Times New Roman" w:cs="Times New Roman"/>
          <w:b/>
          <w:bCs/>
          <w:sz w:val="24"/>
          <w:szCs w:val="24"/>
        </w:rPr>
        <w:t xml:space="preserve"> Division, Jharkhand</w:t>
      </w:r>
    </w:p>
    <w:p w14:paraId="62683AE4" w14:textId="102ED787" w:rsidR="00C574EA" w:rsidRPr="00231619" w:rsidRDefault="00E31890" w:rsidP="00533E2B">
      <w:pPr>
        <w:spacing w:after="0" w:line="240" w:lineRule="auto"/>
        <w:jc w:val="center"/>
        <w:rPr>
          <w:rStyle w:val="fontstyle01"/>
          <w:rFonts w:ascii="Times New Roman" w:hAnsi="Times New Roman" w:cs="Times New Roman"/>
          <w:bCs/>
          <w:color w:val="auto"/>
        </w:rPr>
      </w:pPr>
      <w:r w:rsidRPr="00E31890">
        <w:rPr>
          <w:rStyle w:val="fontstyle01"/>
          <w:rFonts w:ascii="Times New Roman" w:hAnsi="Times New Roman" w:cs="Times New Roman"/>
          <w:bCs/>
          <w:color w:val="auto"/>
        </w:rPr>
        <w:t>Ashok Kumar Pandey</w:t>
      </w:r>
      <w:r w:rsidR="00A12BAB">
        <w:rPr>
          <w:rStyle w:val="fontstyle01"/>
          <w:rFonts w:ascii="Times New Roman" w:hAnsi="Times New Roman" w:cs="Times New Roman"/>
          <w:bCs/>
          <w:color w:val="auto"/>
        </w:rPr>
        <w:t xml:space="preserve"> </w:t>
      </w:r>
      <w:r w:rsidR="00C574EA" w:rsidRPr="00231619">
        <w:rPr>
          <w:rStyle w:val="fontstyle01"/>
          <w:rFonts w:ascii="Times New Roman" w:hAnsi="Times New Roman" w:cs="Times New Roman"/>
          <w:bCs/>
          <w:color w:val="auto"/>
          <w:vertAlign w:val="superscript"/>
        </w:rPr>
        <w:t>1*</w:t>
      </w:r>
      <w:r w:rsidR="00C574EA" w:rsidRPr="00231619">
        <w:rPr>
          <w:rStyle w:val="fontstyle01"/>
          <w:rFonts w:ascii="Times New Roman" w:hAnsi="Times New Roman" w:cs="Times New Roman"/>
          <w:bCs/>
          <w:color w:val="auto"/>
        </w:rPr>
        <w:t xml:space="preserve">, </w:t>
      </w:r>
      <w:r w:rsidR="00A12BAB">
        <w:rPr>
          <w:rStyle w:val="fontstyle01"/>
          <w:rFonts w:ascii="Times New Roman" w:hAnsi="Times New Roman" w:cs="Times New Roman"/>
          <w:bCs/>
          <w:color w:val="auto"/>
        </w:rPr>
        <w:t>Dr. Sayak Gupta</w:t>
      </w:r>
      <w:r w:rsidR="00C574EA" w:rsidRPr="00231619">
        <w:rPr>
          <w:rStyle w:val="fontstyle01"/>
          <w:rFonts w:ascii="Times New Roman" w:hAnsi="Times New Roman" w:cs="Times New Roman"/>
          <w:bCs/>
          <w:color w:val="auto"/>
          <w:vertAlign w:val="superscript"/>
        </w:rPr>
        <w:t>2</w:t>
      </w:r>
    </w:p>
    <w:p w14:paraId="53A816BE" w14:textId="77777777" w:rsidR="00C574EA" w:rsidRPr="00231619" w:rsidRDefault="00C574EA" w:rsidP="00C574EA">
      <w:pPr>
        <w:spacing w:after="0" w:line="240" w:lineRule="auto"/>
        <w:jc w:val="both"/>
        <w:rPr>
          <w:rFonts w:ascii="Times New Roman" w:hAnsi="Times New Roman" w:cs="Times New Roman"/>
          <w:b/>
          <w:sz w:val="24"/>
          <w:szCs w:val="24"/>
        </w:rPr>
      </w:pPr>
    </w:p>
    <w:p w14:paraId="727D4FA9" w14:textId="57128BDA" w:rsidR="00C574EA" w:rsidRPr="00231619" w:rsidRDefault="00C574EA" w:rsidP="008A0D95">
      <w:pPr>
        <w:spacing w:line="360" w:lineRule="auto"/>
        <w:contextualSpacing/>
        <w:rPr>
          <w:rFonts w:ascii="Times New Roman" w:eastAsia="Aptos" w:hAnsi="Times New Roman" w:cs="Times New Roman"/>
          <w:kern w:val="2"/>
          <w:sz w:val="24"/>
          <w:szCs w:val="24"/>
        </w:rPr>
      </w:pPr>
      <w:r w:rsidRPr="00231619">
        <w:rPr>
          <w:rStyle w:val="fontstyle01"/>
          <w:rFonts w:ascii="Times New Roman" w:hAnsi="Times New Roman" w:cs="Times New Roman"/>
          <w:color w:val="auto"/>
          <w:vertAlign w:val="superscript"/>
        </w:rPr>
        <w:t>1</w:t>
      </w:r>
      <w:r w:rsidR="00180B25">
        <w:rPr>
          <w:rStyle w:val="fontstyle01"/>
          <w:rFonts w:ascii="Times New Roman" w:hAnsi="Times New Roman" w:cs="Times New Roman"/>
          <w:color w:val="auto"/>
        </w:rPr>
        <w:t>Research Scholar</w:t>
      </w:r>
      <w:r w:rsidRPr="00231619">
        <w:rPr>
          <w:rStyle w:val="fontstyle01"/>
          <w:rFonts w:ascii="Times New Roman" w:hAnsi="Times New Roman" w:cs="Times New Roman"/>
          <w:color w:val="auto"/>
        </w:rPr>
        <w:t xml:space="preserve">, </w:t>
      </w:r>
      <w:r w:rsidR="00180B25">
        <w:rPr>
          <w:rStyle w:val="fontstyle01"/>
          <w:rFonts w:ascii="Times New Roman" w:hAnsi="Times New Roman" w:cs="Times New Roman"/>
          <w:color w:val="auto"/>
        </w:rPr>
        <w:t>Department of Management</w:t>
      </w:r>
      <w:r w:rsidRPr="00231619">
        <w:rPr>
          <w:rStyle w:val="fontstyle01"/>
          <w:rFonts w:ascii="Times New Roman" w:hAnsi="Times New Roman" w:cs="Times New Roman"/>
          <w:color w:val="auto"/>
        </w:rPr>
        <w:t>,</w:t>
      </w:r>
      <w:r w:rsidR="00C67AA7">
        <w:rPr>
          <w:rStyle w:val="fontstyle01"/>
          <w:rFonts w:ascii="Times New Roman" w:hAnsi="Times New Roman" w:cs="Times New Roman"/>
          <w:color w:val="auto"/>
        </w:rPr>
        <w:t xml:space="preserve"> Netaji Subhas University, Jamshedpur </w:t>
      </w:r>
    </w:p>
    <w:p w14:paraId="4C660207" w14:textId="72380009" w:rsidR="00C574EA" w:rsidRPr="00231619" w:rsidRDefault="00C574EA" w:rsidP="008A0D95">
      <w:pPr>
        <w:spacing w:line="360" w:lineRule="auto"/>
        <w:contextualSpacing/>
        <w:rPr>
          <w:rFonts w:ascii="Times New Roman" w:eastAsia="Aptos" w:hAnsi="Times New Roman" w:cs="Times New Roman"/>
          <w:kern w:val="2"/>
          <w:sz w:val="24"/>
          <w:szCs w:val="24"/>
        </w:rPr>
      </w:pPr>
      <w:r w:rsidRPr="00231619">
        <w:rPr>
          <w:rStyle w:val="fontstyle01"/>
          <w:rFonts w:ascii="Times New Roman" w:hAnsi="Times New Roman" w:cs="Times New Roman"/>
          <w:color w:val="auto"/>
          <w:vertAlign w:val="superscript"/>
        </w:rPr>
        <w:t>2</w:t>
      </w:r>
      <w:r w:rsidR="00DD6734">
        <w:rPr>
          <w:rStyle w:val="fontstyle01"/>
          <w:rFonts w:ascii="Times New Roman" w:hAnsi="Times New Roman" w:cs="Times New Roman"/>
          <w:color w:val="auto"/>
        </w:rPr>
        <w:t>Assistant Professor</w:t>
      </w:r>
      <w:r w:rsidRPr="00231619">
        <w:rPr>
          <w:rStyle w:val="fontstyle01"/>
          <w:rFonts w:ascii="Times New Roman" w:hAnsi="Times New Roman" w:cs="Times New Roman"/>
          <w:color w:val="auto"/>
        </w:rPr>
        <w:t xml:space="preserve">, </w:t>
      </w:r>
      <w:r w:rsidR="00906B89">
        <w:rPr>
          <w:rStyle w:val="fontstyle01"/>
          <w:rFonts w:ascii="Times New Roman" w:hAnsi="Times New Roman" w:cs="Times New Roman"/>
          <w:color w:val="auto"/>
        </w:rPr>
        <w:t>Department of Management</w:t>
      </w:r>
      <w:r w:rsidR="00906B89" w:rsidRPr="00231619">
        <w:rPr>
          <w:rStyle w:val="fontstyle01"/>
          <w:rFonts w:ascii="Times New Roman" w:hAnsi="Times New Roman" w:cs="Times New Roman"/>
          <w:color w:val="auto"/>
        </w:rPr>
        <w:t>,</w:t>
      </w:r>
      <w:r w:rsidR="00906B89">
        <w:rPr>
          <w:rStyle w:val="fontstyle01"/>
          <w:rFonts w:ascii="Times New Roman" w:hAnsi="Times New Roman" w:cs="Times New Roman"/>
          <w:color w:val="auto"/>
        </w:rPr>
        <w:t xml:space="preserve"> Netaji Subhas University, Jamshedpur</w:t>
      </w:r>
    </w:p>
    <w:p w14:paraId="38CB9C01" w14:textId="77777777" w:rsidR="00C574EA" w:rsidRPr="00231619" w:rsidRDefault="00C574EA" w:rsidP="00C574EA">
      <w:pPr>
        <w:spacing w:after="0" w:line="240" w:lineRule="auto"/>
        <w:jc w:val="center"/>
        <w:rPr>
          <w:rFonts w:ascii="Times New Roman" w:hAnsi="Times New Roman" w:cs="Times New Roman"/>
          <w:color w:val="FF0000"/>
          <w:sz w:val="24"/>
          <w:szCs w:val="24"/>
        </w:rPr>
      </w:pPr>
    </w:p>
    <w:p w14:paraId="28B21144" w14:textId="1FCA76D9" w:rsidR="00C574EA" w:rsidRPr="007E0D9C" w:rsidRDefault="00894FF3" w:rsidP="00293DD2">
      <w:pPr>
        <w:spacing w:after="0" w:line="240" w:lineRule="auto"/>
        <w:jc w:val="center"/>
        <w:rPr>
          <w:rFonts w:ascii="Times New Roman" w:hAnsi="Times New Roman" w:cs="Times New Roman"/>
          <w:sz w:val="24"/>
          <w:szCs w:val="24"/>
        </w:rPr>
      </w:pPr>
      <w:r w:rsidRPr="00894FF3">
        <w:rPr>
          <w:rFonts w:ascii="Times New Roman" w:hAnsi="Times New Roman" w:cs="Times New Roman"/>
          <w:sz w:val="24"/>
          <w:szCs w:val="24"/>
        </w:rPr>
        <w:t>askashok.pandey@gmail.com</w:t>
      </w:r>
      <w:r w:rsidRPr="00894FF3">
        <w:rPr>
          <w:rFonts w:ascii="Times New Roman" w:hAnsi="Times New Roman" w:cs="Times New Roman"/>
          <w:sz w:val="24"/>
          <w:szCs w:val="24"/>
          <w:vertAlign w:val="superscript"/>
        </w:rPr>
        <w:t xml:space="preserve"> </w:t>
      </w:r>
      <w:r w:rsidR="00C574EA" w:rsidRPr="00231619">
        <w:rPr>
          <w:rFonts w:ascii="Times New Roman" w:hAnsi="Times New Roman" w:cs="Times New Roman"/>
          <w:sz w:val="24"/>
          <w:szCs w:val="24"/>
          <w:vertAlign w:val="superscript"/>
        </w:rPr>
        <w:t>1*</w:t>
      </w:r>
      <w:r w:rsidR="00C574EA" w:rsidRPr="00231619">
        <w:rPr>
          <w:rFonts w:ascii="Times New Roman" w:hAnsi="Times New Roman" w:cs="Times New Roman"/>
          <w:sz w:val="24"/>
          <w:szCs w:val="24"/>
        </w:rPr>
        <w:t xml:space="preserve">, </w:t>
      </w:r>
      <w:r w:rsidR="00CE1F54">
        <w:rPr>
          <w:rFonts w:ascii="Times New Roman" w:hAnsi="Times New Roman" w:cs="Times New Roman"/>
          <w:sz w:val="24"/>
          <w:szCs w:val="24"/>
        </w:rPr>
        <w:t>cal.sayak</w:t>
      </w:r>
      <w:r w:rsidR="00C574EA" w:rsidRPr="007F19FE">
        <w:rPr>
          <w:rFonts w:ascii="Times New Roman" w:hAnsi="Times New Roman" w:cs="Times New Roman"/>
          <w:sz w:val="24"/>
          <w:szCs w:val="24"/>
        </w:rPr>
        <w:t>@gmail.com</w:t>
      </w:r>
      <w:r w:rsidR="00C574EA" w:rsidRPr="00231619">
        <w:rPr>
          <w:rFonts w:ascii="Times New Roman" w:hAnsi="Times New Roman" w:cs="Times New Roman"/>
          <w:sz w:val="24"/>
          <w:szCs w:val="24"/>
          <w:vertAlign w:val="superscript"/>
        </w:rPr>
        <w:t>2</w:t>
      </w:r>
    </w:p>
    <w:p w14:paraId="3BEF3258" w14:textId="77777777" w:rsidR="007075EF" w:rsidRDefault="007075EF" w:rsidP="00CB694C">
      <w:pPr>
        <w:spacing w:after="0" w:line="360" w:lineRule="auto"/>
        <w:jc w:val="both"/>
        <w:rPr>
          <w:rFonts w:ascii="Times New Roman" w:eastAsia="Calibri" w:hAnsi="Times New Roman" w:cs="Times New Roman"/>
          <w:b/>
          <w:bCs/>
          <w:sz w:val="24"/>
          <w:szCs w:val="24"/>
          <w:lang w:eastAsia="zh-CN"/>
        </w:rPr>
      </w:pPr>
    </w:p>
    <w:p w14:paraId="7853A816" w14:textId="218D11C3" w:rsidR="00CB694C" w:rsidRPr="00CB694C" w:rsidRDefault="00CB694C" w:rsidP="00CB694C">
      <w:pPr>
        <w:spacing w:after="0" w:line="360" w:lineRule="auto"/>
        <w:jc w:val="both"/>
        <w:rPr>
          <w:rFonts w:ascii="Times New Roman" w:eastAsia="Calibri" w:hAnsi="Times New Roman" w:cs="Times New Roman"/>
          <w:b/>
          <w:bCs/>
          <w:sz w:val="24"/>
          <w:szCs w:val="24"/>
          <w:lang w:eastAsia="zh-CN"/>
        </w:rPr>
      </w:pPr>
      <w:r w:rsidRPr="00CB694C">
        <w:rPr>
          <w:rFonts w:ascii="Times New Roman" w:eastAsia="Calibri" w:hAnsi="Times New Roman" w:cs="Times New Roman"/>
          <w:b/>
          <w:bCs/>
          <w:sz w:val="24"/>
          <w:szCs w:val="24"/>
          <w:lang w:eastAsia="zh-CN"/>
        </w:rPr>
        <w:t>Abstract:</w:t>
      </w:r>
    </w:p>
    <w:p w14:paraId="70B5F174" w14:textId="5067F13F" w:rsidR="00512436" w:rsidRPr="00512436" w:rsidRDefault="00512436" w:rsidP="00512436">
      <w:pPr>
        <w:spacing w:after="0" w:line="360" w:lineRule="auto"/>
        <w:jc w:val="both"/>
        <w:rPr>
          <w:rFonts w:ascii="Times New Roman" w:eastAsia="Calibri" w:hAnsi="Times New Roman" w:cs="Times New Roman"/>
          <w:sz w:val="24"/>
          <w:szCs w:val="24"/>
          <w:lang w:eastAsia="zh-CN"/>
        </w:rPr>
      </w:pPr>
      <w:r w:rsidRPr="00512436">
        <w:rPr>
          <w:rFonts w:ascii="Times New Roman" w:eastAsia="Calibri" w:hAnsi="Times New Roman" w:cs="Times New Roman"/>
          <w:sz w:val="24"/>
          <w:szCs w:val="24"/>
          <w:lang w:eastAsia="zh-CN"/>
        </w:rPr>
        <w:t xml:space="preserve">The rapid expansion of digital financial services in India has led to the emergence of payment banks as an important tool for promoting financial inclusion. However, the adoption of payment bank services remains uneven, particularly in semi-urban and rural regions such as the </w:t>
      </w:r>
      <w:proofErr w:type="spellStart"/>
      <w:r w:rsidRPr="00512436">
        <w:rPr>
          <w:rFonts w:ascii="Times New Roman" w:eastAsia="Calibri" w:hAnsi="Times New Roman" w:cs="Times New Roman"/>
          <w:sz w:val="24"/>
          <w:szCs w:val="24"/>
          <w:lang w:eastAsia="zh-CN"/>
        </w:rPr>
        <w:t>Kolhan</w:t>
      </w:r>
      <w:proofErr w:type="spellEnd"/>
      <w:r w:rsidRPr="00512436">
        <w:rPr>
          <w:rFonts w:ascii="Times New Roman" w:eastAsia="Calibri" w:hAnsi="Times New Roman" w:cs="Times New Roman"/>
          <w:sz w:val="24"/>
          <w:szCs w:val="24"/>
          <w:lang w:eastAsia="zh-CN"/>
        </w:rPr>
        <w:t xml:space="preserve"> Division of Jharkhand. This study examines the factors influencing consumers’ adoption intention toward payment bank services, focusing on Perceived Usefulness, Perceived Ease of Use, and Trust. The study is based on the Technology Acceptance Model (TAM) and employs a quantitative and descriptive research design. Primary data were collected from 200 respondents using a structured questionnaire and </w:t>
      </w:r>
      <w:proofErr w:type="spellStart"/>
      <w:r w:rsidRPr="00512436">
        <w:rPr>
          <w:rFonts w:ascii="Times New Roman" w:eastAsia="Calibri" w:hAnsi="Times New Roman" w:cs="Times New Roman"/>
          <w:sz w:val="24"/>
          <w:szCs w:val="24"/>
          <w:lang w:eastAsia="zh-CN"/>
        </w:rPr>
        <w:t>analyzed</w:t>
      </w:r>
      <w:proofErr w:type="spellEnd"/>
      <w:r w:rsidRPr="00512436">
        <w:rPr>
          <w:rFonts w:ascii="Times New Roman" w:eastAsia="Calibri" w:hAnsi="Times New Roman" w:cs="Times New Roman"/>
          <w:sz w:val="24"/>
          <w:szCs w:val="24"/>
          <w:lang w:eastAsia="zh-CN"/>
        </w:rPr>
        <w:t xml:space="preserve"> using SPSS 17.0 and </w:t>
      </w:r>
      <w:proofErr w:type="spellStart"/>
      <w:r w:rsidRPr="00512436">
        <w:rPr>
          <w:rFonts w:ascii="Times New Roman" w:eastAsia="Calibri" w:hAnsi="Times New Roman" w:cs="Times New Roman"/>
          <w:sz w:val="24"/>
          <w:szCs w:val="24"/>
          <w:lang w:eastAsia="zh-CN"/>
        </w:rPr>
        <w:t>SmartPLS</w:t>
      </w:r>
      <w:proofErr w:type="spellEnd"/>
      <w:r w:rsidRPr="00512436">
        <w:rPr>
          <w:rFonts w:ascii="Times New Roman" w:eastAsia="Calibri" w:hAnsi="Times New Roman" w:cs="Times New Roman"/>
          <w:sz w:val="24"/>
          <w:szCs w:val="24"/>
          <w:lang w:eastAsia="zh-CN"/>
        </w:rPr>
        <w:t xml:space="preserve"> 4 through PLS-SEM techniques. The results indicate that all three variables significantly influence adoption intention, with Perceived Usefulness emerging as the strongest predictor. The study concludes that enhancing system usefulness, simplifying usage, and building trust are critical for increasing adoption of payment bank services and improving financial inclusion in the region.</w:t>
      </w:r>
    </w:p>
    <w:p w14:paraId="7171A326" w14:textId="00A1EBA4" w:rsidR="00CB694C" w:rsidRPr="0094258E" w:rsidRDefault="00512436" w:rsidP="00512436">
      <w:pPr>
        <w:spacing w:after="0" w:line="360" w:lineRule="auto"/>
        <w:jc w:val="both"/>
        <w:rPr>
          <w:rFonts w:ascii="Times New Roman" w:eastAsia="Calibri" w:hAnsi="Times New Roman" w:cs="Times New Roman"/>
          <w:b/>
          <w:bCs/>
          <w:sz w:val="24"/>
          <w:szCs w:val="24"/>
          <w:lang w:eastAsia="zh-CN"/>
        </w:rPr>
      </w:pPr>
      <w:r w:rsidRPr="001E0F7B">
        <w:rPr>
          <w:rFonts w:ascii="Times New Roman" w:eastAsia="Calibri" w:hAnsi="Times New Roman" w:cs="Times New Roman"/>
          <w:b/>
          <w:bCs/>
          <w:sz w:val="24"/>
          <w:szCs w:val="24"/>
          <w:lang w:eastAsia="zh-CN"/>
        </w:rPr>
        <w:t>Keywords</w:t>
      </w:r>
      <w:r w:rsidR="0094258E">
        <w:rPr>
          <w:rFonts w:ascii="Times New Roman" w:eastAsia="Calibri" w:hAnsi="Times New Roman" w:cs="Times New Roman"/>
          <w:b/>
          <w:bCs/>
          <w:sz w:val="24"/>
          <w:szCs w:val="24"/>
          <w:lang w:eastAsia="zh-CN"/>
        </w:rPr>
        <w:t xml:space="preserve">: </w:t>
      </w:r>
      <w:r w:rsidRPr="00512436">
        <w:rPr>
          <w:rFonts w:ascii="Times New Roman" w:eastAsia="Calibri" w:hAnsi="Times New Roman" w:cs="Times New Roman"/>
          <w:sz w:val="24"/>
          <w:szCs w:val="24"/>
          <w:lang w:eastAsia="zh-CN"/>
        </w:rPr>
        <w:t xml:space="preserve">Payment Banks; Adoption Intention; Perceived Usefulness; Perceived Ease of Use; Trust; Technology Acceptance Model (TAM); Digital Banking; Financial Inclusion; PLS-SEM; Consumer </w:t>
      </w:r>
      <w:proofErr w:type="spellStart"/>
      <w:r w:rsidRPr="00512436">
        <w:rPr>
          <w:rFonts w:ascii="Times New Roman" w:eastAsia="Calibri" w:hAnsi="Times New Roman" w:cs="Times New Roman"/>
          <w:sz w:val="24"/>
          <w:szCs w:val="24"/>
          <w:lang w:eastAsia="zh-CN"/>
        </w:rPr>
        <w:t>Behavior</w:t>
      </w:r>
      <w:proofErr w:type="spellEnd"/>
    </w:p>
    <w:p w14:paraId="14C5E376" w14:textId="77777777" w:rsidR="002902BE" w:rsidRDefault="002902BE" w:rsidP="000206C2">
      <w:pPr>
        <w:spacing w:line="360" w:lineRule="auto"/>
        <w:jc w:val="both"/>
        <w:rPr>
          <w:rFonts w:ascii="Times New Roman" w:eastAsia="Calibri" w:hAnsi="Times New Roman" w:cs="Times New Roman"/>
          <w:sz w:val="24"/>
          <w:szCs w:val="24"/>
          <w:lang w:eastAsia="zh-CN"/>
        </w:rPr>
      </w:pPr>
    </w:p>
    <w:p w14:paraId="43EFF4C5" w14:textId="7094BA8F" w:rsidR="000206C2" w:rsidRDefault="000206C2" w:rsidP="000206C2">
      <w:pPr>
        <w:spacing w:line="360" w:lineRule="auto"/>
        <w:jc w:val="both"/>
        <w:rPr>
          <w:rFonts w:ascii="Times New Roman" w:eastAsia="Times New Roman" w:hAnsi="Times New Roman" w:cs="Times New Roman"/>
          <w:b/>
          <w:sz w:val="24"/>
          <w:szCs w:val="24"/>
        </w:rPr>
      </w:pPr>
      <w:r w:rsidRPr="00231619">
        <w:rPr>
          <w:rFonts w:ascii="Times New Roman" w:eastAsia="Times New Roman" w:hAnsi="Times New Roman" w:cs="Times New Roman"/>
          <w:b/>
          <w:sz w:val="24"/>
          <w:szCs w:val="24"/>
        </w:rPr>
        <w:t xml:space="preserve">1. Introduction </w:t>
      </w:r>
    </w:p>
    <w:p w14:paraId="15F8CC54" w14:textId="17B3FB6B" w:rsidR="002772AC" w:rsidRPr="002772AC" w:rsidRDefault="002772AC" w:rsidP="002772AC">
      <w:pPr>
        <w:spacing w:line="360" w:lineRule="auto"/>
        <w:jc w:val="both"/>
        <w:rPr>
          <w:rFonts w:ascii="Times New Roman" w:eastAsia="Times New Roman" w:hAnsi="Times New Roman" w:cs="Times New Roman"/>
          <w:bCs/>
          <w:sz w:val="24"/>
          <w:szCs w:val="24"/>
        </w:rPr>
      </w:pPr>
      <w:r w:rsidRPr="002772AC">
        <w:rPr>
          <w:rFonts w:ascii="Times New Roman" w:eastAsia="Times New Roman" w:hAnsi="Times New Roman" w:cs="Times New Roman"/>
          <w:bCs/>
          <w:sz w:val="24"/>
          <w:szCs w:val="24"/>
        </w:rPr>
        <w:t xml:space="preserve">The Indian banking sector has witnessed a significant transformation due to rapid advancements in financial technology and digital payment systems. Among these developments, payment banks have emerged as an innovative banking model aimed at promoting financial inclusion by offering accessible, low-cost, and technology-enabled financial services. These banks primarily target unbanked and underbanked populations by facilitating basic banking functions such as deposits, withdrawals, fund transfers, and digital </w:t>
      </w:r>
      <w:r w:rsidRPr="002772AC">
        <w:rPr>
          <w:rFonts w:ascii="Times New Roman" w:eastAsia="Times New Roman" w:hAnsi="Times New Roman" w:cs="Times New Roman"/>
          <w:bCs/>
          <w:sz w:val="24"/>
          <w:szCs w:val="24"/>
        </w:rPr>
        <w:lastRenderedPageBreak/>
        <w:t>payments through mobile and electronic platforms (Reserve Bank of India, 2014).</w:t>
      </w:r>
      <w:r w:rsidR="00AB6270">
        <w:rPr>
          <w:rFonts w:ascii="Times New Roman" w:eastAsia="Times New Roman" w:hAnsi="Times New Roman" w:cs="Times New Roman"/>
          <w:bCs/>
          <w:sz w:val="24"/>
          <w:szCs w:val="24"/>
        </w:rPr>
        <w:t xml:space="preserve"> </w:t>
      </w:r>
      <w:r w:rsidRPr="002772AC">
        <w:rPr>
          <w:rFonts w:ascii="Times New Roman" w:eastAsia="Times New Roman" w:hAnsi="Times New Roman" w:cs="Times New Roman"/>
          <w:bCs/>
          <w:sz w:val="24"/>
          <w:szCs w:val="24"/>
        </w:rPr>
        <w:t xml:space="preserve">Despite their potential, the adoption of payment bank services in India remains uneven, particularly in semi-urban and rural regions such as the </w:t>
      </w:r>
      <w:proofErr w:type="spellStart"/>
      <w:r w:rsidRPr="002772AC">
        <w:rPr>
          <w:rFonts w:ascii="Times New Roman" w:eastAsia="Times New Roman" w:hAnsi="Times New Roman" w:cs="Times New Roman"/>
          <w:bCs/>
          <w:sz w:val="24"/>
          <w:szCs w:val="24"/>
        </w:rPr>
        <w:t>Kolhan</w:t>
      </w:r>
      <w:proofErr w:type="spellEnd"/>
      <w:r w:rsidRPr="002772AC">
        <w:rPr>
          <w:rFonts w:ascii="Times New Roman" w:eastAsia="Times New Roman" w:hAnsi="Times New Roman" w:cs="Times New Roman"/>
          <w:bCs/>
          <w:sz w:val="24"/>
          <w:szCs w:val="24"/>
        </w:rPr>
        <w:t xml:space="preserve"> Division of Jharkhand. Consumers in these regions often face challenges such as limited digital literacy, lack of awareness, perceived risk, and low trust in digital financial systems. These barriers significantly influence their willingness to adopt and continuously use payment bank services</w:t>
      </w:r>
      <w:r w:rsidR="00AB6270">
        <w:rPr>
          <w:rFonts w:ascii="Times New Roman" w:eastAsia="Times New Roman" w:hAnsi="Times New Roman" w:cs="Times New Roman"/>
          <w:bCs/>
          <w:sz w:val="24"/>
          <w:szCs w:val="24"/>
        </w:rPr>
        <w:t xml:space="preserve">. </w:t>
      </w:r>
      <w:r w:rsidRPr="002772AC">
        <w:rPr>
          <w:rFonts w:ascii="Times New Roman" w:eastAsia="Times New Roman" w:hAnsi="Times New Roman" w:cs="Times New Roman"/>
          <w:bCs/>
          <w:sz w:val="24"/>
          <w:szCs w:val="24"/>
        </w:rPr>
        <w:t xml:space="preserve">The Technology Acceptance Model (Davis, 1989) provides a strong theoretical foundation for understanding technology adoption </w:t>
      </w:r>
      <w:proofErr w:type="spellStart"/>
      <w:r w:rsidRPr="002772AC">
        <w:rPr>
          <w:rFonts w:ascii="Times New Roman" w:eastAsia="Times New Roman" w:hAnsi="Times New Roman" w:cs="Times New Roman"/>
          <w:bCs/>
          <w:sz w:val="24"/>
          <w:szCs w:val="24"/>
        </w:rPr>
        <w:t>behavior</w:t>
      </w:r>
      <w:proofErr w:type="spellEnd"/>
      <w:r w:rsidRPr="002772AC">
        <w:rPr>
          <w:rFonts w:ascii="Times New Roman" w:eastAsia="Times New Roman" w:hAnsi="Times New Roman" w:cs="Times New Roman"/>
          <w:bCs/>
          <w:sz w:val="24"/>
          <w:szCs w:val="24"/>
        </w:rPr>
        <w:t xml:space="preserve">. It suggests that perceived usefulness and perceived ease of use are the primary determinants of users’ </w:t>
      </w:r>
      <w:proofErr w:type="spellStart"/>
      <w:r w:rsidRPr="002772AC">
        <w:rPr>
          <w:rFonts w:ascii="Times New Roman" w:eastAsia="Times New Roman" w:hAnsi="Times New Roman" w:cs="Times New Roman"/>
          <w:bCs/>
          <w:sz w:val="24"/>
          <w:szCs w:val="24"/>
        </w:rPr>
        <w:t>behavioral</w:t>
      </w:r>
      <w:proofErr w:type="spellEnd"/>
      <w:r w:rsidRPr="002772AC">
        <w:rPr>
          <w:rFonts w:ascii="Times New Roman" w:eastAsia="Times New Roman" w:hAnsi="Times New Roman" w:cs="Times New Roman"/>
          <w:bCs/>
          <w:sz w:val="24"/>
          <w:szCs w:val="24"/>
        </w:rPr>
        <w:t xml:space="preserve"> intention toward technology adoption. In the context of payment banks, perceived usefulness refers to the extent to which consumers believe that using these services enhances their financial efficiency and convenience, while perceived ease of use reflects the degree of effortlessness associated with using such services.</w:t>
      </w:r>
      <w:r w:rsidR="00F15131">
        <w:rPr>
          <w:rFonts w:ascii="Times New Roman" w:eastAsia="Times New Roman" w:hAnsi="Times New Roman" w:cs="Times New Roman"/>
          <w:bCs/>
          <w:sz w:val="24"/>
          <w:szCs w:val="24"/>
        </w:rPr>
        <w:t xml:space="preserve"> </w:t>
      </w:r>
      <w:r w:rsidRPr="002772AC">
        <w:rPr>
          <w:rFonts w:ascii="Times New Roman" w:eastAsia="Times New Roman" w:hAnsi="Times New Roman" w:cs="Times New Roman"/>
          <w:bCs/>
          <w:sz w:val="24"/>
          <w:szCs w:val="24"/>
        </w:rPr>
        <w:t xml:space="preserve">In addition to TAM constructs, trust has been identified as a critical factor in digital financial service adoption. According to Venkatesh et al. (2003), trust reduces perceived uncertainty and risk, thereby increasing users’ intention to engage with digital platforms. Gefen, </w:t>
      </w:r>
      <w:proofErr w:type="spellStart"/>
      <w:r w:rsidRPr="002772AC">
        <w:rPr>
          <w:rFonts w:ascii="Times New Roman" w:eastAsia="Times New Roman" w:hAnsi="Times New Roman" w:cs="Times New Roman"/>
          <w:bCs/>
          <w:sz w:val="24"/>
          <w:szCs w:val="24"/>
        </w:rPr>
        <w:t>Karahanna</w:t>
      </w:r>
      <w:proofErr w:type="spellEnd"/>
      <w:r w:rsidRPr="002772AC">
        <w:rPr>
          <w:rFonts w:ascii="Times New Roman" w:eastAsia="Times New Roman" w:hAnsi="Times New Roman" w:cs="Times New Roman"/>
          <w:bCs/>
          <w:sz w:val="24"/>
          <w:szCs w:val="24"/>
        </w:rPr>
        <w:t>, and Straub (2003) further emphasized that trust plays a vital role in online financial transactions, where users are required to share sensitive personal and financial information.</w:t>
      </w:r>
      <w:r w:rsidR="00F15131">
        <w:rPr>
          <w:rFonts w:ascii="Times New Roman" w:eastAsia="Times New Roman" w:hAnsi="Times New Roman" w:cs="Times New Roman"/>
          <w:bCs/>
          <w:sz w:val="24"/>
          <w:szCs w:val="24"/>
        </w:rPr>
        <w:t xml:space="preserve"> </w:t>
      </w:r>
      <w:r w:rsidRPr="002772AC">
        <w:rPr>
          <w:rFonts w:ascii="Times New Roman" w:eastAsia="Times New Roman" w:hAnsi="Times New Roman" w:cs="Times New Roman"/>
          <w:bCs/>
          <w:sz w:val="24"/>
          <w:szCs w:val="24"/>
        </w:rPr>
        <w:t xml:space="preserve">Empirical studies also support the importance of </w:t>
      </w:r>
      <w:proofErr w:type="spellStart"/>
      <w:r w:rsidRPr="002772AC">
        <w:rPr>
          <w:rFonts w:ascii="Times New Roman" w:eastAsia="Times New Roman" w:hAnsi="Times New Roman" w:cs="Times New Roman"/>
          <w:bCs/>
          <w:sz w:val="24"/>
          <w:szCs w:val="24"/>
        </w:rPr>
        <w:t>behavioral</w:t>
      </w:r>
      <w:proofErr w:type="spellEnd"/>
      <w:r w:rsidRPr="002772AC">
        <w:rPr>
          <w:rFonts w:ascii="Times New Roman" w:eastAsia="Times New Roman" w:hAnsi="Times New Roman" w:cs="Times New Roman"/>
          <w:bCs/>
          <w:sz w:val="24"/>
          <w:szCs w:val="24"/>
        </w:rPr>
        <w:t xml:space="preserve"> and psychological factors in shaping financial decision-making. Kaur et al. (2020) highlighted that perceived risk and resistance significantly affect mobile payment adoption, while Sharma and Sharma (2019) found that trust is a major determinant of mobile banking acceptance. Similarly, Patel and Patel (2018) demonstrated that digital banking adoption is strongly influenced by user perceptions and system usability. These findings collectively indicate that consumer adoption of digital financial services is multidimensional and influenced by both technological and </w:t>
      </w:r>
      <w:proofErr w:type="spellStart"/>
      <w:r w:rsidRPr="002772AC">
        <w:rPr>
          <w:rFonts w:ascii="Times New Roman" w:eastAsia="Times New Roman" w:hAnsi="Times New Roman" w:cs="Times New Roman"/>
          <w:bCs/>
          <w:sz w:val="24"/>
          <w:szCs w:val="24"/>
        </w:rPr>
        <w:t>behavioral</w:t>
      </w:r>
      <w:proofErr w:type="spellEnd"/>
      <w:r w:rsidRPr="002772AC">
        <w:rPr>
          <w:rFonts w:ascii="Times New Roman" w:eastAsia="Times New Roman" w:hAnsi="Times New Roman" w:cs="Times New Roman"/>
          <w:bCs/>
          <w:sz w:val="24"/>
          <w:szCs w:val="24"/>
        </w:rPr>
        <w:t xml:space="preserve"> factors.</w:t>
      </w:r>
    </w:p>
    <w:p w14:paraId="4B4FE154" w14:textId="577FEF32" w:rsidR="00735242" w:rsidRPr="00735242" w:rsidRDefault="002772AC" w:rsidP="002772AC">
      <w:pPr>
        <w:spacing w:line="360" w:lineRule="auto"/>
        <w:jc w:val="both"/>
        <w:rPr>
          <w:rFonts w:ascii="Times New Roman" w:eastAsia="Times New Roman" w:hAnsi="Times New Roman" w:cs="Times New Roman"/>
          <w:bCs/>
          <w:sz w:val="24"/>
          <w:szCs w:val="24"/>
        </w:rPr>
      </w:pPr>
      <w:r w:rsidRPr="002772AC">
        <w:rPr>
          <w:rFonts w:ascii="Times New Roman" w:eastAsia="Times New Roman" w:hAnsi="Times New Roman" w:cs="Times New Roman"/>
          <w:bCs/>
          <w:sz w:val="24"/>
          <w:szCs w:val="24"/>
        </w:rPr>
        <w:t xml:space="preserve">Therefore, this study aims to examine the factors influencing consumers’ adoption intention toward payment bank services in the </w:t>
      </w:r>
      <w:proofErr w:type="spellStart"/>
      <w:r w:rsidRPr="002772AC">
        <w:rPr>
          <w:rFonts w:ascii="Times New Roman" w:eastAsia="Times New Roman" w:hAnsi="Times New Roman" w:cs="Times New Roman"/>
          <w:bCs/>
          <w:sz w:val="24"/>
          <w:szCs w:val="24"/>
        </w:rPr>
        <w:t>Kolhan</w:t>
      </w:r>
      <w:proofErr w:type="spellEnd"/>
      <w:r w:rsidRPr="002772AC">
        <w:rPr>
          <w:rFonts w:ascii="Times New Roman" w:eastAsia="Times New Roman" w:hAnsi="Times New Roman" w:cs="Times New Roman"/>
          <w:bCs/>
          <w:sz w:val="24"/>
          <w:szCs w:val="24"/>
        </w:rPr>
        <w:t xml:space="preserve"> Division of Jharkhand. By focusing on perceived usefulness, perceived ease of use, and trust, the study seeks to provide a deeper understanding of consumer </w:t>
      </w:r>
      <w:proofErr w:type="spellStart"/>
      <w:r w:rsidRPr="002772AC">
        <w:rPr>
          <w:rFonts w:ascii="Times New Roman" w:eastAsia="Times New Roman" w:hAnsi="Times New Roman" w:cs="Times New Roman"/>
          <w:bCs/>
          <w:sz w:val="24"/>
          <w:szCs w:val="24"/>
        </w:rPr>
        <w:t>behavior</w:t>
      </w:r>
      <w:proofErr w:type="spellEnd"/>
      <w:r w:rsidRPr="002772AC">
        <w:rPr>
          <w:rFonts w:ascii="Times New Roman" w:eastAsia="Times New Roman" w:hAnsi="Times New Roman" w:cs="Times New Roman"/>
          <w:bCs/>
          <w:sz w:val="24"/>
          <w:szCs w:val="24"/>
        </w:rPr>
        <w:t xml:space="preserve"> and offer practical insights for enhancing digital financial inclusion in emerging economies.</w:t>
      </w:r>
    </w:p>
    <w:p w14:paraId="1F585619" w14:textId="77777777" w:rsidR="000206C2" w:rsidRDefault="000206C2" w:rsidP="000206C2">
      <w:pPr>
        <w:spacing w:line="360" w:lineRule="auto"/>
        <w:jc w:val="both"/>
        <w:rPr>
          <w:rFonts w:ascii="Times New Roman" w:eastAsia="Times New Roman" w:hAnsi="Times New Roman" w:cs="Times New Roman"/>
          <w:b/>
          <w:sz w:val="24"/>
          <w:szCs w:val="24"/>
        </w:rPr>
      </w:pPr>
      <w:r w:rsidRPr="00231619">
        <w:rPr>
          <w:rFonts w:ascii="Times New Roman" w:eastAsia="Times New Roman" w:hAnsi="Times New Roman" w:cs="Times New Roman"/>
          <w:b/>
          <w:sz w:val="24"/>
          <w:szCs w:val="24"/>
        </w:rPr>
        <w:t xml:space="preserve">2. Review of Earlier Literature </w:t>
      </w:r>
    </w:p>
    <w:p w14:paraId="7AED064F" w14:textId="15EDC5D2" w:rsidR="007132CB" w:rsidRPr="005972CA" w:rsidRDefault="007132CB" w:rsidP="007132CB">
      <w:pPr>
        <w:spacing w:line="360" w:lineRule="auto"/>
        <w:jc w:val="both"/>
        <w:rPr>
          <w:rFonts w:ascii="Times New Roman" w:hAnsi="Times New Roman" w:cs="Times New Roman"/>
          <w:bCs/>
          <w:sz w:val="24"/>
          <w:szCs w:val="24"/>
        </w:rPr>
      </w:pPr>
      <w:r w:rsidRPr="00D94FCA">
        <w:rPr>
          <w:rFonts w:ascii="Times New Roman" w:hAnsi="Times New Roman" w:cs="Times New Roman"/>
          <w:bCs/>
          <w:sz w:val="24"/>
          <w:szCs w:val="24"/>
        </w:rPr>
        <w:t xml:space="preserve">Recent research on digital banking, fintech, and payment system adoption has expanded the understanding of consumer </w:t>
      </w:r>
      <w:proofErr w:type="spellStart"/>
      <w:r w:rsidRPr="00D94FCA">
        <w:rPr>
          <w:rFonts w:ascii="Times New Roman" w:hAnsi="Times New Roman" w:cs="Times New Roman"/>
          <w:bCs/>
          <w:sz w:val="24"/>
          <w:szCs w:val="24"/>
        </w:rPr>
        <w:t>behavior</w:t>
      </w:r>
      <w:proofErr w:type="spellEnd"/>
      <w:r w:rsidRPr="00D94FCA">
        <w:rPr>
          <w:rFonts w:ascii="Times New Roman" w:hAnsi="Times New Roman" w:cs="Times New Roman"/>
          <w:bCs/>
          <w:sz w:val="24"/>
          <w:szCs w:val="24"/>
        </w:rPr>
        <w:t xml:space="preserve"> by integrating technological, </w:t>
      </w:r>
      <w:proofErr w:type="spellStart"/>
      <w:r w:rsidRPr="00D94FCA">
        <w:rPr>
          <w:rFonts w:ascii="Times New Roman" w:hAnsi="Times New Roman" w:cs="Times New Roman"/>
          <w:bCs/>
          <w:sz w:val="24"/>
          <w:szCs w:val="24"/>
        </w:rPr>
        <w:t>behavioral</w:t>
      </w:r>
      <w:proofErr w:type="spellEnd"/>
      <w:r w:rsidRPr="00D94FCA">
        <w:rPr>
          <w:rFonts w:ascii="Times New Roman" w:hAnsi="Times New Roman" w:cs="Times New Roman"/>
          <w:bCs/>
          <w:sz w:val="24"/>
          <w:szCs w:val="24"/>
        </w:rPr>
        <w:t xml:space="preserve">, and contextual </w:t>
      </w:r>
      <w:r w:rsidRPr="00D94FCA">
        <w:rPr>
          <w:rFonts w:ascii="Times New Roman" w:hAnsi="Times New Roman" w:cs="Times New Roman"/>
          <w:bCs/>
          <w:sz w:val="24"/>
          <w:szCs w:val="24"/>
        </w:rPr>
        <w:lastRenderedPageBreak/>
        <w:t>factors. Studies indicate that mobile and digital banking adoption is strongly influenced by user trust, perceived security, and system reliability, particularly in developing economies where uncertainty is higher (Chong et al., 2010). Similarly, Zhou (2011) found that perceived security and privacy concerns significantly affect users’ willingness to adopt mobile banking services. Lin (2011) emphasized that perceived risk negatively impacts adoption intention, while perceived usefulness strengthens user acceptance of mobile payment systems.</w:t>
      </w:r>
      <w:r w:rsidR="005972CA">
        <w:rPr>
          <w:rFonts w:ascii="Times New Roman" w:hAnsi="Times New Roman" w:cs="Times New Roman"/>
          <w:bCs/>
          <w:sz w:val="24"/>
          <w:szCs w:val="24"/>
        </w:rPr>
        <w:t xml:space="preserve"> </w:t>
      </w:r>
      <w:r w:rsidRPr="00D94FCA">
        <w:rPr>
          <w:rFonts w:ascii="Times New Roman" w:eastAsia="Times New Roman" w:hAnsi="Times New Roman" w:cs="Times New Roman"/>
          <w:bCs/>
          <w:sz w:val="24"/>
          <w:szCs w:val="24"/>
        </w:rPr>
        <w:t xml:space="preserve">Further, Kim, Ferrin, and Rao (2008) highlighted that trust and perceived risk jointly determine online financial transaction </w:t>
      </w:r>
      <w:proofErr w:type="spellStart"/>
      <w:r w:rsidRPr="00D94FCA">
        <w:rPr>
          <w:rFonts w:ascii="Times New Roman" w:eastAsia="Times New Roman" w:hAnsi="Times New Roman" w:cs="Times New Roman"/>
          <w:bCs/>
          <w:sz w:val="24"/>
          <w:szCs w:val="24"/>
        </w:rPr>
        <w:t>behavior</w:t>
      </w:r>
      <w:proofErr w:type="spellEnd"/>
      <w:r w:rsidRPr="00D94FCA">
        <w:rPr>
          <w:rFonts w:ascii="Times New Roman" w:eastAsia="Times New Roman" w:hAnsi="Times New Roman" w:cs="Times New Roman"/>
          <w:bCs/>
          <w:sz w:val="24"/>
          <w:szCs w:val="24"/>
        </w:rPr>
        <w:t>, especially in e-commerce and digital banking environments. Slade et al. (2015) extended this understanding by showing that mobile payment adoption is driven by compatibility, convenience, and perceived value in addition to TAM variables. Oliveira et al. (2016) confirmed that performance expectancy and facilitating conditions significantly influence mobile payment adoption in European contexts.</w:t>
      </w:r>
      <w:r w:rsidR="005972CA">
        <w:rPr>
          <w:rFonts w:ascii="Times New Roman" w:hAnsi="Times New Roman" w:cs="Times New Roman"/>
          <w:bCs/>
          <w:sz w:val="24"/>
          <w:szCs w:val="24"/>
        </w:rPr>
        <w:t xml:space="preserve"> </w:t>
      </w:r>
      <w:r w:rsidRPr="00D94FCA">
        <w:rPr>
          <w:rFonts w:ascii="Times New Roman" w:eastAsia="Times New Roman" w:hAnsi="Times New Roman" w:cs="Times New Roman"/>
          <w:bCs/>
          <w:sz w:val="24"/>
          <w:szCs w:val="24"/>
        </w:rPr>
        <w:t>In emerging economies, Baptista and Oliveira (2015) found that effort expectancy and trust are strong predictors of mobile banking usage, particularly among less digitally experienced users. Chawla and Joshi (2019) further demonstrated that trust, perceived usefulness, and social influence significantly affect adoption of digital banking services in India. Similarly, Rahi et al. (2018) identified that service quality and system quality also play a crucial role in shaping customer satisfaction and continued usage of internet banking services.</w:t>
      </w:r>
      <w:r w:rsidR="005972CA">
        <w:rPr>
          <w:rFonts w:ascii="Times New Roman" w:hAnsi="Times New Roman" w:cs="Times New Roman"/>
          <w:bCs/>
          <w:sz w:val="24"/>
          <w:szCs w:val="24"/>
        </w:rPr>
        <w:t xml:space="preserve"> </w:t>
      </w:r>
      <w:r w:rsidRPr="00D94FCA">
        <w:rPr>
          <w:rFonts w:ascii="Times New Roman" w:eastAsia="Times New Roman" w:hAnsi="Times New Roman" w:cs="Times New Roman"/>
          <w:bCs/>
          <w:sz w:val="24"/>
          <w:szCs w:val="24"/>
        </w:rPr>
        <w:t xml:space="preserve">Singh and Srivastava (2018) observed that demographic factors such as age, education, and income influence digital payment adoption </w:t>
      </w:r>
      <w:proofErr w:type="spellStart"/>
      <w:r w:rsidRPr="00D94FCA">
        <w:rPr>
          <w:rFonts w:ascii="Times New Roman" w:eastAsia="Times New Roman" w:hAnsi="Times New Roman" w:cs="Times New Roman"/>
          <w:bCs/>
          <w:sz w:val="24"/>
          <w:szCs w:val="24"/>
        </w:rPr>
        <w:t>behavior</w:t>
      </w:r>
      <w:proofErr w:type="spellEnd"/>
      <w:r w:rsidRPr="00D94FCA">
        <w:rPr>
          <w:rFonts w:ascii="Times New Roman" w:eastAsia="Times New Roman" w:hAnsi="Times New Roman" w:cs="Times New Roman"/>
          <w:bCs/>
          <w:sz w:val="24"/>
          <w:szCs w:val="24"/>
        </w:rPr>
        <w:t xml:space="preserve"> in India, while Dwivedi et al. (2019) emphasized the importance of technological readiness and infrastructure availability in fintech adoption. Gupta and Arora (2020) highlighted that perceived risk remains a major barrier in rural digital banking adoption, particularly in semi-urban regions.</w:t>
      </w:r>
      <w:r w:rsidR="005972CA">
        <w:rPr>
          <w:rFonts w:ascii="Times New Roman" w:hAnsi="Times New Roman" w:cs="Times New Roman"/>
          <w:bCs/>
          <w:sz w:val="24"/>
          <w:szCs w:val="24"/>
        </w:rPr>
        <w:t xml:space="preserve"> </w:t>
      </w:r>
      <w:r w:rsidRPr="00D94FCA">
        <w:rPr>
          <w:rFonts w:ascii="Times New Roman" w:eastAsia="Times New Roman" w:hAnsi="Times New Roman" w:cs="Times New Roman"/>
          <w:bCs/>
          <w:sz w:val="24"/>
          <w:szCs w:val="24"/>
        </w:rPr>
        <w:t xml:space="preserve">Moreover, Sharma et al. (2021) found that customer experience and interface design significantly impact adoption intention toward mobile wallets and payment applications. Ali et al. (2020) reported that </w:t>
      </w:r>
      <w:proofErr w:type="spellStart"/>
      <w:r w:rsidRPr="00D94FCA">
        <w:rPr>
          <w:rFonts w:ascii="Times New Roman" w:eastAsia="Times New Roman" w:hAnsi="Times New Roman" w:cs="Times New Roman"/>
          <w:bCs/>
          <w:sz w:val="24"/>
          <w:szCs w:val="24"/>
        </w:rPr>
        <w:t>behavioral</w:t>
      </w:r>
      <w:proofErr w:type="spellEnd"/>
      <w:r w:rsidRPr="00D94FCA">
        <w:rPr>
          <w:rFonts w:ascii="Times New Roman" w:eastAsia="Times New Roman" w:hAnsi="Times New Roman" w:cs="Times New Roman"/>
          <w:bCs/>
          <w:sz w:val="24"/>
          <w:szCs w:val="24"/>
        </w:rPr>
        <w:t xml:space="preserve"> intention toward fintech services is strongly shaped by perceived ease of use and facilitating conditions. Finally, Liébana-Cabanillas et al. (2017) concluded that trust, perceived value, and habit formation are critical determinants of mobile payment adoption and continued usage </w:t>
      </w:r>
      <w:proofErr w:type="spellStart"/>
      <w:r w:rsidRPr="00D94FCA">
        <w:rPr>
          <w:rFonts w:ascii="Times New Roman" w:eastAsia="Times New Roman" w:hAnsi="Times New Roman" w:cs="Times New Roman"/>
          <w:bCs/>
          <w:sz w:val="24"/>
          <w:szCs w:val="24"/>
        </w:rPr>
        <w:t>behavior</w:t>
      </w:r>
      <w:proofErr w:type="spellEnd"/>
      <w:r w:rsidRPr="00D94FCA">
        <w:rPr>
          <w:rFonts w:ascii="Times New Roman" w:eastAsia="Times New Roman" w:hAnsi="Times New Roman" w:cs="Times New Roman"/>
          <w:bCs/>
          <w:sz w:val="24"/>
          <w:szCs w:val="24"/>
        </w:rPr>
        <w:t>.</w:t>
      </w:r>
    </w:p>
    <w:p w14:paraId="3C666E72" w14:textId="77777777" w:rsidR="000206C2" w:rsidRDefault="000206C2" w:rsidP="000206C2">
      <w:pPr>
        <w:spacing w:line="360" w:lineRule="auto"/>
        <w:jc w:val="both"/>
        <w:rPr>
          <w:rFonts w:ascii="Times New Roman" w:eastAsia="Times New Roman" w:hAnsi="Times New Roman" w:cs="Times New Roman"/>
          <w:b/>
          <w:sz w:val="24"/>
          <w:szCs w:val="24"/>
        </w:rPr>
      </w:pPr>
      <w:r w:rsidRPr="00231619">
        <w:rPr>
          <w:rFonts w:ascii="Times New Roman" w:eastAsia="Times New Roman" w:hAnsi="Times New Roman" w:cs="Times New Roman"/>
          <w:b/>
          <w:sz w:val="24"/>
          <w:szCs w:val="24"/>
        </w:rPr>
        <w:t>3. Hypotheses Development</w:t>
      </w:r>
    </w:p>
    <w:p w14:paraId="1365EC97" w14:textId="77777777" w:rsidR="003D4104" w:rsidRPr="005965C9" w:rsidRDefault="003D4104" w:rsidP="003D4104">
      <w:pPr>
        <w:spacing w:line="360" w:lineRule="auto"/>
        <w:jc w:val="both"/>
        <w:rPr>
          <w:rFonts w:ascii="Times New Roman" w:eastAsia="Times New Roman" w:hAnsi="Times New Roman" w:cs="Times New Roman"/>
          <w:b/>
          <w:sz w:val="24"/>
          <w:szCs w:val="24"/>
        </w:rPr>
      </w:pPr>
      <w:r w:rsidRPr="005965C9">
        <w:rPr>
          <w:rFonts w:ascii="Times New Roman" w:eastAsia="Times New Roman" w:hAnsi="Times New Roman" w:cs="Times New Roman"/>
          <w:b/>
          <w:sz w:val="24"/>
          <w:szCs w:val="24"/>
        </w:rPr>
        <w:t>Perceived Usefulness and Adoption Intention</w:t>
      </w:r>
    </w:p>
    <w:p w14:paraId="0423DE68" w14:textId="77777777" w:rsidR="005965C9" w:rsidRDefault="003D4104" w:rsidP="003D4104">
      <w:pPr>
        <w:spacing w:line="360" w:lineRule="auto"/>
        <w:jc w:val="both"/>
        <w:rPr>
          <w:rFonts w:ascii="Times New Roman" w:eastAsia="Times New Roman" w:hAnsi="Times New Roman" w:cs="Times New Roman"/>
          <w:bCs/>
          <w:sz w:val="24"/>
          <w:szCs w:val="24"/>
        </w:rPr>
      </w:pPr>
      <w:r w:rsidRPr="003D4104">
        <w:rPr>
          <w:rFonts w:ascii="Times New Roman" w:eastAsia="Times New Roman" w:hAnsi="Times New Roman" w:cs="Times New Roman"/>
          <w:bCs/>
          <w:sz w:val="24"/>
          <w:szCs w:val="24"/>
        </w:rPr>
        <w:t xml:space="preserve">Perceived usefulness refers to the degree to which an individual believes that using payment bank services enhances financial efficiency, convenience, and overall transaction effectiveness. </w:t>
      </w:r>
      <w:r w:rsidRPr="003D4104">
        <w:rPr>
          <w:rFonts w:ascii="Times New Roman" w:eastAsia="Times New Roman" w:hAnsi="Times New Roman" w:cs="Times New Roman"/>
          <w:bCs/>
          <w:sz w:val="24"/>
          <w:szCs w:val="24"/>
        </w:rPr>
        <w:lastRenderedPageBreak/>
        <w:t xml:space="preserve">In the context of digital financial services, consumers are more likely to adopt systems that provide clear functional benefits such as faster transactions, reduced time consumption, and improved accessibility. Prior studies in technology adoption literature have consistently highlighted perceived usefulness as a strong predictor of </w:t>
      </w:r>
      <w:proofErr w:type="spellStart"/>
      <w:r w:rsidRPr="003D4104">
        <w:rPr>
          <w:rFonts w:ascii="Times New Roman" w:eastAsia="Times New Roman" w:hAnsi="Times New Roman" w:cs="Times New Roman"/>
          <w:bCs/>
          <w:sz w:val="24"/>
          <w:szCs w:val="24"/>
        </w:rPr>
        <w:t>behavioral</w:t>
      </w:r>
      <w:proofErr w:type="spellEnd"/>
      <w:r w:rsidRPr="003D4104">
        <w:rPr>
          <w:rFonts w:ascii="Times New Roman" w:eastAsia="Times New Roman" w:hAnsi="Times New Roman" w:cs="Times New Roman"/>
          <w:bCs/>
          <w:sz w:val="24"/>
          <w:szCs w:val="24"/>
        </w:rPr>
        <w:t xml:space="preserve"> intention toward digital banking and fintech services (Davis, 1989; Oliveira et al., 2016). In developing economies, users tend to prioritize practical value when deciding whether to adopt digital financial platforms, as usefulness directly influences perceived benefits over traditional banking methods.</w:t>
      </w:r>
    </w:p>
    <w:p w14:paraId="4A0C6D26" w14:textId="7A21F794" w:rsidR="003D4104" w:rsidRPr="005965C9" w:rsidRDefault="003D4104" w:rsidP="003D4104">
      <w:pPr>
        <w:spacing w:line="360" w:lineRule="auto"/>
        <w:jc w:val="both"/>
        <w:rPr>
          <w:rFonts w:ascii="Times New Roman" w:eastAsia="Times New Roman" w:hAnsi="Times New Roman" w:cs="Times New Roman"/>
          <w:b/>
          <w:sz w:val="24"/>
          <w:szCs w:val="24"/>
        </w:rPr>
      </w:pPr>
      <w:r w:rsidRPr="005965C9">
        <w:rPr>
          <w:rFonts w:ascii="Times New Roman" w:eastAsia="Times New Roman" w:hAnsi="Times New Roman" w:cs="Times New Roman"/>
          <w:b/>
          <w:sz w:val="24"/>
          <w:szCs w:val="24"/>
        </w:rPr>
        <w:t>Based on this, the first hypothesis is formulated as:</w:t>
      </w:r>
    </w:p>
    <w:p w14:paraId="59C43055" w14:textId="77777777" w:rsidR="003D4104" w:rsidRPr="003D4104" w:rsidRDefault="003D4104" w:rsidP="003D4104">
      <w:pPr>
        <w:spacing w:line="360" w:lineRule="auto"/>
        <w:jc w:val="both"/>
        <w:rPr>
          <w:rFonts w:ascii="Times New Roman" w:eastAsia="Times New Roman" w:hAnsi="Times New Roman" w:cs="Times New Roman"/>
          <w:bCs/>
          <w:sz w:val="24"/>
          <w:szCs w:val="24"/>
        </w:rPr>
      </w:pPr>
      <w:r w:rsidRPr="005965C9">
        <w:rPr>
          <w:rFonts w:ascii="Times New Roman" w:eastAsia="Times New Roman" w:hAnsi="Times New Roman" w:cs="Times New Roman"/>
          <w:b/>
          <w:sz w:val="24"/>
          <w:szCs w:val="24"/>
        </w:rPr>
        <w:t>H1:</w:t>
      </w:r>
      <w:r w:rsidRPr="003D4104">
        <w:rPr>
          <w:rFonts w:ascii="Times New Roman" w:eastAsia="Times New Roman" w:hAnsi="Times New Roman" w:cs="Times New Roman"/>
          <w:bCs/>
          <w:sz w:val="24"/>
          <w:szCs w:val="24"/>
        </w:rPr>
        <w:t xml:space="preserve"> There is a significant positive effect of Perceived Usefulness on Adoption Intention toward payment bank services.</w:t>
      </w:r>
    </w:p>
    <w:p w14:paraId="62E6AA5E" w14:textId="77777777" w:rsidR="003D4104" w:rsidRPr="005965C9" w:rsidRDefault="003D4104" w:rsidP="003D4104">
      <w:pPr>
        <w:spacing w:line="360" w:lineRule="auto"/>
        <w:jc w:val="both"/>
        <w:rPr>
          <w:rFonts w:ascii="Times New Roman" w:eastAsia="Times New Roman" w:hAnsi="Times New Roman" w:cs="Times New Roman"/>
          <w:b/>
          <w:sz w:val="24"/>
          <w:szCs w:val="24"/>
        </w:rPr>
      </w:pPr>
      <w:r w:rsidRPr="005965C9">
        <w:rPr>
          <w:rFonts w:ascii="Times New Roman" w:eastAsia="Times New Roman" w:hAnsi="Times New Roman" w:cs="Times New Roman"/>
          <w:b/>
          <w:sz w:val="24"/>
          <w:szCs w:val="24"/>
        </w:rPr>
        <w:t>Perceived Ease of Use and Adoption Intention</w:t>
      </w:r>
    </w:p>
    <w:p w14:paraId="3D57D9F8" w14:textId="77777777" w:rsidR="003D4104" w:rsidRPr="003D4104" w:rsidRDefault="003D4104" w:rsidP="003D4104">
      <w:pPr>
        <w:spacing w:line="360" w:lineRule="auto"/>
        <w:jc w:val="both"/>
        <w:rPr>
          <w:rFonts w:ascii="Times New Roman" w:eastAsia="Times New Roman" w:hAnsi="Times New Roman" w:cs="Times New Roman"/>
          <w:bCs/>
          <w:sz w:val="24"/>
          <w:szCs w:val="24"/>
        </w:rPr>
      </w:pPr>
      <w:r w:rsidRPr="003D4104">
        <w:rPr>
          <w:rFonts w:ascii="Times New Roman" w:eastAsia="Times New Roman" w:hAnsi="Times New Roman" w:cs="Times New Roman"/>
          <w:bCs/>
          <w:sz w:val="24"/>
          <w:szCs w:val="24"/>
        </w:rPr>
        <w:t>Perceived ease of use refers to the extent to which an individual believes that using payment bank services requires minimal effort. If users perceive a system as simple, user-friendly, and easy to navigate, they are more likely to develop a positive attitude toward adoption. Studies have shown that ease of use significantly reduces user resistance and enhances acceptance of mobile banking and digital payment systems, particularly among first-time users and individuals with low digital literacy (Venkatesh et al., 2003; Baptista &amp; Oliveira, 2015). In rural and semi-urban regions, simplicity of use becomes even more critical as it directly affects confidence in using financial technologies.</w:t>
      </w:r>
    </w:p>
    <w:p w14:paraId="541EC474" w14:textId="77777777" w:rsidR="003D4104" w:rsidRPr="005965C9" w:rsidRDefault="003D4104" w:rsidP="003D4104">
      <w:pPr>
        <w:spacing w:line="360" w:lineRule="auto"/>
        <w:jc w:val="both"/>
        <w:rPr>
          <w:rFonts w:ascii="Times New Roman" w:eastAsia="Times New Roman" w:hAnsi="Times New Roman" w:cs="Times New Roman"/>
          <w:b/>
          <w:sz w:val="24"/>
          <w:szCs w:val="24"/>
        </w:rPr>
      </w:pPr>
      <w:r w:rsidRPr="005965C9">
        <w:rPr>
          <w:rFonts w:ascii="Times New Roman" w:eastAsia="Times New Roman" w:hAnsi="Times New Roman" w:cs="Times New Roman"/>
          <w:b/>
          <w:sz w:val="24"/>
          <w:szCs w:val="24"/>
        </w:rPr>
        <w:t>Based on this, the second hypothesis is formulated as:</w:t>
      </w:r>
    </w:p>
    <w:p w14:paraId="3B637A05" w14:textId="77777777" w:rsidR="003D4104" w:rsidRPr="003D4104" w:rsidRDefault="003D4104" w:rsidP="003D4104">
      <w:pPr>
        <w:spacing w:line="360" w:lineRule="auto"/>
        <w:jc w:val="both"/>
        <w:rPr>
          <w:rFonts w:ascii="Times New Roman" w:eastAsia="Times New Roman" w:hAnsi="Times New Roman" w:cs="Times New Roman"/>
          <w:bCs/>
          <w:sz w:val="24"/>
          <w:szCs w:val="24"/>
        </w:rPr>
      </w:pPr>
      <w:r w:rsidRPr="005965C9">
        <w:rPr>
          <w:rFonts w:ascii="Times New Roman" w:eastAsia="Times New Roman" w:hAnsi="Times New Roman" w:cs="Times New Roman"/>
          <w:b/>
          <w:sz w:val="24"/>
          <w:szCs w:val="24"/>
        </w:rPr>
        <w:t>H2:</w:t>
      </w:r>
      <w:r w:rsidRPr="003D4104">
        <w:rPr>
          <w:rFonts w:ascii="Times New Roman" w:eastAsia="Times New Roman" w:hAnsi="Times New Roman" w:cs="Times New Roman"/>
          <w:bCs/>
          <w:sz w:val="24"/>
          <w:szCs w:val="24"/>
        </w:rPr>
        <w:t xml:space="preserve"> There is a significant positive effect of Perceived Ease of Use on Adoption Intention toward payment bank services.</w:t>
      </w:r>
    </w:p>
    <w:p w14:paraId="0CB4354D" w14:textId="77777777" w:rsidR="003D4104" w:rsidRPr="005965C9" w:rsidRDefault="003D4104" w:rsidP="003D4104">
      <w:pPr>
        <w:spacing w:line="360" w:lineRule="auto"/>
        <w:jc w:val="both"/>
        <w:rPr>
          <w:rFonts w:ascii="Times New Roman" w:eastAsia="Times New Roman" w:hAnsi="Times New Roman" w:cs="Times New Roman"/>
          <w:b/>
          <w:sz w:val="24"/>
          <w:szCs w:val="24"/>
        </w:rPr>
      </w:pPr>
      <w:r w:rsidRPr="005965C9">
        <w:rPr>
          <w:rFonts w:ascii="Times New Roman" w:eastAsia="Times New Roman" w:hAnsi="Times New Roman" w:cs="Times New Roman"/>
          <w:b/>
          <w:sz w:val="24"/>
          <w:szCs w:val="24"/>
        </w:rPr>
        <w:t>Trust and Adoption Intention</w:t>
      </w:r>
    </w:p>
    <w:p w14:paraId="1BA452EF" w14:textId="77777777" w:rsidR="003D4104" w:rsidRPr="003D4104" w:rsidRDefault="003D4104" w:rsidP="003D4104">
      <w:pPr>
        <w:spacing w:line="360" w:lineRule="auto"/>
        <w:jc w:val="both"/>
        <w:rPr>
          <w:rFonts w:ascii="Times New Roman" w:eastAsia="Times New Roman" w:hAnsi="Times New Roman" w:cs="Times New Roman"/>
          <w:bCs/>
          <w:sz w:val="24"/>
          <w:szCs w:val="24"/>
        </w:rPr>
      </w:pPr>
      <w:r w:rsidRPr="003D4104">
        <w:rPr>
          <w:rFonts w:ascii="Times New Roman" w:eastAsia="Times New Roman" w:hAnsi="Times New Roman" w:cs="Times New Roman"/>
          <w:bCs/>
          <w:sz w:val="24"/>
          <w:szCs w:val="24"/>
        </w:rPr>
        <w:t xml:space="preserve">Trust refers to the belief that payment bank services are secure, reliable, and capable of protecting users’ personal and financial information. In digital financial environments, trust plays a crucial role in reducing perceived risk and uncertainty associated with online transactions. Previous research has demonstrated that trust is a key determinant of adoption </w:t>
      </w:r>
      <w:proofErr w:type="spellStart"/>
      <w:r w:rsidRPr="003D4104">
        <w:rPr>
          <w:rFonts w:ascii="Times New Roman" w:eastAsia="Times New Roman" w:hAnsi="Times New Roman" w:cs="Times New Roman"/>
          <w:bCs/>
          <w:sz w:val="24"/>
          <w:szCs w:val="24"/>
        </w:rPr>
        <w:t>behavior</w:t>
      </w:r>
      <w:proofErr w:type="spellEnd"/>
      <w:r w:rsidRPr="003D4104">
        <w:rPr>
          <w:rFonts w:ascii="Times New Roman" w:eastAsia="Times New Roman" w:hAnsi="Times New Roman" w:cs="Times New Roman"/>
          <w:bCs/>
          <w:sz w:val="24"/>
          <w:szCs w:val="24"/>
        </w:rPr>
        <w:t xml:space="preserve"> in mobile banking and fintech services, as users are often concerned about fraud, data privacy, and transaction security (Gefen et al., 2003; Kim et al., 2008). In the Indian context, </w:t>
      </w:r>
      <w:r w:rsidRPr="003D4104">
        <w:rPr>
          <w:rFonts w:ascii="Times New Roman" w:eastAsia="Times New Roman" w:hAnsi="Times New Roman" w:cs="Times New Roman"/>
          <w:bCs/>
          <w:sz w:val="24"/>
          <w:szCs w:val="24"/>
        </w:rPr>
        <w:lastRenderedPageBreak/>
        <w:t>trust becomes particularly important due to varying levels of digital literacy and awareness among consumers.</w:t>
      </w:r>
    </w:p>
    <w:p w14:paraId="651A8C66" w14:textId="77777777" w:rsidR="003D4104" w:rsidRPr="005965C9" w:rsidRDefault="003D4104" w:rsidP="003D4104">
      <w:pPr>
        <w:spacing w:line="360" w:lineRule="auto"/>
        <w:jc w:val="both"/>
        <w:rPr>
          <w:rFonts w:ascii="Times New Roman" w:eastAsia="Times New Roman" w:hAnsi="Times New Roman" w:cs="Times New Roman"/>
          <w:b/>
          <w:sz w:val="24"/>
          <w:szCs w:val="24"/>
        </w:rPr>
      </w:pPr>
      <w:r w:rsidRPr="005965C9">
        <w:rPr>
          <w:rFonts w:ascii="Times New Roman" w:eastAsia="Times New Roman" w:hAnsi="Times New Roman" w:cs="Times New Roman"/>
          <w:b/>
          <w:sz w:val="24"/>
          <w:szCs w:val="24"/>
        </w:rPr>
        <w:t>Based on this, the third hypothesis is formulated as:</w:t>
      </w:r>
    </w:p>
    <w:p w14:paraId="02B3AC51" w14:textId="468900D7" w:rsidR="009523C1" w:rsidRPr="009523C1" w:rsidRDefault="003D4104" w:rsidP="003D4104">
      <w:pPr>
        <w:spacing w:line="360" w:lineRule="auto"/>
        <w:jc w:val="both"/>
        <w:rPr>
          <w:rFonts w:ascii="Times New Roman" w:eastAsia="Times New Roman" w:hAnsi="Times New Roman" w:cs="Times New Roman"/>
          <w:bCs/>
          <w:sz w:val="24"/>
          <w:szCs w:val="24"/>
        </w:rPr>
      </w:pPr>
      <w:r w:rsidRPr="005965C9">
        <w:rPr>
          <w:rFonts w:ascii="Times New Roman" w:eastAsia="Times New Roman" w:hAnsi="Times New Roman" w:cs="Times New Roman"/>
          <w:b/>
          <w:sz w:val="24"/>
          <w:szCs w:val="24"/>
        </w:rPr>
        <w:t>H3:</w:t>
      </w:r>
      <w:r w:rsidRPr="003D4104">
        <w:rPr>
          <w:rFonts w:ascii="Times New Roman" w:eastAsia="Times New Roman" w:hAnsi="Times New Roman" w:cs="Times New Roman"/>
          <w:bCs/>
          <w:sz w:val="24"/>
          <w:szCs w:val="24"/>
        </w:rPr>
        <w:t xml:space="preserve"> There is a significant positive effect of Trust on Adoption Intention toward payment bank services.</w:t>
      </w:r>
    </w:p>
    <w:p w14:paraId="2237A9F5" w14:textId="3C255E9D" w:rsidR="0039262B" w:rsidRPr="00231619" w:rsidRDefault="00912F93" w:rsidP="00CC6523">
      <w:pPr>
        <w:spacing w:line="360" w:lineRule="auto"/>
        <w:jc w:val="center"/>
        <w:rPr>
          <w:rFonts w:ascii="Times New Roman" w:eastAsia="Times New Roman" w:hAnsi="Times New Roman" w:cs="Times New Roman"/>
          <w:bCs/>
          <w:color w:val="EE0000"/>
          <w:sz w:val="24"/>
          <w:szCs w:val="24"/>
        </w:rPr>
      </w:pPr>
      <w:r w:rsidRPr="00912F93">
        <w:rPr>
          <w:rFonts w:ascii="Times New Roman" w:eastAsia="Times New Roman" w:hAnsi="Times New Roman" w:cs="Times New Roman"/>
          <w:bCs/>
          <w:noProof/>
          <w:color w:val="EE0000"/>
          <w:sz w:val="24"/>
          <w:szCs w:val="24"/>
        </w:rPr>
        <w:drawing>
          <wp:inline distT="0" distB="0" distL="0" distR="0" wp14:anchorId="67C4ECEC" wp14:editId="41558B05">
            <wp:extent cx="4226702" cy="1562100"/>
            <wp:effectExtent l="0" t="0" r="2540" b="0"/>
            <wp:docPr id="689482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44067" cy="1568518"/>
                    </a:xfrm>
                    <a:prstGeom prst="rect">
                      <a:avLst/>
                    </a:prstGeom>
                    <a:noFill/>
                    <a:ln>
                      <a:noFill/>
                    </a:ln>
                  </pic:spPr>
                </pic:pic>
              </a:graphicData>
            </a:graphic>
          </wp:inline>
        </w:drawing>
      </w:r>
    </w:p>
    <w:p w14:paraId="2E54C14E" w14:textId="77777777" w:rsidR="008B3A27" w:rsidRDefault="000206C2" w:rsidP="008B3A27">
      <w:pPr>
        <w:spacing w:line="360" w:lineRule="auto"/>
        <w:jc w:val="center"/>
        <w:rPr>
          <w:rFonts w:ascii="Times New Roman" w:eastAsia="Times New Roman" w:hAnsi="Times New Roman" w:cs="Times New Roman"/>
          <w:bCs/>
          <w:sz w:val="24"/>
          <w:szCs w:val="24"/>
        </w:rPr>
      </w:pPr>
      <w:r w:rsidRPr="00231619">
        <w:rPr>
          <w:rFonts w:ascii="Times New Roman" w:hAnsi="Times New Roman" w:cs="Times New Roman"/>
          <w:b/>
          <w:bCs/>
          <w:sz w:val="24"/>
          <w:szCs w:val="24"/>
        </w:rPr>
        <w:t>Figure 1: Conceptual Framework</w:t>
      </w:r>
    </w:p>
    <w:p w14:paraId="41248917" w14:textId="1AAE5DE4" w:rsidR="00F13826" w:rsidRPr="008B3A27" w:rsidRDefault="000206C2" w:rsidP="008B3A27">
      <w:pPr>
        <w:spacing w:line="360" w:lineRule="auto"/>
        <w:rPr>
          <w:rFonts w:ascii="Times New Roman" w:eastAsia="Times New Roman" w:hAnsi="Times New Roman" w:cs="Times New Roman"/>
          <w:bCs/>
          <w:sz w:val="24"/>
          <w:szCs w:val="24"/>
        </w:rPr>
      </w:pPr>
      <w:r w:rsidRPr="00231619">
        <w:rPr>
          <w:rFonts w:ascii="Times New Roman" w:eastAsia="Times New Roman" w:hAnsi="Times New Roman" w:cs="Times New Roman"/>
          <w:b/>
          <w:sz w:val="24"/>
          <w:szCs w:val="24"/>
        </w:rPr>
        <w:t>4. Statement of the Problem</w:t>
      </w:r>
    </w:p>
    <w:p w14:paraId="7CA49E44" w14:textId="77777777" w:rsidR="006D449D" w:rsidRPr="006D449D" w:rsidRDefault="006D449D" w:rsidP="006D449D">
      <w:pPr>
        <w:spacing w:line="360" w:lineRule="auto"/>
        <w:jc w:val="both"/>
        <w:rPr>
          <w:rFonts w:ascii="Times New Roman" w:eastAsia="Times New Roman" w:hAnsi="Times New Roman" w:cs="Times New Roman"/>
          <w:bCs/>
          <w:sz w:val="24"/>
          <w:szCs w:val="24"/>
        </w:rPr>
      </w:pPr>
      <w:r w:rsidRPr="006D449D">
        <w:rPr>
          <w:rFonts w:ascii="Times New Roman" w:eastAsia="Times New Roman" w:hAnsi="Times New Roman" w:cs="Times New Roman"/>
          <w:bCs/>
          <w:sz w:val="24"/>
          <w:szCs w:val="24"/>
        </w:rPr>
        <w:t xml:space="preserve">Despite the rapid expansion of digital financial services in India and the introduction of payment banks to promote financial inclusion, their adoption remains relatively low in semi-urban and rural regions such as the </w:t>
      </w:r>
      <w:proofErr w:type="spellStart"/>
      <w:r w:rsidRPr="006D449D">
        <w:rPr>
          <w:rFonts w:ascii="Times New Roman" w:eastAsia="Times New Roman" w:hAnsi="Times New Roman" w:cs="Times New Roman"/>
          <w:bCs/>
          <w:sz w:val="24"/>
          <w:szCs w:val="24"/>
        </w:rPr>
        <w:t>Kolhan</w:t>
      </w:r>
      <w:proofErr w:type="spellEnd"/>
      <w:r w:rsidRPr="006D449D">
        <w:rPr>
          <w:rFonts w:ascii="Times New Roman" w:eastAsia="Times New Roman" w:hAnsi="Times New Roman" w:cs="Times New Roman"/>
          <w:bCs/>
          <w:sz w:val="24"/>
          <w:szCs w:val="24"/>
        </w:rPr>
        <w:t xml:space="preserve"> Division of Jharkhand. Although payment banks are designed to provide simple, low-cost, and accessible banking services, many consumers still hesitate to use them due to limited digital literacy, lack of awareness, perceived complexity, security concerns, and low trust in digital transactions. Existing literature has largely focused on urban populations, leaving a significant research gap in understanding consumer </w:t>
      </w:r>
      <w:proofErr w:type="spellStart"/>
      <w:r w:rsidRPr="006D449D">
        <w:rPr>
          <w:rFonts w:ascii="Times New Roman" w:eastAsia="Times New Roman" w:hAnsi="Times New Roman" w:cs="Times New Roman"/>
          <w:bCs/>
          <w:sz w:val="24"/>
          <w:szCs w:val="24"/>
        </w:rPr>
        <w:t>behavior</w:t>
      </w:r>
      <w:proofErr w:type="spellEnd"/>
      <w:r w:rsidRPr="006D449D">
        <w:rPr>
          <w:rFonts w:ascii="Times New Roman" w:eastAsia="Times New Roman" w:hAnsi="Times New Roman" w:cs="Times New Roman"/>
          <w:bCs/>
          <w:sz w:val="24"/>
          <w:szCs w:val="24"/>
        </w:rPr>
        <w:t xml:space="preserve"> in rural and semi-urban contexts. Moreover, the combined influence of key </w:t>
      </w:r>
      <w:proofErr w:type="spellStart"/>
      <w:r w:rsidRPr="006D449D">
        <w:rPr>
          <w:rFonts w:ascii="Times New Roman" w:eastAsia="Times New Roman" w:hAnsi="Times New Roman" w:cs="Times New Roman"/>
          <w:bCs/>
          <w:sz w:val="24"/>
          <w:szCs w:val="24"/>
        </w:rPr>
        <w:t>behavioral</w:t>
      </w:r>
      <w:proofErr w:type="spellEnd"/>
      <w:r w:rsidRPr="006D449D">
        <w:rPr>
          <w:rFonts w:ascii="Times New Roman" w:eastAsia="Times New Roman" w:hAnsi="Times New Roman" w:cs="Times New Roman"/>
          <w:bCs/>
          <w:sz w:val="24"/>
          <w:szCs w:val="24"/>
        </w:rPr>
        <w:t xml:space="preserve"> factors such as perceived usefulness, perceived ease of use, and trust on adoption intention has not been sufficiently explored in this region. Therefore, there is a need to identify and </w:t>
      </w:r>
      <w:proofErr w:type="spellStart"/>
      <w:r w:rsidRPr="006D449D">
        <w:rPr>
          <w:rFonts w:ascii="Times New Roman" w:eastAsia="Times New Roman" w:hAnsi="Times New Roman" w:cs="Times New Roman"/>
          <w:bCs/>
          <w:sz w:val="24"/>
          <w:szCs w:val="24"/>
        </w:rPr>
        <w:t>analyze</w:t>
      </w:r>
      <w:proofErr w:type="spellEnd"/>
      <w:r w:rsidRPr="006D449D">
        <w:rPr>
          <w:rFonts w:ascii="Times New Roman" w:eastAsia="Times New Roman" w:hAnsi="Times New Roman" w:cs="Times New Roman"/>
          <w:bCs/>
          <w:sz w:val="24"/>
          <w:szCs w:val="24"/>
        </w:rPr>
        <w:t xml:space="preserve"> the critical determinants affecting consumers’ intention to adopt payment bank services in </w:t>
      </w:r>
      <w:proofErr w:type="spellStart"/>
      <w:r w:rsidRPr="006D449D">
        <w:rPr>
          <w:rFonts w:ascii="Times New Roman" w:eastAsia="Times New Roman" w:hAnsi="Times New Roman" w:cs="Times New Roman"/>
          <w:bCs/>
          <w:sz w:val="24"/>
          <w:szCs w:val="24"/>
        </w:rPr>
        <w:t>Kolhan</w:t>
      </w:r>
      <w:proofErr w:type="spellEnd"/>
      <w:r w:rsidRPr="006D449D">
        <w:rPr>
          <w:rFonts w:ascii="Times New Roman" w:eastAsia="Times New Roman" w:hAnsi="Times New Roman" w:cs="Times New Roman"/>
          <w:bCs/>
          <w:sz w:val="24"/>
          <w:szCs w:val="24"/>
        </w:rPr>
        <w:t xml:space="preserve"> Division, which can help in improving digital financial inclusion and enhancing the effectiveness of fintech-based banking services.</w:t>
      </w:r>
    </w:p>
    <w:p w14:paraId="32460223" w14:textId="66CEC2B1" w:rsidR="008D5D4D" w:rsidRPr="00E52272" w:rsidRDefault="003008F5" w:rsidP="008D5D4D">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5. </w:t>
      </w:r>
      <w:r w:rsidR="008D5D4D" w:rsidRPr="00E52272">
        <w:rPr>
          <w:rFonts w:ascii="Times New Roman" w:hAnsi="Times New Roman" w:cs="Times New Roman"/>
          <w:b/>
          <w:bCs/>
          <w:sz w:val="24"/>
          <w:szCs w:val="24"/>
        </w:rPr>
        <w:t>Objective</w:t>
      </w:r>
      <w:r w:rsidR="008D5D4D">
        <w:rPr>
          <w:rFonts w:ascii="Times New Roman" w:hAnsi="Times New Roman" w:cs="Times New Roman"/>
          <w:b/>
          <w:bCs/>
          <w:sz w:val="24"/>
          <w:szCs w:val="24"/>
        </w:rPr>
        <w:t xml:space="preserve">s of the Study </w:t>
      </w:r>
    </w:p>
    <w:p w14:paraId="42CCC42B" w14:textId="77777777" w:rsidR="008D5D4D" w:rsidRDefault="008D5D4D" w:rsidP="008D5D4D">
      <w:pPr>
        <w:spacing w:line="360" w:lineRule="auto"/>
        <w:rPr>
          <w:rFonts w:ascii="Times New Roman" w:hAnsi="Times New Roman" w:cs="Times New Roman"/>
          <w:sz w:val="24"/>
          <w:szCs w:val="24"/>
        </w:rPr>
      </w:pPr>
      <w:r>
        <w:rPr>
          <w:rFonts w:ascii="Times New Roman" w:hAnsi="Times New Roman" w:cs="Times New Roman"/>
          <w:sz w:val="24"/>
          <w:szCs w:val="24"/>
        </w:rPr>
        <w:t xml:space="preserve">1. </w:t>
      </w:r>
      <w:r w:rsidRPr="00E52272">
        <w:rPr>
          <w:rFonts w:ascii="Times New Roman" w:hAnsi="Times New Roman" w:cs="Times New Roman"/>
          <w:sz w:val="24"/>
          <w:szCs w:val="24"/>
        </w:rPr>
        <w:t xml:space="preserve">To examine the impact of perceived usefulness on consumers’ adoption intention toward payment bank services in </w:t>
      </w:r>
      <w:proofErr w:type="spellStart"/>
      <w:r w:rsidRPr="00E52272">
        <w:rPr>
          <w:rFonts w:ascii="Times New Roman" w:hAnsi="Times New Roman" w:cs="Times New Roman"/>
          <w:sz w:val="24"/>
          <w:szCs w:val="24"/>
        </w:rPr>
        <w:t>Kolhan</w:t>
      </w:r>
      <w:proofErr w:type="spellEnd"/>
      <w:r w:rsidRPr="00E52272">
        <w:rPr>
          <w:rFonts w:ascii="Times New Roman" w:hAnsi="Times New Roman" w:cs="Times New Roman"/>
          <w:sz w:val="24"/>
          <w:szCs w:val="24"/>
        </w:rPr>
        <w:t xml:space="preserve"> Division, Jharkhand.</w:t>
      </w:r>
    </w:p>
    <w:p w14:paraId="448E7C17" w14:textId="543E0BC8" w:rsidR="008D5D4D" w:rsidRDefault="008D5D4D" w:rsidP="008D5D4D">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2. </w:t>
      </w:r>
      <w:r w:rsidRPr="00E52272">
        <w:rPr>
          <w:rFonts w:ascii="Times New Roman" w:hAnsi="Times New Roman" w:cs="Times New Roman"/>
          <w:sz w:val="24"/>
          <w:szCs w:val="24"/>
        </w:rPr>
        <w:t xml:space="preserve">To </w:t>
      </w:r>
      <w:proofErr w:type="spellStart"/>
      <w:r w:rsidRPr="00E52272">
        <w:rPr>
          <w:rFonts w:ascii="Times New Roman" w:hAnsi="Times New Roman" w:cs="Times New Roman"/>
          <w:sz w:val="24"/>
          <w:szCs w:val="24"/>
        </w:rPr>
        <w:t>analyze</w:t>
      </w:r>
      <w:proofErr w:type="spellEnd"/>
      <w:r w:rsidRPr="00E52272">
        <w:rPr>
          <w:rFonts w:ascii="Times New Roman" w:hAnsi="Times New Roman" w:cs="Times New Roman"/>
          <w:sz w:val="24"/>
          <w:szCs w:val="24"/>
        </w:rPr>
        <w:t xml:space="preserve"> the effect of perceived ease of use on consumers’ adoption intention toward payment bank services</w:t>
      </w:r>
      <w:r w:rsidR="0047380A">
        <w:rPr>
          <w:rFonts w:ascii="Times New Roman" w:hAnsi="Times New Roman" w:cs="Times New Roman"/>
          <w:sz w:val="24"/>
          <w:szCs w:val="24"/>
        </w:rPr>
        <w:t xml:space="preserve"> </w:t>
      </w:r>
      <w:r w:rsidR="0047380A" w:rsidRPr="00E52272">
        <w:rPr>
          <w:rFonts w:ascii="Times New Roman" w:hAnsi="Times New Roman" w:cs="Times New Roman"/>
          <w:sz w:val="24"/>
          <w:szCs w:val="24"/>
        </w:rPr>
        <w:t xml:space="preserve">in </w:t>
      </w:r>
      <w:proofErr w:type="spellStart"/>
      <w:r w:rsidR="0047380A" w:rsidRPr="00E52272">
        <w:rPr>
          <w:rFonts w:ascii="Times New Roman" w:hAnsi="Times New Roman" w:cs="Times New Roman"/>
          <w:sz w:val="24"/>
          <w:szCs w:val="24"/>
        </w:rPr>
        <w:t>Kolhan</w:t>
      </w:r>
      <w:proofErr w:type="spellEnd"/>
      <w:r w:rsidR="0047380A" w:rsidRPr="00E52272">
        <w:rPr>
          <w:rFonts w:ascii="Times New Roman" w:hAnsi="Times New Roman" w:cs="Times New Roman"/>
          <w:sz w:val="24"/>
          <w:szCs w:val="24"/>
        </w:rPr>
        <w:t xml:space="preserve"> Division, Jharkhand</w:t>
      </w:r>
      <w:r w:rsidRPr="00E52272">
        <w:rPr>
          <w:rFonts w:ascii="Times New Roman" w:hAnsi="Times New Roman" w:cs="Times New Roman"/>
          <w:sz w:val="24"/>
          <w:szCs w:val="24"/>
        </w:rPr>
        <w:t>.</w:t>
      </w:r>
    </w:p>
    <w:p w14:paraId="27284D70" w14:textId="77777777" w:rsidR="003008F5" w:rsidRDefault="008D5D4D" w:rsidP="008D5D4D">
      <w:pPr>
        <w:spacing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E52272">
        <w:rPr>
          <w:rFonts w:ascii="Times New Roman" w:hAnsi="Times New Roman" w:cs="Times New Roman"/>
          <w:sz w:val="24"/>
          <w:szCs w:val="24"/>
        </w:rPr>
        <w:t>To investigate the influence of trust on consumers’ adoption intention toward payment bank services</w:t>
      </w:r>
      <w:r w:rsidR="00A347C7">
        <w:rPr>
          <w:rFonts w:ascii="Times New Roman" w:hAnsi="Times New Roman" w:cs="Times New Roman"/>
          <w:sz w:val="24"/>
          <w:szCs w:val="24"/>
        </w:rPr>
        <w:t xml:space="preserve"> </w:t>
      </w:r>
      <w:r w:rsidR="00A347C7" w:rsidRPr="00E52272">
        <w:rPr>
          <w:rFonts w:ascii="Times New Roman" w:hAnsi="Times New Roman" w:cs="Times New Roman"/>
          <w:sz w:val="24"/>
          <w:szCs w:val="24"/>
        </w:rPr>
        <w:t xml:space="preserve">in </w:t>
      </w:r>
      <w:proofErr w:type="spellStart"/>
      <w:r w:rsidR="00A347C7" w:rsidRPr="00E52272">
        <w:rPr>
          <w:rFonts w:ascii="Times New Roman" w:hAnsi="Times New Roman" w:cs="Times New Roman"/>
          <w:sz w:val="24"/>
          <w:szCs w:val="24"/>
        </w:rPr>
        <w:t>Kolhan</w:t>
      </w:r>
      <w:proofErr w:type="spellEnd"/>
      <w:r w:rsidR="00A347C7" w:rsidRPr="00E52272">
        <w:rPr>
          <w:rFonts w:ascii="Times New Roman" w:hAnsi="Times New Roman" w:cs="Times New Roman"/>
          <w:sz w:val="24"/>
          <w:szCs w:val="24"/>
        </w:rPr>
        <w:t xml:space="preserve"> Division, Jharkhand</w:t>
      </w:r>
      <w:r w:rsidRPr="00E52272">
        <w:rPr>
          <w:rFonts w:ascii="Times New Roman" w:hAnsi="Times New Roman" w:cs="Times New Roman"/>
          <w:sz w:val="24"/>
          <w:szCs w:val="24"/>
        </w:rPr>
        <w:t>.</w:t>
      </w:r>
    </w:p>
    <w:p w14:paraId="627A2171" w14:textId="5EF3011D" w:rsidR="008D5D4D" w:rsidRPr="00126BD6" w:rsidRDefault="003008F5" w:rsidP="008D5D4D">
      <w:pPr>
        <w:spacing w:line="360" w:lineRule="auto"/>
        <w:rPr>
          <w:rFonts w:ascii="Times New Roman" w:hAnsi="Times New Roman" w:cs="Times New Roman"/>
          <w:sz w:val="24"/>
          <w:szCs w:val="24"/>
        </w:rPr>
      </w:pPr>
      <w:r w:rsidRPr="00641A8B">
        <w:rPr>
          <w:rFonts w:ascii="Times New Roman" w:hAnsi="Times New Roman" w:cs="Times New Roman"/>
          <w:b/>
          <w:bCs/>
          <w:sz w:val="24"/>
          <w:szCs w:val="24"/>
        </w:rPr>
        <w:t xml:space="preserve">6. </w:t>
      </w:r>
      <w:r w:rsidR="008D5D4D">
        <w:rPr>
          <w:rFonts w:ascii="Times New Roman" w:hAnsi="Times New Roman" w:cs="Times New Roman"/>
          <w:b/>
          <w:bCs/>
          <w:sz w:val="24"/>
          <w:szCs w:val="24"/>
        </w:rPr>
        <w:t xml:space="preserve">Hypotheses of the Study </w:t>
      </w:r>
    </w:p>
    <w:p w14:paraId="0261CFC9" w14:textId="06025A20" w:rsidR="008D5D4D" w:rsidRPr="00D01B7A" w:rsidRDefault="008D5D4D" w:rsidP="008D5D4D">
      <w:pPr>
        <w:spacing w:line="360" w:lineRule="auto"/>
        <w:rPr>
          <w:rFonts w:ascii="Times New Roman" w:hAnsi="Times New Roman" w:cs="Times New Roman"/>
          <w:b/>
          <w:bCs/>
          <w:sz w:val="24"/>
          <w:szCs w:val="24"/>
        </w:rPr>
      </w:pPr>
      <w:r w:rsidRPr="005A4341">
        <w:rPr>
          <w:rFonts w:ascii="Times New Roman" w:hAnsi="Times New Roman" w:cs="Times New Roman"/>
          <w:sz w:val="24"/>
          <w:szCs w:val="24"/>
        </w:rPr>
        <w:t>1.</w:t>
      </w:r>
      <w:r>
        <w:rPr>
          <w:rFonts w:ascii="Times New Roman" w:hAnsi="Times New Roman" w:cs="Times New Roman"/>
          <w:b/>
          <w:bCs/>
          <w:sz w:val="24"/>
          <w:szCs w:val="24"/>
        </w:rPr>
        <w:t xml:space="preserve"> </w:t>
      </w:r>
      <w:r w:rsidRPr="00425EAC">
        <w:rPr>
          <w:rFonts w:ascii="Times New Roman" w:hAnsi="Times New Roman" w:cs="Times New Roman"/>
          <w:b/>
          <w:bCs/>
          <w:sz w:val="24"/>
          <w:szCs w:val="24"/>
        </w:rPr>
        <w:t>H1</w:t>
      </w:r>
      <w:r>
        <w:rPr>
          <w:rFonts w:ascii="Times New Roman" w:hAnsi="Times New Roman" w:cs="Times New Roman"/>
          <w:b/>
          <w:bCs/>
          <w:sz w:val="24"/>
          <w:szCs w:val="24"/>
        </w:rPr>
        <w:t xml:space="preserve">: </w:t>
      </w:r>
      <w:r w:rsidR="0015663E" w:rsidRPr="003D4104">
        <w:rPr>
          <w:rFonts w:ascii="Times New Roman" w:eastAsia="Times New Roman" w:hAnsi="Times New Roman" w:cs="Times New Roman"/>
          <w:bCs/>
          <w:sz w:val="24"/>
          <w:szCs w:val="24"/>
        </w:rPr>
        <w:t>There is a significant positive effect of Perceived Usefulness on Adoption Intention toward payment bank services.</w:t>
      </w:r>
    </w:p>
    <w:p w14:paraId="7D6CFC6D" w14:textId="21D12554" w:rsidR="008D5D4D" w:rsidRPr="00535E21" w:rsidRDefault="008D5D4D" w:rsidP="008D5D4D">
      <w:pPr>
        <w:spacing w:line="360" w:lineRule="auto"/>
        <w:rPr>
          <w:rFonts w:ascii="Times New Roman" w:hAnsi="Times New Roman" w:cs="Times New Roman"/>
          <w:b/>
          <w:bCs/>
          <w:sz w:val="24"/>
          <w:szCs w:val="24"/>
        </w:rPr>
      </w:pPr>
      <w:r w:rsidRPr="005A4341">
        <w:rPr>
          <w:rFonts w:ascii="Times New Roman" w:hAnsi="Times New Roman" w:cs="Times New Roman"/>
          <w:sz w:val="24"/>
          <w:szCs w:val="24"/>
        </w:rPr>
        <w:t>2.</w:t>
      </w:r>
      <w:r>
        <w:rPr>
          <w:rFonts w:ascii="Times New Roman" w:hAnsi="Times New Roman" w:cs="Times New Roman"/>
          <w:b/>
          <w:bCs/>
          <w:sz w:val="24"/>
          <w:szCs w:val="24"/>
        </w:rPr>
        <w:t xml:space="preserve"> </w:t>
      </w:r>
      <w:r w:rsidRPr="00425EAC">
        <w:rPr>
          <w:rFonts w:ascii="Times New Roman" w:hAnsi="Times New Roman" w:cs="Times New Roman"/>
          <w:b/>
          <w:bCs/>
          <w:sz w:val="24"/>
          <w:szCs w:val="24"/>
        </w:rPr>
        <w:t>H2</w:t>
      </w:r>
      <w:r>
        <w:rPr>
          <w:rFonts w:ascii="Times New Roman" w:hAnsi="Times New Roman" w:cs="Times New Roman"/>
          <w:b/>
          <w:bCs/>
          <w:sz w:val="24"/>
          <w:szCs w:val="24"/>
        </w:rPr>
        <w:t xml:space="preserve">: </w:t>
      </w:r>
      <w:r w:rsidR="001A67ED" w:rsidRPr="003D4104">
        <w:rPr>
          <w:rFonts w:ascii="Times New Roman" w:eastAsia="Times New Roman" w:hAnsi="Times New Roman" w:cs="Times New Roman"/>
          <w:bCs/>
          <w:sz w:val="24"/>
          <w:szCs w:val="24"/>
        </w:rPr>
        <w:t>There is a significant positive effect of Perceived Ease of Use on Adoption Intention toward payment bank services.</w:t>
      </w:r>
    </w:p>
    <w:p w14:paraId="591CDA75" w14:textId="7E94E1AF" w:rsidR="008D5D4D" w:rsidRPr="00AF4AAC" w:rsidRDefault="008D5D4D" w:rsidP="008D5D4D">
      <w:pPr>
        <w:spacing w:line="360" w:lineRule="auto"/>
        <w:rPr>
          <w:rFonts w:ascii="Times New Roman" w:hAnsi="Times New Roman" w:cs="Times New Roman"/>
          <w:b/>
          <w:bCs/>
          <w:sz w:val="24"/>
          <w:szCs w:val="24"/>
        </w:rPr>
      </w:pPr>
      <w:r w:rsidRPr="005A4341">
        <w:rPr>
          <w:rFonts w:ascii="Times New Roman" w:hAnsi="Times New Roman" w:cs="Times New Roman"/>
          <w:sz w:val="24"/>
          <w:szCs w:val="24"/>
        </w:rPr>
        <w:t>3.</w:t>
      </w:r>
      <w:r>
        <w:rPr>
          <w:rFonts w:ascii="Times New Roman" w:hAnsi="Times New Roman" w:cs="Times New Roman"/>
          <w:b/>
          <w:bCs/>
          <w:sz w:val="24"/>
          <w:szCs w:val="24"/>
        </w:rPr>
        <w:t xml:space="preserve"> </w:t>
      </w:r>
      <w:r w:rsidRPr="00425EAC">
        <w:rPr>
          <w:rFonts w:ascii="Times New Roman" w:hAnsi="Times New Roman" w:cs="Times New Roman"/>
          <w:b/>
          <w:bCs/>
          <w:sz w:val="24"/>
          <w:szCs w:val="24"/>
        </w:rPr>
        <w:t>H3</w:t>
      </w:r>
      <w:r>
        <w:rPr>
          <w:rFonts w:ascii="Times New Roman" w:hAnsi="Times New Roman" w:cs="Times New Roman"/>
          <w:b/>
          <w:bCs/>
          <w:sz w:val="24"/>
          <w:szCs w:val="24"/>
        </w:rPr>
        <w:t xml:space="preserve">: </w:t>
      </w:r>
      <w:r w:rsidR="003A6B3E" w:rsidRPr="003D4104">
        <w:rPr>
          <w:rFonts w:ascii="Times New Roman" w:eastAsia="Times New Roman" w:hAnsi="Times New Roman" w:cs="Times New Roman"/>
          <w:bCs/>
          <w:sz w:val="24"/>
          <w:szCs w:val="24"/>
        </w:rPr>
        <w:t>There is a significant positive effect of Trust on Adoption Intention toward payment bank services.</w:t>
      </w:r>
    </w:p>
    <w:p w14:paraId="6E42F495" w14:textId="3263BE72" w:rsidR="000206C2" w:rsidRPr="00231619" w:rsidRDefault="000206C2" w:rsidP="000206C2">
      <w:pPr>
        <w:rPr>
          <w:rFonts w:ascii="Times New Roman" w:hAnsi="Times New Roman" w:cs="Times New Roman"/>
          <w:b/>
          <w:bCs/>
          <w:sz w:val="24"/>
          <w:szCs w:val="24"/>
        </w:rPr>
      </w:pPr>
      <w:r w:rsidRPr="00231619">
        <w:rPr>
          <w:rFonts w:ascii="Times New Roman" w:hAnsi="Times New Roman" w:cs="Times New Roman"/>
          <w:b/>
          <w:bCs/>
          <w:sz w:val="24"/>
          <w:szCs w:val="24"/>
        </w:rPr>
        <w:t xml:space="preserve">7. Research Methodology </w:t>
      </w:r>
    </w:p>
    <w:p w14:paraId="07DFFB3E" w14:textId="0D7034A8" w:rsidR="00A25826" w:rsidRDefault="00A25826" w:rsidP="0097657A">
      <w:pPr>
        <w:jc w:val="center"/>
        <w:rPr>
          <w:rFonts w:ascii="Times New Roman" w:hAnsi="Times New Roman" w:cs="Times New Roman"/>
          <w:b/>
          <w:bCs/>
          <w:sz w:val="24"/>
          <w:szCs w:val="24"/>
        </w:rPr>
      </w:pPr>
      <w:r w:rsidRPr="00231619">
        <w:rPr>
          <w:rFonts w:ascii="Times New Roman" w:hAnsi="Times New Roman" w:cs="Times New Roman"/>
          <w:b/>
          <w:bCs/>
          <w:sz w:val="24"/>
          <w:szCs w:val="24"/>
        </w:rPr>
        <w:t>Table 1: Research Methodology</w:t>
      </w:r>
    </w:p>
    <w:tbl>
      <w:tblPr>
        <w:tblStyle w:val="GridTable4-Accent1"/>
        <w:tblW w:w="0" w:type="auto"/>
        <w:tblLook w:val="04A0" w:firstRow="1" w:lastRow="0" w:firstColumn="1" w:lastColumn="0" w:noHBand="0" w:noVBand="1"/>
      </w:tblPr>
      <w:tblGrid>
        <w:gridCol w:w="2493"/>
        <w:gridCol w:w="6523"/>
      </w:tblGrid>
      <w:tr w:rsidR="002F00A7" w:rsidRPr="002F00A7" w14:paraId="56112978" w14:textId="77777777" w:rsidTr="00A70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0DB5E" w14:textId="77777777" w:rsidR="002F00A7" w:rsidRPr="002F00A7" w:rsidRDefault="002F00A7" w:rsidP="002F00A7">
            <w:pPr>
              <w:jc w:val="center"/>
              <w:rPr>
                <w:rFonts w:ascii="Times New Roman" w:hAnsi="Times New Roman" w:cs="Times New Roman"/>
                <w:b w:val="0"/>
                <w:bCs w:val="0"/>
                <w:sz w:val="24"/>
                <w:szCs w:val="24"/>
              </w:rPr>
            </w:pPr>
            <w:r w:rsidRPr="002F00A7">
              <w:rPr>
                <w:rFonts w:ascii="Times New Roman" w:hAnsi="Times New Roman" w:cs="Times New Roman"/>
                <w:sz w:val="24"/>
                <w:szCs w:val="24"/>
              </w:rPr>
              <w:t>Particulars</w:t>
            </w:r>
          </w:p>
        </w:tc>
        <w:tc>
          <w:tcPr>
            <w:tcW w:w="0" w:type="auto"/>
            <w:hideMark/>
          </w:tcPr>
          <w:p w14:paraId="689C7A6A" w14:textId="77777777" w:rsidR="002F00A7" w:rsidRPr="002F00A7" w:rsidRDefault="002F00A7" w:rsidP="002F00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F00A7">
              <w:rPr>
                <w:rFonts w:ascii="Times New Roman" w:hAnsi="Times New Roman" w:cs="Times New Roman"/>
                <w:sz w:val="24"/>
                <w:szCs w:val="24"/>
              </w:rPr>
              <w:t>Description</w:t>
            </w:r>
          </w:p>
        </w:tc>
      </w:tr>
      <w:tr w:rsidR="002F00A7" w:rsidRPr="002F00A7" w14:paraId="00FC74D2" w14:textId="77777777" w:rsidTr="00A70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0CF30"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Research Design</w:t>
            </w:r>
          </w:p>
        </w:tc>
        <w:tc>
          <w:tcPr>
            <w:tcW w:w="0" w:type="auto"/>
            <w:hideMark/>
          </w:tcPr>
          <w:p w14:paraId="61C9422C" w14:textId="77777777" w:rsidR="002F00A7" w:rsidRPr="002F00A7" w:rsidRDefault="002F00A7" w:rsidP="00790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Quantitative and Descriptive Research Design</w:t>
            </w:r>
          </w:p>
        </w:tc>
      </w:tr>
      <w:tr w:rsidR="002F00A7" w:rsidRPr="002F00A7" w14:paraId="5E06D2AA" w14:textId="77777777" w:rsidTr="00A70BEC">
        <w:tc>
          <w:tcPr>
            <w:cnfStyle w:val="001000000000" w:firstRow="0" w:lastRow="0" w:firstColumn="1" w:lastColumn="0" w:oddVBand="0" w:evenVBand="0" w:oddHBand="0" w:evenHBand="0" w:firstRowFirstColumn="0" w:firstRowLastColumn="0" w:lastRowFirstColumn="0" w:lastRowLastColumn="0"/>
            <w:tcW w:w="0" w:type="auto"/>
            <w:hideMark/>
          </w:tcPr>
          <w:p w14:paraId="701A3FCD"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Type of Data</w:t>
            </w:r>
          </w:p>
        </w:tc>
        <w:tc>
          <w:tcPr>
            <w:tcW w:w="0" w:type="auto"/>
            <w:hideMark/>
          </w:tcPr>
          <w:p w14:paraId="3A0E9F6C" w14:textId="77777777" w:rsidR="002F00A7" w:rsidRPr="002F00A7" w:rsidRDefault="002F00A7" w:rsidP="007900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Primary Data &amp; Secondary Data</w:t>
            </w:r>
          </w:p>
        </w:tc>
      </w:tr>
      <w:tr w:rsidR="002F00A7" w:rsidRPr="002F00A7" w14:paraId="35A2A1D1" w14:textId="77777777" w:rsidTr="00A70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CBB32"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Data Collection Method</w:t>
            </w:r>
          </w:p>
        </w:tc>
        <w:tc>
          <w:tcPr>
            <w:tcW w:w="0" w:type="auto"/>
            <w:hideMark/>
          </w:tcPr>
          <w:p w14:paraId="3736352C" w14:textId="77777777" w:rsidR="002F00A7" w:rsidRPr="002F00A7" w:rsidRDefault="002F00A7" w:rsidP="00790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Structured Questionnaire</w:t>
            </w:r>
          </w:p>
        </w:tc>
      </w:tr>
      <w:tr w:rsidR="002F00A7" w:rsidRPr="002F00A7" w14:paraId="594D73B1" w14:textId="77777777" w:rsidTr="00A70BEC">
        <w:tc>
          <w:tcPr>
            <w:cnfStyle w:val="001000000000" w:firstRow="0" w:lastRow="0" w:firstColumn="1" w:lastColumn="0" w:oddVBand="0" w:evenVBand="0" w:oddHBand="0" w:evenHBand="0" w:firstRowFirstColumn="0" w:firstRowLastColumn="0" w:lastRowFirstColumn="0" w:lastRowLastColumn="0"/>
            <w:tcW w:w="0" w:type="auto"/>
            <w:hideMark/>
          </w:tcPr>
          <w:p w14:paraId="3B2697AF"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Respondents</w:t>
            </w:r>
          </w:p>
        </w:tc>
        <w:tc>
          <w:tcPr>
            <w:tcW w:w="0" w:type="auto"/>
            <w:hideMark/>
          </w:tcPr>
          <w:p w14:paraId="5295D65C" w14:textId="77777777" w:rsidR="002F00A7" w:rsidRPr="002F00A7" w:rsidRDefault="002F00A7" w:rsidP="007900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 xml:space="preserve">Consumers and users of payment bank services in </w:t>
            </w:r>
            <w:proofErr w:type="spellStart"/>
            <w:r w:rsidRPr="002F00A7">
              <w:rPr>
                <w:rFonts w:ascii="Times New Roman" w:hAnsi="Times New Roman" w:cs="Times New Roman"/>
                <w:sz w:val="24"/>
                <w:szCs w:val="24"/>
              </w:rPr>
              <w:t>Kolhan</w:t>
            </w:r>
            <w:proofErr w:type="spellEnd"/>
            <w:r w:rsidRPr="002F00A7">
              <w:rPr>
                <w:rFonts w:ascii="Times New Roman" w:hAnsi="Times New Roman" w:cs="Times New Roman"/>
                <w:sz w:val="24"/>
                <w:szCs w:val="24"/>
              </w:rPr>
              <w:t xml:space="preserve"> Division, Jharkhand</w:t>
            </w:r>
          </w:p>
        </w:tc>
      </w:tr>
      <w:tr w:rsidR="002F00A7" w:rsidRPr="002F00A7" w14:paraId="023A8BCB" w14:textId="77777777" w:rsidTr="00A70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C3933"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Sample Size</w:t>
            </w:r>
          </w:p>
        </w:tc>
        <w:tc>
          <w:tcPr>
            <w:tcW w:w="0" w:type="auto"/>
            <w:hideMark/>
          </w:tcPr>
          <w:p w14:paraId="6C0B2294" w14:textId="77777777" w:rsidR="002F00A7" w:rsidRPr="002F00A7" w:rsidRDefault="002F00A7" w:rsidP="00790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200 respondents</w:t>
            </w:r>
          </w:p>
        </w:tc>
      </w:tr>
      <w:tr w:rsidR="002F00A7" w:rsidRPr="002F00A7" w14:paraId="51B48892" w14:textId="77777777" w:rsidTr="00A70BEC">
        <w:tc>
          <w:tcPr>
            <w:cnfStyle w:val="001000000000" w:firstRow="0" w:lastRow="0" w:firstColumn="1" w:lastColumn="0" w:oddVBand="0" w:evenVBand="0" w:oddHBand="0" w:evenHBand="0" w:firstRowFirstColumn="0" w:firstRowLastColumn="0" w:lastRowFirstColumn="0" w:lastRowLastColumn="0"/>
            <w:tcW w:w="0" w:type="auto"/>
            <w:hideMark/>
          </w:tcPr>
          <w:p w14:paraId="1B11A053"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Sampling Technique</w:t>
            </w:r>
          </w:p>
        </w:tc>
        <w:tc>
          <w:tcPr>
            <w:tcW w:w="0" w:type="auto"/>
            <w:hideMark/>
          </w:tcPr>
          <w:p w14:paraId="0E403EC3" w14:textId="77777777" w:rsidR="002F00A7" w:rsidRPr="002F00A7" w:rsidRDefault="002F00A7" w:rsidP="007900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Convenience Sampling</w:t>
            </w:r>
          </w:p>
        </w:tc>
      </w:tr>
      <w:tr w:rsidR="002F00A7" w:rsidRPr="002F00A7" w14:paraId="404ECB67" w14:textId="77777777" w:rsidTr="00A70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818B1"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Study Area</w:t>
            </w:r>
          </w:p>
        </w:tc>
        <w:tc>
          <w:tcPr>
            <w:tcW w:w="0" w:type="auto"/>
            <w:hideMark/>
          </w:tcPr>
          <w:p w14:paraId="0407F501" w14:textId="77777777" w:rsidR="002F00A7" w:rsidRPr="002F00A7" w:rsidRDefault="002F00A7" w:rsidP="00790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F00A7">
              <w:rPr>
                <w:rFonts w:ascii="Times New Roman" w:hAnsi="Times New Roman" w:cs="Times New Roman"/>
                <w:sz w:val="24"/>
                <w:szCs w:val="24"/>
              </w:rPr>
              <w:t>Kolhan</w:t>
            </w:r>
            <w:proofErr w:type="spellEnd"/>
            <w:r w:rsidRPr="002F00A7">
              <w:rPr>
                <w:rFonts w:ascii="Times New Roman" w:hAnsi="Times New Roman" w:cs="Times New Roman"/>
                <w:sz w:val="24"/>
                <w:szCs w:val="24"/>
              </w:rPr>
              <w:t xml:space="preserve"> Division, Jharkhand, India</w:t>
            </w:r>
          </w:p>
        </w:tc>
      </w:tr>
      <w:tr w:rsidR="002F00A7" w:rsidRPr="002F00A7" w14:paraId="7E7BF007" w14:textId="77777777" w:rsidTr="00A70BEC">
        <w:tc>
          <w:tcPr>
            <w:cnfStyle w:val="001000000000" w:firstRow="0" w:lastRow="0" w:firstColumn="1" w:lastColumn="0" w:oddVBand="0" w:evenVBand="0" w:oddHBand="0" w:evenHBand="0" w:firstRowFirstColumn="0" w:firstRowLastColumn="0" w:lastRowFirstColumn="0" w:lastRowLastColumn="0"/>
            <w:tcW w:w="0" w:type="auto"/>
            <w:hideMark/>
          </w:tcPr>
          <w:p w14:paraId="29DE166C"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Independent Variables</w:t>
            </w:r>
          </w:p>
        </w:tc>
        <w:tc>
          <w:tcPr>
            <w:tcW w:w="0" w:type="auto"/>
            <w:hideMark/>
          </w:tcPr>
          <w:p w14:paraId="480EE535" w14:textId="77777777" w:rsidR="002F00A7" w:rsidRPr="002F00A7" w:rsidRDefault="002F00A7" w:rsidP="007900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Perceived Usefulness, Perceived Ease of Use, Trust</w:t>
            </w:r>
          </w:p>
        </w:tc>
      </w:tr>
      <w:tr w:rsidR="002F00A7" w:rsidRPr="002F00A7" w14:paraId="00585760" w14:textId="77777777" w:rsidTr="00A70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42B36"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Dependent Variable</w:t>
            </w:r>
          </w:p>
        </w:tc>
        <w:tc>
          <w:tcPr>
            <w:tcW w:w="0" w:type="auto"/>
            <w:hideMark/>
          </w:tcPr>
          <w:p w14:paraId="61EA9B65" w14:textId="77777777" w:rsidR="002F00A7" w:rsidRPr="002F00A7" w:rsidRDefault="002F00A7" w:rsidP="00790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Adoption Intention toward Payment Bank Services</w:t>
            </w:r>
          </w:p>
        </w:tc>
      </w:tr>
      <w:tr w:rsidR="002F00A7" w:rsidRPr="002F00A7" w14:paraId="7D1A83AD" w14:textId="77777777" w:rsidTr="00A70BEC">
        <w:tc>
          <w:tcPr>
            <w:cnfStyle w:val="001000000000" w:firstRow="0" w:lastRow="0" w:firstColumn="1" w:lastColumn="0" w:oddVBand="0" w:evenVBand="0" w:oddHBand="0" w:evenHBand="0" w:firstRowFirstColumn="0" w:firstRowLastColumn="0" w:lastRowFirstColumn="0" w:lastRowLastColumn="0"/>
            <w:tcW w:w="0" w:type="auto"/>
            <w:hideMark/>
          </w:tcPr>
          <w:p w14:paraId="581C9DA5"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Instrument Used</w:t>
            </w:r>
          </w:p>
        </w:tc>
        <w:tc>
          <w:tcPr>
            <w:tcW w:w="0" w:type="auto"/>
            <w:hideMark/>
          </w:tcPr>
          <w:p w14:paraId="5CD89D61" w14:textId="02CCC757" w:rsidR="002F00A7" w:rsidRPr="002F00A7" w:rsidRDefault="002F00A7" w:rsidP="007900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 xml:space="preserve">Structured Questionnaire </w:t>
            </w:r>
          </w:p>
        </w:tc>
      </w:tr>
      <w:tr w:rsidR="002F00A7" w:rsidRPr="002F00A7" w14:paraId="7F8687CE" w14:textId="77777777" w:rsidTr="00A70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A8432"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Data Analysis Tools</w:t>
            </w:r>
          </w:p>
        </w:tc>
        <w:tc>
          <w:tcPr>
            <w:tcW w:w="0" w:type="auto"/>
            <w:hideMark/>
          </w:tcPr>
          <w:p w14:paraId="48EE7836" w14:textId="77777777" w:rsidR="002F00A7" w:rsidRPr="002F00A7" w:rsidRDefault="002F00A7" w:rsidP="00790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 xml:space="preserve">SPSS 17.0 and </w:t>
            </w:r>
            <w:proofErr w:type="spellStart"/>
            <w:r w:rsidRPr="002F00A7">
              <w:rPr>
                <w:rFonts w:ascii="Times New Roman" w:hAnsi="Times New Roman" w:cs="Times New Roman"/>
                <w:sz w:val="24"/>
                <w:szCs w:val="24"/>
              </w:rPr>
              <w:t>SmartPLS</w:t>
            </w:r>
            <w:proofErr w:type="spellEnd"/>
            <w:r w:rsidRPr="002F00A7">
              <w:rPr>
                <w:rFonts w:ascii="Times New Roman" w:hAnsi="Times New Roman" w:cs="Times New Roman"/>
                <w:sz w:val="24"/>
                <w:szCs w:val="24"/>
              </w:rPr>
              <w:t xml:space="preserve"> 4</w:t>
            </w:r>
          </w:p>
        </w:tc>
      </w:tr>
      <w:tr w:rsidR="002F00A7" w:rsidRPr="002F00A7" w14:paraId="6E116E6C" w14:textId="77777777" w:rsidTr="00A70BEC">
        <w:tc>
          <w:tcPr>
            <w:cnfStyle w:val="001000000000" w:firstRow="0" w:lastRow="0" w:firstColumn="1" w:lastColumn="0" w:oddVBand="0" w:evenVBand="0" w:oddHBand="0" w:evenHBand="0" w:firstRowFirstColumn="0" w:firstRowLastColumn="0" w:lastRowFirstColumn="0" w:lastRowLastColumn="0"/>
            <w:tcW w:w="0" w:type="auto"/>
            <w:hideMark/>
          </w:tcPr>
          <w:p w14:paraId="6714E205" w14:textId="77777777" w:rsidR="002F00A7" w:rsidRPr="002F00A7" w:rsidRDefault="002F00A7" w:rsidP="0079008A">
            <w:pPr>
              <w:rPr>
                <w:rFonts w:ascii="Times New Roman" w:hAnsi="Times New Roman" w:cs="Times New Roman"/>
                <w:sz w:val="24"/>
                <w:szCs w:val="24"/>
              </w:rPr>
            </w:pPr>
            <w:r w:rsidRPr="002F00A7">
              <w:rPr>
                <w:rFonts w:ascii="Times New Roman" w:hAnsi="Times New Roman" w:cs="Times New Roman"/>
                <w:sz w:val="24"/>
                <w:szCs w:val="24"/>
              </w:rPr>
              <w:t>Statistical Techniques Applied</w:t>
            </w:r>
          </w:p>
        </w:tc>
        <w:tc>
          <w:tcPr>
            <w:tcW w:w="0" w:type="auto"/>
            <w:hideMark/>
          </w:tcPr>
          <w:p w14:paraId="272FC125" w14:textId="7158153A" w:rsidR="002F00A7" w:rsidRPr="002F00A7" w:rsidRDefault="002F00A7" w:rsidP="007900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00A7">
              <w:rPr>
                <w:rFonts w:ascii="Times New Roman" w:hAnsi="Times New Roman" w:cs="Times New Roman"/>
                <w:sz w:val="24"/>
                <w:szCs w:val="24"/>
              </w:rPr>
              <w:t>Reliability and Validity Analysis, Measurement Model Assessment, Structural Model Assessment (PLS-SEM)</w:t>
            </w:r>
          </w:p>
        </w:tc>
      </w:tr>
    </w:tbl>
    <w:p w14:paraId="7611A9C2" w14:textId="77777777" w:rsidR="002F00A7" w:rsidRPr="002F00A7" w:rsidRDefault="002F00A7" w:rsidP="0097657A">
      <w:pPr>
        <w:jc w:val="center"/>
        <w:rPr>
          <w:rFonts w:ascii="Times New Roman" w:hAnsi="Times New Roman" w:cs="Times New Roman"/>
          <w:sz w:val="24"/>
          <w:szCs w:val="24"/>
        </w:rPr>
      </w:pPr>
    </w:p>
    <w:p w14:paraId="4D805E92" w14:textId="354EB879" w:rsidR="000206C2" w:rsidRPr="00FC495C" w:rsidRDefault="000206C2" w:rsidP="00FC495C">
      <w:pPr>
        <w:spacing w:after="0" w:line="360" w:lineRule="auto"/>
        <w:jc w:val="both"/>
        <w:rPr>
          <w:rFonts w:ascii="Times New Roman" w:hAnsi="Times New Roman" w:cs="Times New Roman"/>
          <w:sz w:val="24"/>
          <w:szCs w:val="24"/>
        </w:rPr>
      </w:pPr>
      <w:r w:rsidRPr="00231619">
        <w:rPr>
          <w:rFonts w:ascii="Times New Roman" w:hAnsi="Times New Roman" w:cs="Times New Roman"/>
          <w:b/>
          <w:bCs/>
          <w:sz w:val="24"/>
          <w:szCs w:val="24"/>
        </w:rPr>
        <w:t xml:space="preserve">8. Analysis of the Study </w:t>
      </w:r>
    </w:p>
    <w:p w14:paraId="0A28033C" w14:textId="253355A2" w:rsidR="000206C2" w:rsidRDefault="000206C2" w:rsidP="000206C2">
      <w:pPr>
        <w:jc w:val="center"/>
        <w:rPr>
          <w:rFonts w:ascii="Times New Roman" w:hAnsi="Times New Roman" w:cs="Times New Roman"/>
          <w:b/>
          <w:bCs/>
          <w:sz w:val="24"/>
          <w:szCs w:val="24"/>
        </w:rPr>
      </w:pPr>
      <w:r w:rsidRPr="00231619">
        <w:rPr>
          <w:rFonts w:ascii="Times New Roman" w:hAnsi="Times New Roman" w:cs="Times New Roman"/>
          <w:b/>
          <w:bCs/>
          <w:sz w:val="24"/>
          <w:szCs w:val="24"/>
        </w:rPr>
        <w:t xml:space="preserve">Table </w:t>
      </w:r>
      <w:r w:rsidR="007359BB">
        <w:rPr>
          <w:rFonts w:ascii="Times New Roman" w:hAnsi="Times New Roman" w:cs="Times New Roman"/>
          <w:b/>
          <w:bCs/>
          <w:sz w:val="24"/>
          <w:szCs w:val="24"/>
        </w:rPr>
        <w:t>2</w:t>
      </w:r>
      <w:r w:rsidRPr="00231619">
        <w:rPr>
          <w:rFonts w:ascii="Times New Roman" w:hAnsi="Times New Roman" w:cs="Times New Roman"/>
          <w:b/>
          <w:bCs/>
          <w:sz w:val="24"/>
          <w:szCs w:val="24"/>
        </w:rPr>
        <w:t>: Outer Loading – Matrix</w:t>
      </w:r>
    </w:p>
    <w:tbl>
      <w:tblPr>
        <w:tblW w:w="5000" w:type="pct"/>
        <w:tblCellMar>
          <w:top w:w="15" w:type="dxa"/>
          <w:left w:w="15" w:type="dxa"/>
          <w:bottom w:w="15" w:type="dxa"/>
          <w:right w:w="15" w:type="dxa"/>
        </w:tblCellMar>
        <w:tblLook w:val="04A0" w:firstRow="1" w:lastRow="0" w:firstColumn="1" w:lastColumn="0" w:noHBand="0" w:noVBand="1"/>
      </w:tblPr>
      <w:tblGrid>
        <w:gridCol w:w="1039"/>
        <w:gridCol w:w="2235"/>
        <w:gridCol w:w="2503"/>
        <w:gridCol w:w="2409"/>
        <w:gridCol w:w="824"/>
      </w:tblGrid>
      <w:tr w:rsidR="009943C2" w:rsidRPr="00CE2EFF" w14:paraId="74CA2E10"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29479F" w14:textId="77777777" w:rsidR="009943C2" w:rsidRPr="00CE2EFF" w:rsidRDefault="009943C2" w:rsidP="007554DD">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AD9C44" w14:textId="0B5DD9B1" w:rsidR="009943C2" w:rsidRPr="00CE2EFF" w:rsidRDefault="009943C2" w:rsidP="008066B9">
            <w:pPr>
              <w:spacing w:after="0" w:line="240" w:lineRule="auto"/>
              <w:jc w:val="center"/>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Adoption Intention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50C010" w14:textId="2A74FF1E" w:rsidR="009943C2" w:rsidRPr="00CE2EFF" w:rsidRDefault="009943C2" w:rsidP="008066B9">
            <w:pPr>
              <w:spacing w:after="0" w:line="240" w:lineRule="auto"/>
              <w:jc w:val="center"/>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Perceived Ease of Use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E4D3BF" w14:textId="656BF4FE" w:rsidR="009943C2" w:rsidRPr="00CE2EFF" w:rsidRDefault="009943C2" w:rsidP="008066B9">
            <w:pPr>
              <w:spacing w:after="0" w:line="240" w:lineRule="auto"/>
              <w:jc w:val="center"/>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Perceived Usefulness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9C0720" w14:textId="79A29EF8" w:rsidR="009943C2" w:rsidRPr="00CE2EFF" w:rsidRDefault="009943C2" w:rsidP="008066B9">
            <w:pPr>
              <w:spacing w:after="0" w:line="240" w:lineRule="auto"/>
              <w:jc w:val="center"/>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Trust</w:t>
            </w:r>
          </w:p>
        </w:tc>
      </w:tr>
      <w:tr w:rsidR="009943C2" w:rsidRPr="00CE2EFF" w14:paraId="092859C7"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561B0B"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AI1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5838F6" w14:textId="6EB9831B"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0.767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8DDF2E"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B7A8D3"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D48614"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r>
      <w:tr w:rsidR="009943C2" w:rsidRPr="00CE2EFF" w14:paraId="538B17E6"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08D6B8"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AI2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225039" w14:textId="5DE79C1E"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0.855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6C6C75"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897E80"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C6BE9B"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r>
      <w:tr w:rsidR="009943C2" w:rsidRPr="00CE2EFF" w14:paraId="2783C541"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20B95C"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AI3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73B9FD" w14:textId="195D07BD"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0.773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B30843"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50B4CC"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34FABB"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r>
      <w:tr w:rsidR="009943C2" w:rsidRPr="00CE2EFF" w14:paraId="2D116CBE"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3328FB"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PEOU1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B7DAE9"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55D930" w14:textId="20FE9329"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0.712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79D749"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44E4FC"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r>
      <w:tr w:rsidR="009943C2" w:rsidRPr="00CE2EFF" w14:paraId="189CD545"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857CA8"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PEOU2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0C0561"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4375DF7" w14:textId="616059E5"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0.775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1C8CCA"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522D34"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r>
      <w:tr w:rsidR="009943C2" w:rsidRPr="00CE2EFF" w14:paraId="57B16C19"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AE8671"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PEOU3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6876BD"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A01AC2" w14:textId="4865836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0.823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2F661D"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6D0DA6"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r>
      <w:tr w:rsidR="009943C2" w:rsidRPr="00CE2EFF" w14:paraId="064FC858"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8CF045"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PEOU4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EA6434"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12F044" w14:textId="796EDEC1"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0.927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981E39"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CC290D"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r>
      <w:tr w:rsidR="009943C2" w:rsidRPr="00CE2EFF" w14:paraId="7ABAD12B"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C58BBF"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PU1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8EE591"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09DAF2"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2145A4" w14:textId="2D64983D"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0.806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79623E"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r>
      <w:tr w:rsidR="009943C2" w:rsidRPr="00CE2EFF" w14:paraId="2D240339"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F74725"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PU2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713F45"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94F209"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163769" w14:textId="07311509"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0.724</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B587F9A"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r>
      <w:tr w:rsidR="009943C2" w:rsidRPr="00CE2EFF" w14:paraId="40BD1FEB"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9C7819"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PU3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B8417A"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B4E2D3"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6E9C02" w14:textId="0100A894"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0.829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63CD05"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r>
      <w:tr w:rsidR="009943C2" w:rsidRPr="00CE2EFF" w14:paraId="481335FE"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7E51D0"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PU4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15716E"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AD4CC5"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670A2B" w14:textId="114FF2FC"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0.871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FDDCFB"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r>
      <w:tr w:rsidR="009943C2" w:rsidRPr="00CE2EFF" w14:paraId="3C937701"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40B1C94"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PU5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54224C"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B490DC"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25F3D5" w14:textId="43297062"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0.859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07F6CA"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r>
      <w:tr w:rsidR="009943C2" w:rsidRPr="00CE2EFF" w14:paraId="1819168C"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49301E"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PU6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C79EB5"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2034E3"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99B3F9" w14:textId="27C945D8"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0.820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09A3CBD"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p>
        </w:tc>
      </w:tr>
      <w:tr w:rsidR="009943C2" w:rsidRPr="00CE2EFF" w14:paraId="362C4AAF"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82C451"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TR1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B20787"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D7B769"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A40A2B"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26D0FD" w14:textId="6F89305B"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0.995</w:t>
            </w:r>
          </w:p>
        </w:tc>
      </w:tr>
      <w:tr w:rsidR="009943C2" w:rsidRPr="00CE2EFF" w14:paraId="502A230C"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39EE12" w14:textId="77777777" w:rsidR="009943C2" w:rsidRPr="00CE2EFF" w:rsidRDefault="009943C2" w:rsidP="007554DD">
            <w:pPr>
              <w:spacing w:after="0" w:line="240" w:lineRule="auto"/>
              <w:rPr>
                <w:rFonts w:ascii="Times New Roman" w:eastAsia="Times New Roman" w:hAnsi="Times New Roman" w:cs="Times New Roman"/>
                <w:b/>
                <w:bCs/>
                <w:sz w:val="24"/>
                <w:szCs w:val="24"/>
                <w:lang w:eastAsia="en-IN"/>
              </w:rPr>
            </w:pPr>
            <w:r w:rsidRPr="00CE2EFF">
              <w:rPr>
                <w:rFonts w:ascii="Times New Roman" w:eastAsia="Times New Roman" w:hAnsi="Times New Roman" w:cs="Times New Roman"/>
                <w:b/>
                <w:bCs/>
                <w:sz w:val="24"/>
                <w:szCs w:val="24"/>
                <w:lang w:eastAsia="en-IN"/>
              </w:rPr>
              <w:t xml:space="preserve">TR2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6F01DB" w14:textId="77777777" w:rsidR="009943C2" w:rsidRPr="00CE2EFF" w:rsidRDefault="009943C2" w:rsidP="00E85C05">
            <w:pPr>
              <w:spacing w:after="0" w:line="240" w:lineRule="auto"/>
              <w:jc w:val="right"/>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A6F5D0"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3122CC" w14:textId="77777777" w:rsidR="009943C2" w:rsidRPr="00CE2EFF" w:rsidRDefault="009943C2" w:rsidP="00E85C05">
            <w:pPr>
              <w:spacing w:after="0" w:line="240" w:lineRule="auto"/>
              <w:jc w:val="right"/>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10DE3B" w14:textId="77777777" w:rsidR="009943C2" w:rsidRPr="00CE2EFF" w:rsidRDefault="009943C2" w:rsidP="00E85C05">
            <w:pPr>
              <w:spacing w:after="0" w:line="240" w:lineRule="auto"/>
              <w:jc w:val="right"/>
              <w:rPr>
                <w:rFonts w:ascii="Times New Roman" w:eastAsia="Times New Roman" w:hAnsi="Times New Roman" w:cs="Times New Roman"/>
                <w:sz w:val="24"/>
                <w:szCs w:val="24"/>
                <w:lang w:eastAsia="en-IN"/>
              </w:rPr>
            </w:pPr>
            <w:r w:rsidRPr="00CE2EFF">
              <w:rPr>
                <w:rFonts w:ascii="Times New Roman" w:eastAsia="Times New Roman" w:hAnsi="Times New Roman" w:cs="Times New Roman"/>
                <w:sz w:val="24"/>
                <w:szCs w:val="24"/>
                <w:lang w:eastAsia="en-IN"/>
              </w:rPr>
              <w:t xml:space="preserve">0.994 </w:t>
            </w:r>
          </w:p>
        </w:tc>
      </w:tr>
    </w:tbl>
    <w:p w14:paraId="2F84964C" w14:textId="60CAC033" w:rsidR="00122D94" w:rsidRDefault="00122D94" w:rsidP="00C705CA">
      <w:pPr>
        <w:spacing w:line="360" w:lineRule="auto"/>
        <w:rPr>
          <w:rFonts w:ascii="Times New Roman" w:hAnsi="Times New Roman" w:cs="Times New Roman"/>
          <w:sz w:val="24"/>
          <w:szCs w:val="24"/>
        </w:rPr>
      </w:pPr>
      <w:r w:rsidRPr="003C178B">
        <w:rPr>
          <w:rFonts w:ascii="Times New Roman" w:hAnsi="Times New Roman" w:cs="Times New Roman"/>
          <w:b/>
          <w:bCs/>
          <w:sz w:val="24"/>
          <w:szCs w:val="24"/>
        </w:rPr>
        <w:t>Note:</w:t>
      </w:r>
      <w:r w:rsidRPr="00122D94">
        <w:rPr>
          <w:rFonts w:ascii="Times New Roman" w:hAnsi="Times New Roman" w:cs="Times New Roman"/>
          <w:sz w:val="24"/>
          <w:szCs w:val="24"/>
        </w:rPr>
        <w:t xml:space="preserve"> AI: Adoption Intention, PEOU: Perceived Ease of Use, PU: Perceived Usefulness, TR: Trust, AI1–AI3: Adoption Intention indicators/items, PEOU1–PEOU4: Perceived Ease of Use indicators/items, PU1–PU6: Perceived Usefulness indicators/items, TR1–TR2: Trust indicators/items.</w:t>
      </w:r>
    </w:p>
    <w:p w14:paraId="3E3E2EB5" w14:textId="5CE2266E" w:rsidR="003A5765" w:rsidRDefault="003A5765" w:rsidP="00E47480">
      <w:pPr>
        <w:spacing w:line="360" w:lineRule="auto"/>
        <w:jc w:val="both"/>
        <w:rPr>
          <w:rFonts w:ascii="Times New Roman" w:hAnsi="Times New Roman" w:cs="Times New Roman"/>
          <w:sz w:val="24"/>
          <w:szCs w:val="24"/>
        </w:rPr>
      </w:pPr>
      <w:r w:rsidRPr="00D7672A">
        <w:rPr>
          <w:rFonts w:ascii="Times New Roman" w:hAnsi="Times New Roman" w:cs="Times New Roman"/>
          <w:b/>
          <w:bCs/>
          <w:sz w:val="24"/>
          <w:szCs w:val="24"/>
        </w:rPr>
        <w:t>Table 2</w:t>
      </w:r>
      <w:r w:rsidRPr="003A5765">
        <w:rPr>
          <w:rFonts w:ascii="Times New Roman" w:hAnsi="Times New Roman" w:cs="Times New Roman"/>
          <w:sz w:val="24"/>
          <w:szCs w:val="24"/>
        </w:rPr>
        <w:t xml:space="preserve"> presents the outer loading matrix used to assess indicator reliability and convergent validity of the measurement model. All factor loadings exceed the recommended threshold of 0.70 (Hair et al., 2019), confirming good measurement quality. Adoption Intention (0.767–0.855), Perceived Ease of Use (0.712–0.927), and Perceived Usefulness (0.724–0.871) show strong and acceptable loadings, supporting their validity as key constructs in line with Davis (1989) and Venkatesh et al. (2003). The Trust construct shows extremely high loadings (0.994–0.995), indicating very strong convergent validity but also possible redundancy between items (Gefen et al., 2003). Overall, the results confirm that all constructs are reliable and suitable for further structural analysis using PLS-SEM.</w:t>
      </w:r>
    </w:p>
    <w:p w14:paraId="1B5D2A77" w14:textId="22CB0CC2" w:rsidR="000206C2" w:rsidRPr="00231619" w:rsidRDefault="000206C2" w:rsidP="000206C2">
      <w:pPr>
        <w:jc w:val="center"/>
        <w:rPr>
          <w:rFonts w:ascii="Times New Roman" w:hAnsi="Times New Roman" w:cs="Times New Roman"/>
          <w:b/>
          <w:bCs/>
          <w:sz w:val="24"/>
          <w:szCs w:val="24"/>
        </w:rPr>
      </w:pPr>
      <w:r w:rsidRPr="00231619">
        <w:rPr>
          <w:rFonts w:ascii="Times New Roman" w:hAnsi="Times New Roman" w:cs="Times New Roman"/>
          <w:b/>
          <w:bCs/>
          <w:sz w:val="24"/>
          <w:szCs w:val="24"/>
        </w:rPr>
        <w:t xml:space="preserve">Table </w:t>
      </w:r>
      <w:r w:rsidR="007359BB">
        <w:rPr>
          <w:rFonts w:ascii="Times New Roman" w:hAnsi="Times New Roman" w:cs="Times New Roman"/>
          <w:b/>
          <w:bCs/>
          <w:sz w:val="24"/>
          <w:szCs w:val="24"/>
        </w:rPr>
        <w:t>3</w:t>
      </w:r>
      <w:r w:rsidRPr="00231619">
        <w:rPr>
          <w:rFonts w:ascii="Times New Roman" w:hAnsi="Times New Roman" w:cs="Times New Roman"/>
          <w:b/>
          <w:bCs/>
          <w:sz w:val="24"/>
          <w:szCs w:val="24"/>
        </w:rPr>
        <w:t>: Construct Reliability and Validity</w:t>
      </w:r>
    </w:p>
    <w:tbl>
      <w:tblPr>
        <w:tblW w:w="5000" w:type="pct"/>
        <w:tblCellMar>
          <w:top w:w="15" w:type="dxa"/>
          <w:left w:w="15" w:type="dxa"/>
          <w:bottom w:w="15" w:type="dxa"/>
          <w:right w:w="15" w:type="dxa"/>
        </w:tblCellMar>
        <w:tblLook w:val="04A0" w:firstRow="1" w:lastRow="0" w:firstColumn="1" w:lastColumn="0" w:noHBand="0" w:noVBand="1"/>
      </w:tblPr>
      <w:tblGrid>
        <w:gridCol w:w="1661"/>
        <w:gridCol w:w="1614"/>
        <w:gridCol w:w="1889"/>
        <w:gridCol w:w="1885"/>
        <w:gridCol w:w="1961"/>
      </w:tblGrid>
      <w:tr w:rsidR="00E54367" w:rsidRPr="009641CD" w14:paraId="49D74EFA"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B91DA8" w14:textId="77777777" w:rsidR="00E54367" w:rsidRPr="009641CD" w:rsidRDefault="00E54367" w:rsidP="007554DD">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B379C5" w14:textId="7E6DAA28" w:rsidR="00E54367" w:rsidRPr="009641CD" w:rsidRDefault="00E54367" w:rsidP="0000770D">
            <w:pPr>
              <w:spacing w:after="0" w:line="240" w:lineRule="auto"/>
              <w:jc w:val="center"/>
              <w:rPr>
                <w:rFonts w:ascii="Times New Roman" w:eastAsia="Times New Roman" w:hAnsi="Times New Roman" w:cs="Times New Roman"/>
                <w:b/>
                <w:bCs/>
                <w:sz w:val="24"/>
                <w:szCs w:val="24"/>
                <w:lang w:eastAsia="en-IN"/>
              </w:rPr>
            </w:pPr>
            <w:r w:rsidRPr="009641CD">
              <w:rPr>
                <w:rFonts w:ascii="Times New Roman" w:eastAsia="Times New Roman" w:hAnsi="Times New Roman" w:cs="Times New Roman"/>
                <w:b/>
                <w:bCs/>
                <w:sz w:val="24"/>
                <w:szCs w:val="24"/>
                <w:lang w:eastAsia="en-IN"/>
              </w:rPr>
              <w:t>Cronbach's alpha</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5335D7" w14:textId="5025AB9A" w:rsidR="00E54367" w:rsidRPr="009641CD" w:rsidRDefault="00E54367" w:rsidP="0000770D">
            <w:pPr>
              <w:spacing w:after="0" w:line="240" w:lineRule="auto"/>
              <w:jc w:val="center"/>
              <w:rPr>
                <w:rFonts w:ascii="Times New Roman" w:eastAsia="Times New Roman" w:hAnsi="Times New Roman" w:cs="Times New Roman"/>
                <w:b/>
                <w:bCs/>
                <w:sz w:val="24"/>
                <w:szCs w:val="24"/>
                <w:lang w:eastAsia="en-IN"/>
              </w:rPr>
            </w:pPr>
            <w:r w:rsidRPr="009641CD">
              <w:rPr>
                <w:rFonts w:ascii="Times New Roman" w:eastAsia="Times New Roman" w:hAnsi="Times New Roman" w:cs="Times New Roman"/>
                <w:b/>
                <w:bCs/>
                <w:sz w:val="24"/>
                <w:szCs w:val="24"/>
                <w:lang w:eastAsia="en-IN"/>
              </w:rPr>
              <w:t>Composite reliability (</w:t>
            </w:r>
            <w:proofErr w:type="spellStart"/>
            <w:r w:rsidRPr="009641CD">
              <w:rPr>
                <w:rFonts w:ascii="Times New Roman" w:eastAsia="Times New Roman" w:hAnsi="Times New Roman" w:cs="Times New Roman"/>
                <w:b/>
                <w:bCs/>
                <w:sz w:val="24"/>
                <w:szCs w:val="24"/>
                <w:lang w:eastAsia="en-IN"/>
              </w:rPr>
              <w:t>rho_a</w:t>
            </w:r>
            <w:proofErr w:type="spellEnd"/>
            <w:r w:rsidRPr="009641CD">
              <w:rPr>
                <w:rFonts w:ascii="Times New Roman" w:eastAsia="Times New Roman" w:hAnsi="Times New Roman" w:cs="Times New Roman"/>
                <w:b/>
                <w:bCs/>
                <w:sz w:val="24"/>
                <w:szCs w:val="24"/>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452037" w14:textId="50352283" w:rsidR="00E54367" w:rsidRPr="009641CD" w:rsidRDefault="00E54367" w:rsidP="0000770D">
            <w:pPr>
              <w:spacing w:after="0" w:line="240" w:lineRule="auto"/>
              <w:jc w:val="center"/>
              <w:rPr>
                <w:rFonts w:ascii="Times New Roman" w:eastAsia="Times New Roman" w:hAnsi="Times New Roman" w:cs="Times New Roman"/>
                <w:b/>
                <w:bCs/>
                <w:sz w:val="24"/>
                <w:szCs w:val="24"/>
                <w:lang w:eastAsia="en-IN"/>
              </w:rPr>
            </w:pPr>
            <w:r w:rsidRPr="009641CD">
              <w:rPr>
                <w:rFonts w:ascii="Times New Roman" w:eastAsia="Times New Roman" w:hAnsi="Times New Roman" w:cs="Times New Roman"/>
                <w:b/>
                <w:bCs/>
                <w:sz w:val="24"/>
                <w:szCs w:val="24"/>
                <w:lang w:eastAsia="en-IN"/>
              </w:rPr>
              <w:t>Composite reliability (</w:t>
            </w:r>
            <w:proofErr w:type="spellStart"/>
            <w:r w:rsidRPr="009641CD">
              <w:rPr>
                <w:rFonts w:ascii="Times New Roman" w:eastAsia="Times New Roman" w:hAnsi="Times New Roman" w:cs="Times New Roman"/>
                <w:b/>
                <w:bCs/>
                <w:sz w:val="24"/>
                <w:szCs w:val="24"/>
                <w:lang w:eastAsia="en-IN"/>
              </w:rPr>
              <w:t>rho_c</w:t>
            </w:r>
            <w:proofErr w:type="spellEnd"/>
            <w:r w:rsidRPr="009641CD">
              <w:rPr>
                <w:rFonts w:ascii="Times New Roman" w:eastAsia="Times New Roman" w:hAnsi="Times New Roman" w:cs="Times New Roman"/>
                <w:b/>
                <w:bCs/>
                <w:sz w:val="24"/>
                <w:szCs w:val="24"/>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F1D724" w14:textId="2179E730" w:rsidR="00E54367" w:rsidRPr="009641CD" w:rsidRDefault="00E54367" w:rsidP="0000770D">
            <w:pPr>
              <w:spacing w:after="0" w:line="240" w:lineRule="auto"/>
              <w:jc w:val="center"/>
              <w:rPr>
                <w:rFonts w:ascii="Times New Roman" w:eastAsia="Times New Roman" w:hAnsi="Times New Roman" w:cs="Times New Roman"/>
                <w:b/>
                <w:bCs/>
                <w:sz w:val="24"/>
                <w:szCs w:val="24"/>
                <w:lang w:eastAsia="en-IN"/>
              </w:rPr>
            </w:pPr>
            <w:r w:rsidRPr="009641CD">
              <w:rPr>
                <w:rFonts w:ascii="Times New Roman" w:eastAsia="Times New Roman" w:hAnsi="Times New Roman" w:cs="Times New Roman"/>
                <w:b/>
                <w:bCs/>
                <w:sz w:val="24"/>
                <w:szCs w:val="24"/>
                <w:lang w:eastAsia="en-IN"/>
              </w:rPr>
              <w:t>Average variance extracted (AVE)</w:t>
            </w:r>
          </w:p>
        </w:tc>
      </w:tr>
      <w:tr w:rsidR="00E54367" w:rsidRPr="009641CD" w14:paraId="242B29A6"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FDB0EC" w14:textId="77777777" w:rsidR="00E54367" w:rsidRPr="009641CD" w:rsidRDefault="00E54367" w:rsidP="007554DD">
            <w:pPr>
              <w:spacing w:after="0" w:line="240" w:lineRule="auto"/>
              <w:rPr>
                <w:rFonts w:ascii="Times New Roman" w:eastAsia="Times New Roman" w:hAnsi="Times New Roman" w:cs="Times New Roman"/>
                <w:b/>
                <w:bCs/>
                <w:sz w:val="24"/>
                <w:szCs w:val="24"/>
                <w:lang w:eastAsia="en-IN"/>
              </w:rPr>
            </w:pPr>
            <w:r w:rsidRPr="009641CD">
              <w:rPr>
                <w:rFonts w:ascii="Times New Roman" w:eastAsia="Times New Roman" w:hAnsi="Times New Roman" w:cs="Times New Roman"/>
                <w:b/>
                <w:bCs/>
                <w:sz w:val="24"/>
                <w:szCs w:val="24"/>
                <w:lang w:eastAsia="en-IN"/>
              </w:rPr>
              <w:t xml:space="preserve">Adoption Intention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79415A" w14:textId="5CA6EFFB"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0.723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4CCD796" w14:textId="0B515E55"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0.756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7770AF" w14:textId="4B9C96CE"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0.841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2A9F39" w14:textId="515231F4"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0.639</w:t>
            </w:r>
          </w:p>
        </w:tc>
      </w:tr>
      <w:tr w:rsidR="00E54367" w:rsidRPr="009641CD" w14:paraId="1B4AA5EE"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E97F60" w14:textId="77777777" w:rsidR="00E54367" w:rsidRPr="009641CD" w:rsidRDefault="00E54367" w:rsidP="007554DD">
            <w:pPr>
              <w:spacing w:after="0" w:line="240" w:lineRule="auto"/>
              <w:rPr>
                <w:rFonts w:ascii="Times New Roman" w:eastAsia="Times New Roman" w:hAnsi="Times New Roman" w:cs="Times New Roman"/>
                <w:b/>
                <w:bCs/>
                <w:sz w:val="24"/>
                <w:szCs w:val="24"/>
                <w:lang w:eastAsia="en-IN"/>
              </w:rPr>
            </w:pPr>
            <w:r w:rsidRPr="009641CD">
              <w:rPr>
                <w:rFonts w:ascii="Times New Roman" w:eastAsia="Times New Roman" w:hAnsi="Times New Roman" w:cs="Times New Roman"/>
                <w:b/>
                <w:bCs/>
                <w:sz w:val="24"/>
                <w:szCs w:val="24"/>
                <w:lang w:eastAsia="en-IN"/>
              </w:rPr>
              <w:lastRenderedPageBreak/>
              <w:t xml:space="preserve">Perceived Ease of Use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C856F2" w14:textId="595344AA"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0.827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EBC7049" w14:textId="6A7E2498"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0.851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2C695A" w14:textId="044EB835"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0.885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D26A73" w14:textId="5AFD8CB0"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0.661</w:t>
            </w:r>
          </w:p>
        </w:tc>
      </w:tr>
      <w:tr w:rsidR="00E54367" w:rsidRPr="009641CD" w14:paraId="72E353FD"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CC615F" w14:textId="77777777" w:rsidR="00E54367" w:rsidRPr="009641CD" w:rsidRDefault="00E54367" w:rsidP="007554DD">
            <w:pPr>
              <w:spacing w:after="0" w:line="240" w:lineRule="auto"/>
              <w:rPr>
                <w:rFonts w:ascii="Times New Roman" w:eastAsia="Times New Roman" w:hAnsi="Times New Roman" w:cs="Times New Roman"/>
                <w:b/>
                <w:bCs/>
                <w:sz w:val="24"/>
                <w:szCs w:val="24"/>
                <w:lang w:eastAsia="en-IN"/>
              </w:rPr>
            </w:pPr>
            <w:r w:rsidRPr="009641CD">
              <w:rPr>
                <w:rFonts w:ascii="Times New Roman" w:eastAsia="Times New Roman" w:hAnsi="Times New Roman" w:cs="Times New Roman"/>
                <w:b/>
                <w:bCs/>
                <w:sz w:val="24"/>
                <w:szCs w:val="24"/>
                <w:lang w:eastAsia="en-IN"/>
              </w:rPr>
              <w:t xml:space="preserve">Perceived Usefulness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C03F0B" w14:textId="4C0B280F"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0.902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A3F7869" w14:textId="630CA568"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0.913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FB582A" w14:textId="77327E70"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0.924</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724590" w14:textId="672991F6"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0.672</w:t>
            </w:r>
          </w:p>
        </w:tc>
      </w:tr>
      <w:tr w:rsidR="00E54367" w:rsidRPr="009641CD" w14:paraId="00A09524"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1A1756" w14:textId="77777777" w:rsidR="00E54367" w:rsidRPr="009641CD" w:rsidRDefault="00E54367" w:rsidP="007554DD">
            <w:pPr>
              <w:spacing w:after="0" w:line="240" w:lineRule="auto"/>
              <w:rPr>
                <w:rFonts w:ascii="Times New Roman" w:eastAsia="Times New Roman" w:hAnsi="Times New Roman" w:cs="Times New Roman"/>
                <w:b/>
                <w:bCs/>
                <w:sz w:val="24"/>
                <w:szCs w:val="24"/>
                <w:lang w:eastAsia="en-IN"/>
              </w:rPr>
            </w:pPr>
            <w:r w:rsidRPr="009641CD">
              <w:rPr>
                <w:rFonts w:ascii="Times New Roman" w:eastAsia="Times New Roman" w:hAnsi="Times New Roman" w:cs="Times New Roman"/>
                <w:b/>
                <w:bCs/>
                <w:sz w:val="24"/>
                <w:szCs w:val="24"/>
                <w:lang w:eastAsia="en-IN"/>
              </w:rPr>
              <w:t xml:space="preserve">Trust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FDECA0" w14:textId="40D16D33"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0.989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6B7A50" w14:textId="3D570768"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0.990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7400DC9" w14:textId="4EC3FE5E"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0.995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5D7D66" w14:textId="500230F7" w:rsidR="00E54367" w:rsidRPr="009641CD" w:rsidRDefault="00E54367" w:rsidP="0000770D">
            <w:pPr>
              <w:spacing w:after="0" w:line="240" w:lineRule="auto"/>
              <w:jc w:val="center"/>
              <w:rPr>
                <w:rFonts w:ascii="Times New Roman" w:eastAsia="Times New Roman" w:hAnsi="Times New Roman" w:cs="Times New Roman"/>
                <w:sz w:val="24"/>
                <w:szCs w:val="24"/>
                <w:lang w:eastAsia="en-IN"/>
              </w:rPr>
            </w:pPr>
            <w:r w:rsidRPr="009641CD">
              <w:rPr>
                <w:rFonts w:ascii="Times New Roman" w:eastAsia="Times New Roman" w:hAnsi="Times New Roman" w:cs="Times New Roman"/>
                <w:sz w:val="24"/>
                <w:szCs w:val="24"/>
                <w:lang w:eastAsia="en-IN"/>
              </w:rPr>
              <w:t>0.989</w:t>
            </w:r>
          </w:p>
        </w:tc>
      </w:tr>
    </w:tbl>
    <w:p w14:paraId="6DAD4155" w14:textId="0FFEBC6F" w:rsidR="000206C2" w:rsidRDefault="000206C2" w:rsidP="009E1173">
      <w:pPr>
        <w:tabs>
          <w:tab w:val="left" w:pos="3350"/>
        </w:tabs>
        <w:spacing w:line="360" w:lineRule="auto"/>
        <w:rPr>
          <w:rFonts w:ascii="Times New Roman" w:hAnsi="Times New Roman" w:cs="Times New Roman"/>
          <w:color w:val="EE0000"/>
          <w:sz w:val="24"/>
          <w:szCs w:val="24"/>
        </w:rPr>
      </w:pPr>
    </w:p>
    <w:p w14:paraId="04A2B266" w14:textId="1865A708" w:rsidR="00FE2438" w:rsidRPr="00396707" w:rsidRDefault="00FE2438" w:rsidP="00396707">
      <w:pPr>
        <w:tabs>
          <w:tab w:val="left" w:pos="3350"/>
        </w:tabs>
        <w:spacing w:line="360" w:lineRule="auto"/>
        <w:jc w:val="both"/>
        <w:rPr>
          <w:rFonts w:ascii="Times New Roman" w:hAnsi="Times New Roman" w:cs="Times New Roman"/>
          <w:sz w:val="24"/>
          <w:szCs w:val="24"/>
        </w:rPr>
      </w:pPr>
      <w:r w:rsidRPr="00396707">
        <w:rPr>
          <w:rFonts w:ascii="Times New Roman" w:hAnsi="Times New Roman" w:cs="Times New Roman"/>
          <w:b/>
          <w:bCs/>
          <w:sz w:val="24"/>
          <w:szCs w:val="24"/>
        </w:rPr>
        <w:t>Table 3</w:t>
      </w:r>
      <w:r w:rsidRPr="00396707">
        <w:rPr>
          <w:rFonts w:ascii="Times New Roman" w:hAnsi="Times New Roman" w:cs="Times New Roman"/>
          <w:sz w:val="24"/>
          <w:szCs w:val="24"/>
        </w:rPr>
        <w:t xml:space="preserve"> presents the construct reliability and validity assessment of the measurement model using Cronbach’s alpha, composite reliability (</w:t>
      </w:r>
      <w:proofErr w:type="spellStart"/>
      <w:r w:rsidRPr="00396707">
        <w:rPr>
          <w:rFonts w:ascii="Times New Roman" w:hAnsi="Times New Roman" w:cs="Times New Roman"/>
          <w:sz w:val="24"/>
          <w:szCs w:val="24"/>
        </w:rPr>
        <w:t>rho_</w:t>
      </w:r>
      <w:proofErr w:type="gramStart"/>
      <w:r w:rsidRPr="00396707">
        <w:rPr>
          <w:rFonts w:ascii="Times New Roman" w:hAnsi="Times New Roman" w:cs="Times New Roman"/>
          <w:sz w:val="24"/>
          <w:szCs w:val="24"/>
        </w:rPr>
        <w:t>a</w:t>
      </w:r>
      <w:proofErr w:type="spellEnd"/>
      <w:r w:rsidRPr="00396707">
        <w:rPr>
          <w:rFonts w:ascii="Times New Roman" w:hAnsi="Times New Roman" w:cs="Times New Roman"/>
          <w:sz w:val="24"/>
          <w:szCs w:val="24"/>
        </w:rPr>
        <w:t xml:space="preserve"> and</w:t>
      </w:r>
      <w:proofErr w:type="gramEnd"/>
      <w:r w:rsidRPr="00396707">
        <w:rPr>
          <w:rFonts w:ascii="Times New Roman" w:hAnsi="Times New Roman" w:cs="Times New Roman"/>
          <w:sz w:val="24"/>
          <w:szCs w:val="24"/>
        </w:rPr>
        <w:t xml:space="preserve"> </w:t>
      </w:r>
      <w:proofErr w:type="spellStart"/>
      <w:r w:rsidRPr="00396707">
        <w:rPr>
          <w:rFonts w:ascii="Times New Roman" w:hAnsi="Times New Roman" w:cs="Times New Roman"/>
          <w:sz w:val="24"/>
          <w:szCs w:val="24"/>
        </w:rPr>
        <w:t>rho_c</w:t>
      </w:r>
      <w:proofErr w:type="spellEnd"/>
      <w:r w:rsidRPr="00396707">
        <w:rPr>
          <w:rFonts w:ascii="Times New Roman" w:hAnsi="Times New Roman" w:cs="Times New Roman"/>
          <w:sz w:val="24"/>
          <w:szCs w:val="24"/>
        </w:rPr>
        <w:t>), and Average Variance Extracted (AVE). The results indicate that all constructs meet the recommended reliability and validity thresholds. According to Hair et al. (2019), Cronbach’s alpha and composite reliability values above 0.70 confirm internal consistency reliability. In this study, all constructs exceed this benchmark, with Adoption Intention (0.723), Perceived Ease of Use (0.827), Perceived Usefulness (0.902), and Trust (0.989), indicating strong reliability. Composite reliability values (</w:t>
      </w:r>
      <w:proofErr w:type="spellStart"/>
      <w:r w:rsidRPr="00396707">
        <w:rPr>
          <w:rFonts w:ascii="Times New Roman" w:hAnsi="Times New Roman" w:cs="Times New Roman"/>
          <w:sz w:val="24"/>
          <w:szCs w:val="24"/>
        </w:rPr>
        <w:t>rho_c</w:t>
      </w:r>
      <w:proofErr w:type="spellEnd"/>
      <w:r w:rsidRPr="00396707">
        <w:rPr>
          <w:rFonts w:ascii="Times New Roman" w:hAnsi="Times New Roman" w:cs="Times New Roman"/>
          <w:sz w:val="24"/>
          <w:szCs w:val="24"/>
        </w:rPr>
        <w:t>) ranging from 0.841 to 0.995 further confirm excellent construct reliability. As suggested by Fornell and Larcker (1981), AVE values above 0.50 indicate adequate convergent validity; in this case, all constructs exceed this threshold, with values ranging from 0.639 to 0.989, confirming strong convergent validity. Notably, the Trust construct shows exceptionally high reliability and AVE values, which may indicate redundancy among indicators, although it strongly confirms measurement consistency. Overall, the results in Table 3 establish that all constructs are reliable and valid for further structural model analysis using PLS-SEM.</w:t>
      </w:r>
    </w:p>
    <w:p w14:paraId="4EA77040" w14:textId="3586C3B2" w:rsidR="009E1173" w:rsidRPr="00231619" w:rsidRDefault="00985928" w:rsidP="007A1321">
      <w:pPr>
        <w:tabs>
          <w:tab w:val="left" w:pos="3350"/>
        </w:tabs>
        <w:spacing w:line="360" w:lineRule="auto"/>
        <w:jc w:val="center"/>
        <w:rPr>
          <w:rFonts w:ascii="Times New Roman" w:hAnsi="Times New Roman" w:cs="Times New Roman"/>
          <w:color w:val="EE0000"/>
          <w:sz w:val="24"/>
          <w:szCs w:val="24"/>
        </w:rPr>
      </w:pPr>
      <w:r>
        <w:rPr>
          <w:noProof/>
        </w:rPr>
        <w:drawing>
          <wp:inline distT="0" distB="0" distL="0" distR="0" wp14:anchorId="0E0E5484" wp14:editId="2E67D011">
            <wp:extent cx="3784600" cy="2838660"/>
            <wp:effectExtent l="0" t="0" r="6350" b="0"/>
            <wp:docPr id="157080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00890" name=""/>
                    <pic:cNvPicPr/>
                  </pic:nvPicPr>
                  <pic:blipFill>
                    <a:blip r:embed="rId6"/>
                    <a:stretch>
                      <a:fillRect/>
                    </a:stretch>
                  </pic:blipFill>
                  <pic:spPr>
                    <a:xfrm>
                      <a:off x="0" y="0"/>
                      <a:ext cx="3794087" cy="2845776"/>
                    </a:xfrm>
                    <a:prstGeom prst="rect">
                      <a:avLst/>
                    </a:prstGeom>
                  </pic:spPr>
                </pic:pic>
              </a:graphicData>
            </a:graphic>
          </wp:inline>
        </w:drawing>
      </w:r>
    </w:p>
    <w:p w14:paraId="2AB04D58" w14:textId="07801272" w:rsidR="000206C2" w:rsidRDefault="000206C2" w:rsidP="000206C2">
      <w:pPr>
        <w:jc w:val="center"/>
        <w:rPr>
          <w:rFonts w:ascii="Times New Roman" w:hAnsi="Times New Roman" w:cs="Times New Roman"/>
          <w:b/>
          <w:bCs/>
          <w:sz w:val="24"/>
          <w:szCs w:val="24"/>
        </w:rPr>
      </w:pPr>
      <w:r w:rsidRPr="00231619">
        <w:rPr>
          <w:rFonts w:ascii="Times New Roman" w:hAnsi="Times New Roman" w:cs="Times New Roman"/>
          <w:b/>
          <w:bCs/>
          <w:sz w:val="24"/>
          <w:szCs w:val="24"/>
        </w:rPr>
        <w:t xml:space="preserve">Figure </w:t>
      </w:r>
      <w:r w:rsidR="00E72C97">
        <w:rPr>
          <w:rFonts w:ascii="Times New Roman" w:hAnsi="Times New Roman" w:cs="Times New Roman"/>
          <w:b/>
          <w:bCs/>
          <w:sz w:val="24"/>
          <w:szCs w:val="24"/>
        </w:rPr>
        <w:t>2</w:t>
      </w:r>
      <w:r w:rsidRPr="00231619">
        <w:rPr>
          <w:rFonts w:ascii="Times New Roman" w:hAnsi="Times New Roman" w:cs="Times New Roman"/>
          <w:b/>
          <w:bCs/>
          <w:sz w:val="24"/>
          <w:szCs w:val="24"/>
        </w:rPr>
        <w:t>: Cronbach’s alpha</w:t>
      </w:r>
    </w:p>
    <w:p w14:paraId="298DDE5A" w14:textId="77777777" w:rsidR="00C453D0" w:rsidRPr="00231619" w:rsidRDefault="00C453D0" w:rsidP="000206C2">
      <w:pPr>
        <w:jc w:val="center"/>
        <w:rPr>
          <w:rFonts w:ascii="Times New Roman" w:hAnsi="Times New Roman" w:cs="Times New Roman"/>
          <w:b/>
          <w:bCs/>
          <w:sz w:val="24"/>
          <w:szCs w:val="24"/>
        </w:rPr>
      </w:pPr>
    </w:p>
    <w:p w14:paraId="4893FF5C" w14:textId="4BC6A75F" w:rsidR="000206C2" w:rsidRPr="00231619" w:rsidRDefault="00C453D0" w:rsidP="000206C2">
      <w:pPr>
        <w:jc w:val="center"/>
        <w:rPr>
          <w:rFonts w:ascii="Times New Roman" w:hAnsi="Times New Roman" w:cs="Times New Roman"/>
          <w:sz w:val="24"/>
          <w:szCs w:val="24"/>
        </w:rPr>
      </w:pPr>
      <w:r>
        <w:rPr>
          <w:noProof/>
        </w:rPr>
        <w:lastRenderedPageBreak/>
        <w:drawing>
          <wp:inline distT="0" distB="0" distL="0" distR="0" wp14:anchorId="1F0FCACB" wp14:editId="52E62C00">
            <wp:extent cx="3691194" cy="2768600"/>
            <wp:effectExtent l="0" t="0" r="5080" b="0"/>
            <wp:docPr id="76183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2235" name=""/>
                    <pic:cNvPicPr/>
                  </pic:nvPicPr>
                  <pic:blipFill>
                    <a:blip r:embed="rId7"/>
                    <a:stretch>
                      <a:fillRect/>
                    </a:stretch>
                  </pic:blipFill>
                  <pic:spPr>
                    <a:xfrm>
                      <a:off x="0" y="0"/>
                      <a:ext cx="3694315" cy="2770941"/>
                    </a:xfrm>
                    <a:prstGeom prst="rect">
                      <a:avLst/>
                    </a:prstGeom>
                  </pic:spPr>
                </pic:pic>
              </a:graphicData>
            </a:graphic>
          </wp:inline>
        </w:drawing>
      </w:r>
    </w:p>
    <w:p w14:paraId="70B856D1" w14:textId="5514092C" w:rsidR="000206C2" w:rsidRPr="00231619" w:rsidRDefault="000206C2" w:rsidP="000206C2">
      <w:pPr>
        <w:jc w:val="center"/>
        <w:rPr>
          <w:rFonts w:ascii="Times New Roman" w:eastAsia="Times New Roman" w:hAnsi="Times New Roman" w:cs="Times New Roman"/>
          <w:b/>
          <w:bCs/>
          <w:sz w:val="24"/>
          <w:szCs w:val="24"/>
          <w:lang w:eastAsia="en-IN"/>
        </w:rPr>
      </w:pPr>
      <w:r w:rsidRPr="00231619">
        <w:rPr>
          <w:rFonts w:ascii="Times New Roman" w:hAnsi="Times New Roman" w:cs="Times New Roman"/>
          <w:b/>
          <w:bCs/>
          <w:sz w:val="24"/>
          <w:szCs w:val="24"/>
        </w:rPr>
        <w:t xml:space="preserve">Figure </w:t>
      </w:r>
      <w:r w:rsidR="00361F87">
        <w:rPr>
          <w:rFonts w:ascii="Times New Roman" w:hAnsi="Times New Roman" w:cs="Times New Roman"/>
          <w:b/>
          <w:bCs/>
          <w:sz w:val="24"/>
          <w:szCs w:val="24"/>
        </w:rPr>
        <w:t>3</w:t>
      </w:r>
      <w:r w:rsidRPr="00231619">
        <w:rPr>
          <w:rFonts w:ascii="Times New Roman" w:hAnsi="Times New Roman" w:cs="Times New Roman"/>
          <w:b/>
          <w:bCs/>
          <w:sz w:val="24"/>
          <w:szCs w:val="24"/>
        </w:rPr>
        <w:t xml:space="preserve">: </w:t>
      </w:r>
      <w:r w:rsidRPr="00231619">
        <w:rPr>
          <w:rFonts w:ascii="Times New Roman" w:eastAsia="Times New Roman" w:hAnsi="Times New Roman" w:cs="Times New Roman"/>
          <w:b/>
          <w:bCs/>
          <w:sz w:val="24"/>
          <w:szCs w:val="24"/>
          <w:lang w:eastAsia="en-IN"/>
        </w:rPr>
        <w:t>Composite reliability (</w:t>
      </w:r>
      <w:proofErr w:type="spellStart"/>
      <w:r w:rsidRPr="00231619">
        <w:rPr>
          <w:rFonts w:ascii="Times New Roman" w:eastAsia="Times New Roman" w:hAnsi="Times New Roman" w:cs="Times New Roman"/>
          <w:b/>
          <w:bCs/>
          <w:sz w:val="24"/>
          <w:szCs w:val="24"/>
          <w:lang w:eastAsia="en-IN"/>
        </w:rPr>
        <w:t>rho_a</w:t>
      </w:r>
      <w:proofErr w:type="spellEnd"/>
      <w:r w:rsidRPr="00231619">
        <w:rPr>
          <w:rFonts w:ascii="Times New Roman" w:eastAsia="Times New Roman" w:hAnsi="Times New Roman" w:cs="Times New Roman"/>
          <w:b/>
          <w:bCs/>
          <w:sz w:val="24"/>
          <w:szCs w:val="24"/>
          <w:lang w:eastAsia="en-IN"/>
        </w:rPr>
        <w:t>)</w:t>
      </w:r>
    </w:p>
    <w:p w14:paraId="205C2EF7" w14:textId="77777777" w:rsidR="009E6FD1" w:rsidRPr="00231619" w:rsidRDefault="009E6FD1" w:rsidP="000206C2">
      <w:pPr>
        <w:jc w:val="center"/>
        <w:rPr>
          <w:rFonts w:ascii="Times New Roman" w:eastAsia="Times New Roman" w:hAnsi="Times New Roman" w:cs="Times New Roman"/>
          <w:b/>
          <w:bCs/>
          <w:sz w:val="24"/>
          <w:szCs w:val="24"/>
          <w:lang w:eastAsia="en-IN"/>
        </w:rPr>
      </w:pPr>
    </w:p>
    <w:p w14:paraId="6AE78D6E" w14:textId="0A2A5A93" w:rsidR="000206C2" w:rsidRPr="00231619" w:rsidRDefault="00CD7F7C" w:rsidP="000206C2">
      <w:pPr>
        <w:jc w:val="center"/>
        <w:rPr>
          <w:rFonts w:ascii="Times New Roman" w:eastAsia="Times New Roman" w:hAnsi="Times New Roman" w:cs="Times New Roman"/>
          <w:b/>
          <w:bCs/>
          <w:sz w:val="24"/>
          <w:szCs w:val="24"/>
          <w:lang w:eastAsia="en-IN"/>
        </w:rPr>
      </w:pPr>
      <w:r>
        <w:rPr>
          <w:noProof/>
        </w:rPr>
        <w:drawing>
          <wp:inline distT="0" distB="0" distL="0" distR="0" wp14:anchorId="15E162EA" wp14:editId="5D791139">
            <wp:extent cx="3750456" cy="2813050"/>
            <wp:effectExtent l="0" t="0" r="2540" b="6350"/>
            <wp:docPr id="8457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88522" name=""/>
                    <pic:cNvPicPr/>
                  </pic:nvPicPr>
                  <pic:blipFill>
                    <a:blip r:embed="rId8"/>
                    <a:stretch>
                      <a:fillRect/>
                    </a:stretch>
                  </pic:blipFill>
                  <pic:spPr>
                    <a:xfrm>
                      <a:off x="0" y="0"/>
                      <a:ext cx="3763053" cy="2822499"/>
                    </a:xfrm>
                    <a:prstGeom prst="rect">
                      <a:avLst/>
                    </a:prstGeom>
                  </pic:spPr>
                </pic:pic>
              </a:graphicData>
            </a:graphic>
          </wp:inline>
        </w:drawing>
      </w:r>
    </w:p>
    <w:p w14:paraId="50299864" w14:textId="25454D17" w:rsidR="000206C2" w:rsidRPr="00231619" w:rsidRDefault="000206C2" w:rsidP="000206C2">
      <w:pPr>
        <w:jc w:val="center"/>
        <w:rPr>
          <w:rFonts w:ascii="Times New Roman" w:eastAsia="Times New Roman" w:hAnsi="Times New Roman" w:cs="Times New Roman"/>
          <w:b/>
          <w:bCs/>
          <w:sz w:val="24"/>
          <w:szCs w:val="24"/>
          <w:lang w:eastAsia="en-IN"/>
        </w:rPr>
      </w:pPr>
      <w:r w:rsidRPr="00231619">
        <w:rPr>
          <w:rFonts w:ascii="Times New Roman" w:hAnsi="Times New Roman" w:cs="Times New Roman"/>
          <w:b/>
          <w:bCs/>
          <w:sz w:val="24"/>
          <w:szCs w:val="24"/>
        </w:rPr>
        <w:t xml:space="preserve">Figure </w:t>
      </w:r>
      <w:r w:rsidR="00361F87">
        <w:rPr>
          <w:rFonts w:ascii="Times New Roman" w:hAnsi="Times New Roman" w:cs="Times New Roman"/>
          <w:b/>
          <w:bCs/>
          <w:sz w:val="24"/>
          <w:szCs w:val="24"/>
        </w:rPr>
        <w:t>4</w:t>
      </w:r>
      <w:r w:rsidRPr="00231619">
        <w:rPr>
          <w:rFonts w:ascii="Times New Roman" w:hAnsi="Times New Roman" w:cs="Times New Roman"/>
          <w:b/>
          <w:bCs/>
          <w:sz w:val="24"/>
          <w:szCs w:val="24"/>
        </w:rPr>
        <w:t xml:space="preserve">: </w:t>
      </w:r>
      <w:r w:rsidRPr="00231619">
        <w:rPr>
          <w:rFonts w:ascii="Times New Roman" w:eastAsia="Times New Roman" w:hAnsi="Times New Roman" w:cs="Times New Roman"/>
          <w:b/>
          <w:bCs/>
          <w:sz w:val="24"/>
          <w:szCs w:val="24"/>
          <w:lang w:eastAsia="en-IN"/>
        </w:rPr>
        <w:t>Composite reliability (</w:t>
      </w:r>
      <w:proofErr w:type="spellStart"/>
      <w:r w:rsidRPr="00231619">
        <w:rPr>
          <w:rFonts w:ascii="Times New Roman" w:eastAsia="Times New Roman" w:hAnsi="Times New Roman" w:cs="Times New Roman"/>
          <w:b/>
          <w:bCs/>
          <w:sz w:val="24"/>
          <w:szCs w:val="24"/>
          <w:lang w:eastAsia="en-IN"/>
        </w:rPr>
        <w:t>rho_c</w:t>
      </w:r>
      <w:proofErr w:type="spellEnd"/>
      <w:r w:rsidRPr="00231619">
        <w:rPr>
          <w:rFonts w:ascii="Times New Roman" w:eastAsia="Times New Roman" w:hAnsi="Times New Roman" w:cs="Times New Roman"/>
          <w:b/>
          <w:bCs/>
          <w:sz w:val="24"/>
          <w:szCs w:val="24"/>
          <w:lang w:eastAsia="en-IN"/>
        </w:rPr>
        <w:t>)</w:t>
      </w:r>
    </w:p>
    <w:p w14:paraId="66C80FAA" w14:textId="49C5990C" w:rsidR="000206C2" w:rsidRPr="00231619" w:rsidRDefault="00903995" w:rsidP="000206C2">
      <w:pPr>
        <w:jc w:val="center"/>
        <w:rPr>
          <w:rFonts w:ascii="Times New Roman" w:eastAsia="Times New Roman" w:hAnsi="Times New Roman" w:cs="Times New Roman"/>
          <w:b/>
          <w:bCs/>
          <w:sz w:val="24"/>
          <w:szCs w:val="24"/>
          <w:lang w:eastAsia="en-IN"/>
        </w:rPr>
      </w:pPr>
      <w:r>
        <w:rPr>
          <w:noProof/>
        </w:rPr>
        <w:lastRenderedPageBreak/>
        <w:drawing>
          <wp:inline distT="0" distB="0" distL="0" distR="0" wp14:anchorId="3C8D3401" wp14:editId="150B8FC2">
            <wp:extent cx="3488009" cy="2616200"/>
            <wp:effectExtent l="0" t="0" r="0" b="0"/>
            <wp:docPr id="8815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5524" name=""/>
                    <pic:cNvPicPr/>
                  </pic:nvPicPr>
                  <pic:blipFill>
                    <a:blip r:embed="rId9"/>
                    <a:stretch>
                      <a:fillRect/>
                    </a:stretch>
                  </pic:blipFill>
                  <pic:spPr>
                    <a:xfrm>
                      <a:off x="0" y="0"/>
                      <a:ext cx="3493136" cy="2620045"/>
                    </a:xfrm>
                    <a:prstGeom prst="rect">
                      <a:avLst/>
                    </a:prstGeom>
                  </pic:spPr>
                </pic:pic>
              </a:graphicData>
            </a:graphic>
          </wp:inline>
        </w:drawing>
      </w:r>
    </w:p>
    <w:p w14:paraId="3241DB81" w14:textId="27C715D5" w:rsidR="006419CD" w:rsidRDefault="000206C2" w:rsidP="006419CD">
      <w:pPr>
        <w:jc w:val="center"/>
        <w:rPr>
          <w:rFonts w:ascii="Times New Roman" w:eastAsia="Times New Roman" w:hAnsi="Times New Roman" w:cs="Times New Roman"/>
          <w:b/>
          <w:bCs/>
          <w:sz w:val="24"/>
          <w:szCs w:val="24"/>
          <w:lang w:eastAsia="en-IN" w:bidi="bn-IN"/>
        </w:rPr>
      </w:pPr>
      <w:r w:rsidRPr="00231619">
        <w:rPr>
          <w:rFonts w:ascii="Times New Roman" w:hAnsi="Times New Roman" w:cs="Times New Roman"/>
          <w:b/>
          <w:bCs/>
          <w:sz w:val="24"/>
          <w:szCs w:val="24"/>
        </w:rPr>
        <w:t xml:space="preserve">Figure </w:t>
      </w:r>
      <w:r w:rsidR="00361F87">
        <w:rPr>
          <w:rFonts w:ascii="Times New Roman" w:hAnsi="Times New Roman" w:cs="Times New Roman"/>
          <w:b/>
          <w:bCs/>
          <w:sz w:val="24"/>
          <w:szCs w:val="24"/>
        </w:rPr>
        <w:t>5</w:t>
      </w:r>
      <w:r w:rsidRPr="00231619">
        <w:rPr>
          <w:rFonts w:ascii="Times New Roman" w:hAnsi="Times New Roman" w:cs="Times New Roman"/>
          <w:b/>
          <w:bCs/>
          <w:sz w:val="24"/>
          <w:szCs w:val="24"/>
        </w:rPr>
        <w:t xml:space="preserve">: </w:t>
      </w:r>
      <w:r w:rsidRPr="00231619">
        <w:rPr>
          <w:rFonts w:ascii="Times New Roman" w:eastAsia="Times New Roman" w:hAnsi="Times New Roman" w:cs="Times New Roman"/>
          <w:b/>
          <w:bCs/>
          <w:sz w:val="24"/>
          <w:szCs w:val="24"/>
          <w:lang w:eastAsia="en-IN" w:bidi="bn-IN"/>
        </w:rPr>
        <w:t>Average variance extracted (AVE)</w:t>
      </w:r>
    </w:p>
    <w:p w14:paraId="75CDD36A" w14:textId="1AD2AA19" w:rsidR="00885500" w:rsidRPr="008639F0" w:rsidRDefault="008639F0" w:rsidP="004863CA">
      <w:pPr>
        <w:spacing w:line="360" w:lineRule="auto"/>
        <w:jc w:val="both"/>
        <w:rPr>
          <w:rFonts w:ascii="Times New Roman" w:eastAsia="Times New Roman" w:hAnsi="Times New Roman" w:cs="Times New Roman"/>
          <w:sz w:val="24"/>
          <w:szCs w:val="24"/>
          <w:lang w:eastAsia="en-IN" w:bidi="bn-IN"/>
        </w:rPr>
      </w:pPr>
      <w:r w:rsidRPr="00F17BC3">
        <w:rPr>
          <w:rFonts w:ascii="Times New Roman" w:eastAsia="Times New Roman" w:hAnsi="Times New Roman" w:cs="Times New Roman"/>
          <w:b/>
          <w:bCs/>
          <w:sz w:val="24"/>
          <w:szCs w:val="24"/>
          <w:lang w:eastAsia="en-IN" w:bidi="bn-IN"/>
        </w:rPr>
        <w:t>Figures 2 to 5</w:t>
      </w:r>
      <w:r w:rsidRPr="008639F0">
        <w:rPr>
          <w:rFonts w:ascii="Times New Roman" w:eastAsia="Times New Roman" w:hAnsi="Times New Roman" w:cs="Times New Roman"/>
          <w:sz w:val="24"/>
          <w:szCs w:val="24"/>
          <w:lang w:eastAsia="en-IN" w:bidi="bn-IN"/>
        </w:rPr>
        <w:t xml:space="preserve"> present the reliability and validity results of the measurement model. All constructs meet the recommended threshold values, with Cronbach’s alpha and composite reliability above 0.70 (Hair et al., 2019), confirming strong internal consistency. AVE values are also above 0.50 (Fornell &amp; Larcker, 1981), indicating adequate convergent validity. Overall, the results confirm that the measurement model is reliable and valid for further structural analysis.</w:t>
      </w:r>
    </w:p>
    <w:p w14:paraId="53FA65A3" w14:textId="4BE1D707" w:rsidR="000206C2" w:rsidRPr="00231619" w:rsidRDefault="000206C2" w:rsidP="00CC7F05">
      <w:pPr>
        <w:tabs>
          <w:tab w:val="left" w:pos="2580"/>
        </w:tabs>
        <w:jc w:val="center"/>
        <w:rPr>
          <w:rFonts w:ascii="Times New Roman" w:hAnsi="Times New Roman" w:cs="Times New Roman"/>
          <w:b/>
          <w:bCs/>
          <w:sz w:val="24"/>
          <w:szCs w:val="24"/>
        </w:rPr>
      </w:pPr>
      <w:r w:rsidRPr="00231619">
        <w:rPr>
          <w:rFonts w:ascii="Times New Roman" w:hAnsi="Times New Roman" w:cs="Times New Roman"/>
          <w:b/>
          <w:bCs/>
          <w:sz w:val="24"/>
          <w:szCs w:val="24"/>
        </w:rPr>
        <w:t xml:space="preserve">Table </w:t>
      </w:r>
      <w:r w:rsidR="007359BB">
        <w:rPr>
          <w:rFonts w:ascii="Times New Roman" w:hAnsi="Times New Roman" w:cs="Times New Roman"/>
          <w:b/>
          <w:bCs/>
          <w:sz w:val="24"/>
          <w:szCs w:val="24"/>
        </w:rPr>
        <w:t>4</w:t>
      </w:r>
      <w:r w:rsidRPr="00231619">
        <w:rPr>
          <w:rFonts w:ascii="Times New Roman" w:hAnsi="Times New Roman" w:cs="Times New Roman"/>
          <w:b/>
          <w:bCs/>
          <w:sz w:val="24"/>
          <w:szCs w:val="24"/>
        </w:rPr>
        <w:t>: Path Coefficients - Mean, STDEV, T values, p values</w:t>
      </w:r>
    </w:p>
    <w:tbl>
      <w:tblPr>
        <w:tblW w:w="5000" w:type="pct"/>
        <w:tblCellMar>
          <w:top w:w="15" w:type="dxa"/>
          <w:left w:w="15" w:type="dxa"/>
          <w:bottom w:w="15" w:type="dxa"/>
          <w:right w:w="15" w:type="dxa"/>
        </w:tblCellMar>
        <w:tblLook w:val="04A0" w:firstRow="1" w:lastRow="0" w:firstColumn="1" w:lastColumn="0" w:noHBand="0" w:noVBand="1"/>
      </w:tblPr>
      <w:tblGrid>
        <w:gridCol w:w="2074"/>
        <w:gridCol w:w="1356"/>
        <w:gridCol w:w="1225"/>
        <w:gridCol w:w="1627"/>
        <w:gridCol w:w="1804"/>
        <w:gridCol w:w="924"/>
      </w:tblGrid>
      <w:tr w:rsidR="003732B3" w:rsidRPr="00F35055" w14:paraId="57FBE914"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F92AC1" w14:textId="77777777" w:rsidR="003732B3" w:rsidRPr="00F35055" w:rsidRDefault="003732B3" w:rsidP="007554DD">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E9E15E" w14:textId="127F22D6" w:rsidR="003732B3" w:rsidRPr="00330633" w:rsidRDefault="003732B3" w:rsidP="00330633">
            <w:pPr>
              <w:spacing w:after="0" w:line="240" w:lineRule="auto"/>
              <w:jc w:val="center"/>
              <w:rPr>
                <w:rFonts w:ascii="Times New Roman" w:eastAsia="Times New Roman" w:hAnsi="Times New Roman" w:cs="Times New Roman"/>
                <w:b/>
                <w:bCs/>
                <w:sz w:val="24"/>
                <w:szCs w:val="24"/>
                <w:lang w:eastAsia="en-IN"/>
              </w:rPr>
            </w:pPr>
            <w:r w:rsidRPr="00330633">
              <w:rPr>
                <w:rFonts w:ascii="Times New Roman" w:eastAsia="Times New Roman" w:hAnsi="Times New Roman" w:cs="Times New Roman"/>
                <w:b/>
                <w:bCs/>
                <w:sz w:val="24"/>
                <w:szCs w:val="24"/>
                <w:lang w:eastAsia="en-IN"/>
              </w:rPr>
              <w:t>Original sample (O)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778FEA" w14:textId="32681612" w:rsidR="003732B3" w:rsidRPr="00330633" w:rsidRDefault="003732B3" w:rsidP="00330633">
            <w:pPr>
              <w:spacing w:after="0" w:line="240" w:lineRule="auto"/>
              <w:jc w:val="center"/>
              <w:rPr>
                <w:rFonts w:ascii="Times New Roman" w:eastAsia="Times New Roman" w:hAnsi="Times New Roman" w:cs="Times New Roman"/>
                <w:b/>
                <w:bCs/>
                <w:sz w:val="24"/>
                <w:szCs w:val="24"/>
                <w:lang w:eastAsia="en-IN"/>
              </w:rPr>
            </w:pPr>
            <w:r w:rsidRPr="00330633">
              <w:rPr>
                <w:rFonts w:ascii="Times New Roman" w:eastAsia="Times New Roman" w:hAnsi="Times New Roman" w:cs="Times New Roman"/>
                <w:b/>
                <w:bCs/>
                <w:sz w:val="24"/>
                <w:szCs w:val="24"/>
                <w:lang w:eastAsia="en-IN"/>
              </w:rPr>
              <w:t>Sample mean (M)</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D8E9C2" w14:textId="5E236CD1" w:rsidR="003732B3" w:rsidRPr="00330633" w:rsidRDefault="003732B3" w:rsidP="00330633">
            <w:pPr>
              <w:spacing w:after="0" w:line="240" w:lineRule="auto"/>
              <w:jc w:val="center"/>
              <w:rPr>
                <w:rFonts w:ascii="Times New Roman" w:eastAsia="Times New Roman" w:hAnsi="Times New Roman" w:cs="Times New Roman"/>
                <w:b/>
                <w:bCs/>
                <w:sz w:val="24"/>
                <w:szCs w:val="24"/>
                <w:lang w:eastAsia="en-IN"/>
              </w:rPr>
            </w:pPr>
            <w:r w:rsidRPr="00330633">
              <w:rPr>
                <w:rFonts w:ascii="Times New Roman" w:eastAsia="Times New Roman" w:hAnsi="Times New Roman" w:cs="Times New Roman"/>
                <w:b/>
                <w:bCs/>
                <w:sz w:val="24"/>
                <w:szCs w:val="24"/>
                <w:lang w:eastAsia="en-IN"/>
              </w:rPr>
              <w:t>Standard deviation (STDEV)</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8CAAF1" w14:textId="10127FEF" w:rsidR="003732B3" w:rsidRPr="00330633" w:rsidRDefault="003732B3" w:rsidP="00330633">
            <w:pPr>
              <w:spacing w:after="0" w:line="240" w:lineRule="auto"/>
              <w:jc w:val="center"/>
              <w:rPr>
                <w:rFonts w:ascii="Times New Roman" w:eastAsia="Times New Roman" w:hAnsi="Times New Roman" w:cs="Times New Roman"/>
                <w:b/>
                <w:bCs/>
                <w:sz w:val="24"/>
                <w:szCs w:val="24"/>
                <w:lang w:eastAsia="en-IN"/>
              </w:rPr>
            </w:pPr>
            <w:r w:rsidRPr="00330633">
              <w:rPr>
                <w:rFonts w:ascii="Times New Roman" w:eastAsia="Times New Roman" w:hAnsi="Times New Roman" w:cs="Times New Roman"/>
                <w:b/>
                <w:bCs/>
                <w:sz w:val="24"/>
                <w:szCs w:val="24"/>
                <w:lang w:eastAsia="en-IN"/>
              </w:rPr>
              <w:t>T statistics (|O/STDEV|)</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86B5DE" w14:textId="30C2A222" w:rsidR="003732B3" w:rsidRPr="00330633" w:rsidRDefault="003732B3" w:rsidP="00330633">
            <w:pPr>
              <w:spacing w:after="0" w:line="240" w:lineRule="auto"/>
              <w:jc w:val="center"/>
              <w:rPr>
                <w:rFonts w:ascii="Times New Roman" w:eastAsia="Times New Roman" w:hAnsi="Times New Roman" w:cs="Times New Roman"/>
                <w:b/>
                <w:bCs/>
                <w:sz w:val="24"/>
                <w:szCs w:val="24"/>
                <w:lang w:eastAsia="en-IN"/>
              </w:rPr>
            </w:pPr>
            <w:r w:rsidRPr="00330633">
              <w:rPr>
                <w:rFonts w:ascii="Times New Roman" w:eastAsia="Times New Roman" w:hAnsi="Times New Roman" w:cs="Times New Roman"/>
                <w:b/>
                <w:bCs/>
                <w:sz w:val="24"/>
                <w:szCs w:val="24"/>
                <w:lang w:eastAsia="en-IN"/>
              </w:rPr>
              <w:t>P values</w:t>
            </w:r>
          </w:p>
        </w:tc>
      </w:tr>
      <w:tr w:rsidR="003732B3" w:rsidRPr="00F35055" w14:paraId="7BCACE7D"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297F9A" w14:textId="0C69E788" w:rsidR="003732B3" w:rsidRPr="00F35055" w:rsidRDefault="003D27B6" w:rsidP="007554DD">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H1: </w:t>
            </w:r>
            <w:r w:rsidR="003732B3" w:rsidRPr="003D27B6">
              <w:rPr>
                <w:rFonts w:ascii="Times New Roman" w:eastAsia="Times New Roman" w:hAnsi="Times New Roman" w:cs="Times New Roman"/>
                <w:sz w:val="24"/>
                <w:szCs w:val="24"/>
                <w:lang w:eastAsia="en-IN"/>
              </w:rPr>
              <w:t>Perceived Ease of Use -&gt; Adoption Intention</w:t>
            </w:r>
            <w:r w:rsidR="003732B3" w:rsidRPr="00F35055">
              <w:rPr>
                <w:rFonts w:ascii="Times New Roman" w:eastAsia="Times New Roman" w:hAnsi="Times New Roman" w:cs="Times New Roman"/>
                <w:b/>
                <w:bCs/>
                <w:sz w:val="24"/>
                <w:szCs w:val="24"/>
                <w:lang w:eastAsia="en-IN"/>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1120E5" w14:textId="35D2AF92"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0.247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27C508" w14:textId="6EA636DF"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0.246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BECDEE" w14:textId="79940A1C"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0.091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EEC70E" w14:textId="3F54D32D"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2.707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A572246" w14:textId="34363AB1"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0.007</w:t>
            </w:r>
          </w:p>
        </w:tc>
      </w:tr>
      <w:tr w:rsidR="003732B3" w:rsidRPr="00F35055" w14:paraId="5B217623"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E608361" w14:textId="12270157" w:rsidR="003732B3" w:rsidRPr="00F35055" w:rsidRDefault="003D27B6" w:rsidP="007554DD">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H2: </w:t>
            </w:r>
            <w:r w:rsidR="003732B3" w:rsidRPr="003D27B6">
              <w:rPr>
                <w:rFonts w:ascii="Times New Roman" w:eastAsia="Times New Roman" w:hAnsi="Times New Roman" w:cs="Times New Roman"/>
                <w:sz w:val="24"/>
                <w:szCs w:val="24"/>
                <w:lang w:eastAsia="en-IN"/>
              </w:rPr>
              <w:t>Perceived Usefulness -&gt; Adoption Intention</w:t>
            </w:r>
            <w:r w:rsidR="003732B3" w:rsidRPr="00F35055">
              <w:rPr>
                <w:rFonts w:ascii="Times New Roman" w:eastAsia="Times New Roman" w:hAnsi="Times New Roman" w:cs="Times New Roman"/>
                <w:b/>
                <w:bCs/>
                <w:sz w:val="24"/>
                <w:szCs w:val="24"/>
                <w:lang w:eastAsia="en-IN"/>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79CDE5B" w14:textId="1F766DDF"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0.252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0B12C9" w14:textId="1D61C820"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0.258</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DC9F09" w14:textId="4B472B5F"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0.090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CDD2F8" w14:textId="0457BAC0"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2.793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233E7F" w14:textId="34A4060F"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0.005</w:t>
            </w:r>
          </w:p>
        </w:tc>
      </w:tr>
      <w:tr w:rsidR="003732B3" w:rsidRPr="00F35055" w14:paraId="17A2D596" w14:textId="77777777" w:rsidTr="007554DD">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BDFB0D" w14:textId="4F307348" w:rsidR="003732B3" w:rsidRPr="00F35055" w:rsidRDefault="003D27B6" w:rsidP="007554DD">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H3: </w:t>
            </w:r>
            <w:r w:rsidR="003732B3" w:rsidRPr="003D27B6">
              <w:rPr>
                <w:rFonts w:ascii="Times New Roman" w:eastAsia="Times New Roman" w:hAnsi="Times New Roman" w:cs="Times New Roman"/>
                <w:sz w:val="24"/>
                <w:szCs w:val="24"/>
                <w:lang w:eastAsia="en-IN"/>
              </w:rPr>
              <w:t>Trust -&gt; Adoption Intention</w:t>
            </w:r>
            <w:r w:rsidR="003732B3" w:rsidRPr="00F35055">
              <w:rPr>
                <w:rFonts w:ascii="Times New Roman" w:eastAsia="Times New Roman" w:hAnsi="Times New Roman" w:cs="Times New Roman"/>
                <w:b/>
                <w:bCs/>
                <w:sz w:val="24"/>
                <w:szCs w:val="24"/>
                <w:lang w:eastAsia="en-IN"/>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54EF7F" w14:textId="13892AAB"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0.232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74C9CF" w14:textId="1036A4F6"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0.233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6EC89D" w14:textId="1B6325BF"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0.069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1314A3" w14:textId="45ABC297"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3.366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0B96BE" w14:textId="6954E927" w:rsidR="003732B3" w:rsidRPr="00330633" w:rsidRDefault="003732B3" w:rsidP="00330633">
            <w:pPr>
              <w:spacing w:after="0" w:line="240" w:lineRule="auto"/>
              <w:jc w:val="center"/>
              <w:rPr>
                <w:rFonts w:ascii="Times New Roman" w:eastAsia="Times New Roman" w:hAnsi="Times New Roman" w:cs="Times New Roman"/>
                <w:sz w:val="24"/>
                <w:szCs w:val="24"/>
                <w:lang w:eastAsia="en-IN"/>
              </w:rPr>
            </w:pPr>
            <w:r w:rsidRPr="00330633">
              <w:rPr>
                <w:rFonts w:ascii="Times New Roman" w:eastAsia="Times New Roman" w:hAnsi="Times New Roman" w:cs="Times New Roman"/>
                <w:sz w:val="24"/>
                <w:szCs w:val="24"/>
                <w:lang w:eastAsia="en-IN"/>
              </w:rPr>
              <w:t>0.001</w:t>
            </w:r>
          </w:p>
        </w:tc>
      </w:tr>
    </w:tbl>
    <w:p w14:paraId="580418ED" w14:textId="77777777" w:rsidR="00CD0474" w:rsidRDefault="00CD0474" w:rsidP="00CC7F05">
      <w:pPr>
        <w:tabs>
          <w:tab w:val="left" w:pos="2580"/>
        </w:tabs>
        <w:jc w:val="center"/>
        <w:rPr>
          <w:rFonts w:ascii="Times New Roman" w:hAnsi="Times New Roman" w:cs="Times New Roman"/>
          <w:b/>
          <w:bCs/>
          <w:sz w:val="24"/>
          <w:szCs w:val="24"/>
        </w:rPr>
      </w:pPr>
    </w:p>
    <w:p w14:paraId="3E663C86" w14:textId="072032BA" w:rsidR="00F757A2" w:rsidRPr="00FC1019" w:rsidRDefault="00F757A2" w:rsidP="00FC1019">
      <w:pPr>
        <w:tabs>
          <w:tab w:val="left" w:pos="2580"/>
        </w:tabs>
        <w:spacing w:line="360" w:lineRule="auto"/>
        <w:jc w:val="both"/>
        <w:rPr>
          <w:rFonts w:ascii="Times New Roman" w:hAnsi="Times New Roman" w:cs="Times New Roman"/>
          <w:sz w:val="24"/>
          <w:szCs w:val="24"/>
        </w:rPr>
      </w:pPr>
      <w:r w:rsidRPr="0007181C">
        <w:rPr>
          <w:rFonts w:ascii="Times New Roman" w:hAnsi="Times New Roman" w:cs="Times New Roman"/>
          <w:b/>
          <w:bCs/>
          <w:sz w:val="24"/>
          <w:szCs w:val="24"/>
        </w:rPr>
        <w:t>Table 4</w:t>
      </w:r>
      <w:r w:rsidRPr="00FC1019">
        <w:rPr>
          <w:rFonts w:ascii="Times New Roman" w:hAnsi="Times New Roman" w:cs="Times New Roman"/>
          <w:sz w:val="24"/>
          <w:szCs w:val="24"/>
        </w:rPr>
        <w:t xml:space="preserve"> presents the results of the structural model analysis assessing the relationships between Perceived Ease of Use, Perceived Usefulness, Trust, and Adoption Intention. The results indicate that all hypothesized relationships are statistically significant at the 5% level, as all p-values are below 0.05 and t-values exceed the critical value of 1.96 (Hair et al., 2019). Perceived Ease of Use has a positive and significant effect on Adoption Intention (β = 0.247, t = 2.707, p = 0.007), supporting H1. Perceived Usefulness also shows a significant positive </w:t>
      </w:r>
      <w:r w:rsidRPr="00FC1019">
        <w:rPr>
          <w:rFonts w:ascii="Times New Roman" w:hAnsi="Times New Roman" w:cs="Times New Roman"/>
          <w:sz w:val="24"/>
          <w:szCs w:val="24"/>
        </w:rPr>
        <w:lastRenderedPageBreak/>
        <w:t xml:space="preserve">impact (β = 0.252, t = 2.793, p = 0.005), supporting H2 and indicating it as the strongest predictor among the TAM variables. Trust exhibits a significant positive influence on Adoption Intention (β = 0.232, t = 3.366, p = 0.001), supporting H3 and highlighting its critical role in payment bank adoption. Overall, the results confirm that all three constructs significantly influence consumers’ intention to adopt payment bank services in the </w:t>
      </w:r>
      <w:proofErr w:type="spellStart"/>
      <w:r w:rsidRPr="00FC1019">
        <w:rPr>
          <w:rFonts w:ascii="Times New Roman" w:hAnsi="Times New Roman" w:cs="Times New Roman"/>
          <w:sz w:val="24"/>
          <w:szCs w:val="24"/>
        </w:rPr>
        <w:t>Kolhan</w:t>
      </w:r>
      <w:proofErr w:type="spellEnd"/>
      <w:r w:rsidRPr="00FC1019">
        <w:rPr>
          <w:rFonts w:ascii="Times New Roman" w:hAnsi="Times New Roman" w:cs="Times New Roman"/>
          <w:sz w:val="24"/>
          <w:szCs w:val="24"/>
        </w:rPr>
        <w:t xml:space="preserve"> Division.</w:t>
      </w:r>
    </w:p>
    <w:p w14:paraId="769C1897" w14:textId="03A79A6D" w:rsidR="00400195" w:rsidRPr="00231619" w:rsidRDefault="00A3063C" w:rsidP="00D67251">
      <w:pPr>
        <w:tabs>
          <w:tab w:val="left" w:pos="2580"/>
        </w:tabs>
        <w:spacing w:line="360" w:lineRule="auto"/>
        <w:jc w:val="both"/>
        <w:rPr>
          <w:rFonts w:ascii="Times New Roman" w:hAnsi="Times New Roman" w:cs="Times New Roman"/>
          <w:color w:val="EE0000"/>
          <w:sz w:val="24"/>
          <w:szCs w:val="24"/>
        </w:rPr>
      </w:pPr>
      <w:r w:rsidRPr="0096163B">
        <w:rPr>
          <w:rFonts w:ascii="Times New Roman" w:hAnsi="Times New Roman" w:cs="Times New Roman"/>
          <w:noProof/>
          <w:sz w:val="24"/>
          <w:szCs w:val="24"/>
        </w:rPr>
        <w:drawing>
          <wp:inline distT="0" distB="0" distL="0" distR="0" wp14:anchorId="4FDBFA67" wp14:editId="738E3FDE">
            <wp:extent cx="5731510" cy="2991485"/>
            <wp:effectExtent l="0" t="0" r="2540" b="0"/>
            <wp:docPr id="185557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28D4F12C" w14:textId="7B15C643" w:rsidR="000206C2" w:rsidRPr="00231619" w:rsidRDefault="000206C2" w:rsidP="000206C2">
      <w:pPr>
        <w:tabs>
          <w:tab w:val="left" w:pos="2580"/>
        </w:tabs>
        <w:jc w:val="center"/>
        <w:rPr>
          <w:rFonts w:ascii="Times New Roman" w:hAnsi="Times New Roman" w:cs="Times New Roman"/>
          <w:color w:val="EE0000"/>
          <w:sz w:val="24"/>
          <w:szCs w:val="24"/>
        </w:rPr>
      </w:pPr>
      <w:r w:rsidRPr="00231619">
        <w:rPr>
          <w:rFonts w:ascii="Times New Roman" w:hAnsi="Times New Roman" w:cs="Times New Roman"/>
          <w:b/>
          <w:bCs/>
          <w:sz w:val="24"/>
          <w:szCs w:val="24"/>
        </w:rPr>
        <w:t xml:space="preserve">Figure </w:t>
      </w:r>
      <w:r w:rsidR="00361F87">
        <w:rPr>
          <w:rFonts w:ascii="Times New Roman" w:hAnsi="Times New Roman" w:cs="Times New Roman"/>
          <w:b/>
          <w:bCs/>
          <w:sz w:val="24"/>
          <w:szCs w:val="24"/>
        </w:rPr>
        <w:t>6</w:t>
      </w:r>
      <w:r w:rsidRPr="00231619">
        <w:rPr>
          <w:rFonts w:ascii="Times New Roman" w:hAnsi="Times New Roman" w:cs="Times New Roman"/>
          <w:b/>
          <w:bCs/>
          <w:sz w:val="24"/>
          <w:szCs w:val="24"/>
        </w:rPr>
        <w:t xml:space="preserve">: Measurement and Structural Model (Outer and Inner Model) showing factor loadings and path coefficients </w:t>
      </w:r>
    </w:p>
    <w:p w14:paraId="0C34E700" w14:textId="28F7BE36" w:rsidR="000206C2" w:rsidRPr="00231619" w:rsidRDefault="00907488" w:rsidP="000206C2">
      <w:pPr>
        <w:tabs>
          <w:tab w:val="left" w:pos="2580"/>
        </w:tabs>
        <w:jc w:val="center"/>
        <w:rPr>
          <w:rFonts w:ascii="Times New Roman" w:hAnsi="Times New Roman" w:cs="Times New Roman"/>
          <w:color w:val="EE0000"/>
          <w:sz w:val="24"/>
          <w:szCs w:val="24"/>
        </w:rPr>
      </w:pPr>
      <w:r w:rsidRPr="005847AB">
        <w:rPr>
          <w:rFonts w:ascii="Times New Roman" w:hAnsi="Times New Roman" w:cs="Times New Roman"/>
          <w:noProof/>
          <w:sz w:val="24"/>
          <w:szCs w:val="24"/>
        </w:rPr>
        <w:drawing>
          <wp:inline distT="0" distB="0" distL="0" distR="0" wp14:anchorId="4348F189" wp14:editId="21381F9C">
            <wp:extent cx="5731510" cy="2991485"/>
            <wp:effectExtent l="0" t="0" r="2540" b="0"/>
            <wp:docPr id="252771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648E9F73" w14:textId="0C2E181C" w:rsidR="000206C2" w:rsidRPr="00231619" w:rsidRDefault="000206C2" w:rsidP="000206C2">
      <w:pPr>
        <w:tabs>
          <w:tab w:val="left" w:pos="2580"/>
        </w:tabs>
        <w:jc w:val="center"/>
        <w:rPr>
          <w:rFonts w:ascii="Times New Roman" w:hAnsi="Times New Roman" w:cs="Times New Roman"/>
          <w:b/>
          <w:bCs/>
          <w:sz w:val="24"/>
          <w:szCs w:val="24"/>
        </w:rPr>
      </w:pPr>
      <w:r w:rsidRPr="00231619">
        <w:rPr>
          <w:rFonts w:ascii="Times New Roman" w:hAnsi="Times New Roman" w:cs="Times New Roman"/>
          <w:b/>
          <w:bCs/>
          <w:sz w:val="24"/>
          <w:szCs w:val="24"/>
        </w:rPr>
        <w:t xml:space="preserve">Figure </w:t>
      </w:r>
      <w:r w:rsidR="00361F87">
        <w:rPr>
          <w:rFonts w:ascii="Times New Roman" w:hAnsi="Times New Roman" w:cs="Times New Roman"/>
          <w:b/>
          <w:bCs/>
          <w:sz w:val="24"/>
          <w:szCs w:val="24"/>
        </w:rPr>
        <w:t>7</w:t>
      </w:r>
      <w:r w:rsidRPr="00231619">
        <w:rPr>
          <w:rFonts w:ascii="Times New Roman" w:hAnsi="Times New Roman" w:cs="Times New Roman"/>
          <w:b/>
          <w:bCs/>
          <w:sz w:val="24"/>
          <w:szCs w:val="24"/>
        </w:rPr>
        <w:t xml:space="preserve">: Measurement and Structural Model (Outer and Inner Model) showing factor loadings, t-values, and path coefficients </w:t>
      </w:r>
    </w:p>
    <w:p w14:paraId="03BB444F" w14:textId="7AB08761" w:rsidR="006F5EC1" w:rsidRPr="00231619" w:rsidRDefault="00BF7F89" w:rsidP="000206C2">
      <w:pPr>
        <w:tabs>
          <w:tab w:val="left" w:pos="2580"/>
        </w:tabs>
        <w:jc w:val="center"/>
        <w:rPr>
          <w:rFonts w:ascii="Times New Roman" w:hAnsi="Times New Roman" w:cs="Times New Roman"/>
          <w:b/>
          <w:bCs/>
          <w:color w:val="EE0000"/>
          <w:sz w:val="24"/>
          <w:szCs w:val="24"/>
        </w:rPr>
      </w:pPr>
      <w:r w:rsidRPr="0026285E">
        <w:rPr>
          <w:rFonts w:ascii="Times New Roman" w:hAnsi="Times New Roman" w:cs="Times New Roman"/>
          <w:noProof/>
          <w:sz w:val="24"/>
          <w:szCs w:val="24"/>
        </w:rPr>
        <w:lastRenderedPageBreak/>
        <w:drawing>
          <wp:inline distT="0" distB="0" distL="0" distR="0" wp14:anchorId="61467E7C" wp14:editId="742FAEA5">
            <wp:extent cx="5731510" cy="3245485"/>
            <wp:effectExtent l="0" t="0" r="2540" b="0"/>
            <wp:docPr id="1123417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45485"/>
                    </a:xfrm>
                    <a:prstGeom prst="rect">
                      <a:avLst/>
                    </a:prstGeom>
                    <a:noFill/>
                    <a:ln>
                      <a:noFill/>
                    </a:ln>
                  </pic:spPr>
                </pic:pic>
              </a:graphicData>
            </a:graphic>
          </wp:inline>
        </w:drawing>
      </w:r>
    </w:p>
    <w:p w14:paraId="4E87DE4F" w14:textId="36257DBF" w:rsidR="000206C2" w:rsidRPr="00231619" w:rsidRDefault="000206C2" w:rsidP="000206C2">
      <w:pPr>
        <w:jc w:val="center"/>
        <w:rPr>
          <w:rFonts w:ascii="Times New Roman" w:hAnsi="Times New Roman" w:cs="Times New Roman"/>
          <w:b/>
          <w:bCs/>
          <w:sz w:val="24"/>
          <w:szCs w:val="24"/>
        </w:rPr>
      </w:pPr>
      <w:r w:rsidRPr="00231619">
        <w:rPr>
          <w:rFonts w:ascii="Times New Roman" w:hAnsi="Times New Roman" w:cs="Times New Roman"/>
          <w:b/>
          <w:bCs/>
          <w:sz w:val="24"/>
          <w:szCs w:val="24"/>
        </w:rPr>
        <w:t xml:space="preserve">Figure </w:t>
      </w:r>
      <w:r w:rsidR="00C32C93">
        <w:rPr>
          <w:rFonts w:ascii="Times New Roman" w:hAnsi="Times New Roman" w:cs="Times New Roman"/>
          <w:b/>
          <w:bCs/>
          <w:sz w:val="24"/>
          <w:szCs w:val="24"/>
        </w:rPr>
        <w:t>8</w:t>
      </w:r>
      <w:r w:rsidRPr="00231619">
        <w:rPr>
          <w:rFonts w:ascii="Times New Roman" w:hAnsi="Times New Roman" w:cs="Times New Roman"/>
          <w:b/>
          <w:bCs/>
          <w:sz w:val="24"/>
          <w:szCs w:val="24"/>
        </w:rPr>
        <w:t xml:space="preserve">: Structural Model (Inner Model) showing path coefficients and t-values </w:t>
      </w:r>
    </w:p>
    <w:p w14:paraId="1A04E9E3" w14:textId="77777777" w:rsidR="00993A69" w:rsidRPr="00231619" w:rsidRDefault="00993A69" w:rsidP="000206C2">
      <w:pPr>
        <w:jc w:val="center"/>
        <w:rPr>
          <w:rFonts w:ascii="Times New Roman" w:hAnsi="Times New Roman" w:cs="Times New Roman"/>
          <w:b/>
          <w:bCs/>
          <w:sz w:val="24"/>
          <w:szCs w:val="24"/>
        </w:rPr>
      </w:pPr>
    </w:p>
    <w:p w14:paraId="50474ECF" w14:textId="26C321F7" w:rsidR="00993A69" w:rsidRPr="00231619" w:rsidRDefault="002E28E0" w:rsidP="000206C2">
      <w:pPr>
        <w:jc w:val="center"/>
        <w:rPr>
          <w:rFonts w:ascii="Times New Roman" w:hAnsi="Times New Roman" w:cs="Times New Roman"/>
          <w:b/>
          <w:bCs/>
          <w:sz w:val="24"/>
          <w:szCs w:val="24"/>
        </w:rPr>
      </w:pPr>
      <w:r w:rsidRPr="00BE00C3">
        <w:rPr>
          <w:rFonts w:ascii="Times New Roman" w:hAnsi="Times New Roman" w:cs="Times New Roman"/>
          <w:noProof/>
          <w:sz w:val="24"/>
          <w:szCs w:val="24"/>
        </w:rPr>
        <w:drawing>
          <wp:inline distT="0" distB="0" distL="0" distR="0" wp14:anchorId="26FADADF" wp14:editId="0490DCC4">
            <wp:extent cx="5731510" cy="3245485"/>
            <wp:effectExtent l="0" t="0" r="2540" b="0"/>
            <wp:docPr id="1718809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45485"/>
                    </a:xfrm>
                    <a:prstGeom prst="rect">
                      <a:avLst/>
                    </a:prstGeom>
                    <a:noFill/>
                    <a:ln>
                      <a:noFill/>
                    </a:ln>
                  </pic:spPr>
                </pic:pic>
              </a:graphicData>
            </a:graphic>
          </wp:inline>
        </w:drawing>
      </w:r>
    </w:p>
    <w:p w14:paraId="4D686D3E" w14:textId="0C733F9A" w:rsidR="000206C2" w:rsidRDefault="000206C2" w:rsidP="000206C2">
      <w:pPr>
        <w:jc w:val="center"/>
        <w:rPr>
          <w:rFonts w:ascii="Times New Roman" w:hAnsi="Times New Roman" w:cs="Times New Roman"/>
          <w:b/>
          <w:bCs/>
          <w:sz w:val="24"/>
          <w:szCs w:val="24"/>
        </w:rPr>
      </w:pPr>
      <w:r w:rsidRPr="00231619">
        <w:rPr>
          <w:rFonts w:ascii="Times New Roman" w:hAnsi="Times New Roman" w:cs="Times New Roman"/>
          <w:b/>
          <w:bCs/>
          <w:sz w:val="24"/>
          <w:szCs w:val="24"/>
        </w:rPr>
        <w:t xml:space="preserve">Figure </w:t>
      </w:r>
      <w:r w:rsidR="00C32C93">
        <w:rPr>
          <w:rFonts w:ascii="Times New Roman" w:hAnsi="Times New Roman" w:cs="Times New Roman"/>
          <w:b/>
          <w:bCs/>
          <w:sz w:val="24"/>
          <w:szCs w:val="24"/>
        </w:rPr>
        <w:t>9</w:t>
      </w:r>
      <w:r w:rsidRPr="00231619">
        <w:rPr>
          <w:rFonts w:ascii="Times New Roman" w:hAnsi="Times New Roman" w:cs="Times New Roman"/>
          <w:b/>
          <w:bCs/>
          <w:sz w:val="24"/>
          <w:szCs w:val="24"/>
        </w:rPr>
        <w:t xml:space="preserve">: Structural Model (Inner Model) showing path coefficients and significance levels </w:t>
      </w:r>
    </w:p>
    <w:p w14:paraId="206B3F04" w14:textId="7E951A37" w:rsidR="00A707B5" w:rsidRPr="00122BDF" w:rsidRDefault="00A707B5" w:rsidP="00122BDF">
      <w:pPr>
        <w:spacing w:line="360" w:lineRule="auto"/>
        <w:jc w:val="both"/>
        <w:rPr>
          <w:rFonts w:ascii="Times New Roman" w:hAnsi="Times New Roman" w:cs="Times New Roman"/>
          <w:sz w:val="24"/>
          <w:szCs w:val="24"/>
        </w:rPr>
      </w:pPr>
      <w:r w:rsidRPr="00DD7CD4">
        <w:rPr>
          <w:rFonts w:ascii="Times New Roman" w:hAnsi="Times New Roman" w:cs="Times New Roman"/>
          <w:b/>
          <w:bCs/>
          <w:sz w:val="24"/>
          <w:szCs w:val="24"/>
        </w:rPr>
        <w:t>Figure 6</w:t>
      </w:r>
      <w:r w:rsidRPr="00122BDF">
        <w:rPr>
          <w:rFonts w:ascii="Times New Roman" w:hAnsi="Times New Roman" w:cs="Times New Roman"/>
          <w:sz w:val="24"/>
          <w:szCs w:val="24"/>
        </w:rPr>
        <w:t xml:space="preserve"> shows the combined measurement and structural model with factor loadings and path coefficients, confirming that all constructs are well-measured and relationships are positive. </w:t>
      </w:r>
      <w:r w:rsidRPr="00DD7CD4">
        <w:rPr>
          <w:rFonts w:ascii="Times New Roman" w:hAnsi="Times New Roman" w:cs="Times New Roman"/>
          <w:b/>
          <w:bCs/>
          <w:sz w:val="24"/>
          <w:szCs w:val="24"/>
        </w:rPr>
        <w:t>Figure 7</w:t>
      </w:r>
      <w:r w:rsidRPr="00122BDF">
        <w:rPr>
          <w:rFonts w:ascii="Times New Roman" w:hAnsi="Times New Roman" w:cs="Times New Roman"/>
          <w:sz w:val="24"/>
          <w:szCs w:val="24"/>
        </w:rPr>
        <w:t xml:space="preserve"> presents the measurement and structural model with factor loadings, t-values, and path coefficients, indicating that all paths are statistically significant. </w:t>
      </w:r>
      <w:r w:rsidRPr="00DD7CD4">
        <w:rPr>
          <w:rFonts w:ascii="Times New Roman" w:hAnsi="Times New Roman" w:cs="Times New Roman"/>
          <w:b/>
          <w:bCs/>
          <w:sz w:val="24"/>
          <w:szCs w:val="24"/>
        </w:rPr>
        <w:t>Figure 8</w:t>
      </w:r>
      <w:r w:rsidRPr="00122BDF">
        <w:rPr>
          <w:rFonts w:ascii="Times New Roman" w:hAnsi="Times New Roman" w:cs="Times New Roman"/>
          <w:sz w:val="24"/>
          <w:szCs w:val="24"/>
        </w:rPr>
        <w:t xml:space="preserve"> illustrates the </w:t>
      </w:r>
      <w:r w:rsidRPr="00122BDF">
        <w:rPr>
          <w:rFonts w:ascii="Times New Roman" w:hAnsi="Times New Roman" w:cs="Times New Roman"/>
          <w:sz w:val="24"/>
          <w:szCs w:val="24"/>
        </w:rPr>
        <w:lastRenderedPageBreak/>
        <w:t xml:space="preserve">structural model with path coefficients and t-values, confirming the strength and significance of relationships among constructs. </w:t>
      </w:r>
      <w:r w:rsidRPr="00944952">
        <w:rPr>
          <w:rFonts w:ascii="Times New Roman" w:hAnsi="Times New Roman" w:cs="Times New Roman"/>
          <w:b/>
          <w:bCs/>
          <w:sz w:val="24"/>
          <w:szCs w:val="24"/>
        </w:rPr>
        <w:t>Figure 9</w:t>
      </w:r>
      <w:r w:rsidRPr="00122BDF">
        <w:rPr>
          <w:rFonts w:ascii="Times New Roman" w:hAnsi="Times New Roman" w:cs="Times New Roman"/>
          <w:sz w:val="24"/>
          <w:szCs w:val="24"/>
        </w:rPr>
        <w:t xml:space="preserve"> shows the structural model with path coefficients and significance levels, further confirming that all hypothesized relationships are supported.</w:t>
      </w:r>
    </w:p>
    <w:p w14:paraId="6CF1B618" w14:textId="77777777" w:rsidR="000206C2" w:rsidRPr="00231619" w:rsidRDefault="000206C2" w:rsidP="000206C2">
      <w:pPr>
        <w:rPr>
          <w:rFonts w:ascii="Times New Roman" w:hAnsi="Times New Roman" w:cs="Times New Roman"/>
          <w:b/>
          <w:bCs/>
          <w:sz w:val="24"/>
          <w:szCs w:val="24"/>
        </w:rPr>
      </w:pPr>
      <w:r w:rsidRPr="00231619">
        <w:rPr>
          <w:rFonts w:ascii="Times New Roman" w:hAnsi="Times New Roman" w:cs="Times New Roman"/>
          <w:b/>
          <w:bCs/>
          <w:sz w:val="24"/>
          <w:szCs w:val="24"/>
        </w:rPr>
        <w:t>9. Suggestions</w:t>
      </w:r>
    </w:p>
    <w:p w14:paraId="12D3AD3E" w14:textId="70414EEE" w:rsidR="00D97D33" w:rsidRPr="00D97D33" w:rsidRDefault="003F01C4" w:rsidP="00D97D33">
      <w:pPr>
        <w:spacing w:line="360" w:lineRule="auto"/>
        <w:jc w:val="both"/>
        <w:rPr>
          <w:rFonts w:ascii="Times New Roman" w:hAnsi="Times New Roman" w:cs="Times New Roman"/>
          <w:sz w:val="24"/>
          <w:szCs w:val="24"/>
        </w:rPr>
      </w:pPr>
      <w:r w:rsidRPr="003F01C4">
        <w:rPr>
          <w:rFonts w:ascii="Times New Roman" w:hAnsi="Times New Roman" w:cs="Times New Roman"/>
          <w:sz w:val="24"/>
          <w:szCs w:val="24"/>
        </w:rPr>
        <w:t xml:space="preserve">Based on the </w:t>
      </w:r>
      <w:r w:rsidRPr="00EE0CCB">
        <w:rPr>
          <w:rFonts w:ascii="Times New Roman" w:hAnsi="Times New Roman" w:cs="Times New Roman"/>
          <w:sz w:val="24"/>
          <w:szCs w:val="24"/>
        </w:rPr>
        <w:t xml:space="preserve">findings of the study, several practical suggestions can be made to improve the adoption of payment bank services in the </w:t>
      </w:r>
      <w:proofErr w:type="spellStart"/>
      <w:r w:rsidRPr="00EE0CCB">
        <w:rPr>
          <w:rFonts w:ascii="Times New Roman" w:hAnsi="Times New Roman" w:cs="Times New Roman"/>
          <w:sz w:val="24"/>
          <w:szCs w:val="24"/>
        </w:rPr>
        <w:t>Kolhan</w:t>
      </w:r>
      <w:proofErr w:type="spellEnd"/>
      <w:r w:rsidRPr="00EE0CCB">
        <w:rPr>
          <w:rFonts w:ascii="Times New Roman" w:hAnsi="Times New Roman" w:cs="Times New Roman"/>
          <w:sz w:val="24"/>
          <w:szCs w:val="24"/>
        </w:rPr>
        <w:t xml:space="preserve"> Division of Jharkhand. First, service providers should focus on enhancing perceived usefulness by clearly communicating the benefits of payment banks such as faster transactions, lower costs, and convenient digital access to banking services. Second, improving user experience and simplicity is essential; interfaces should be made more user-friendly, and step-by-step guidance or local language support should be provided to increase perceived ease of use among less tech-savvy users. Third, building trust is crucial for increasing adoption; payment banks should strengthen data security measures, ensure transparent transactions, and conduct awareness campaigns to reduce fear of fraud and improve confidence in digital banking systems. Additionally, financial literacy programs should be promoted in rural and semi-urban areas to increase awareness and understanding of digital financial services. Finally, banks and policymakers should collaborate to improve digital infrastructure and encourage continuous engagement through incentives and customer support services, which will ultimately enhance</w:t>
      </w:r>
      <w:r w:rsidRPr="003F01C4">
        <w:rPr>
          <w:rFonts w:ascii="Times New Roman" w:hAnsi="Times New Roman" w:cs="Times New Roman"/>
          <w:sz w:val="24"/>
          <w:szCs w:val="24"/>
        </w:rPr>
        <w:t xml:space="preserve"> adoption intention and financial inclusion in the region.</w:t>
      </w:r>
    </w:p>
    <w:p w14:paraId="2BF3643E" w14:textId="77777777" w:rsidR="000206C2" w:rsidRPr="00231619" w:rsidRDefault="000206C2" w:rsidP="000206C2">
      <w:pPr>
        <w:spacing w:line="360" w:lineRule="auto"/>
        <w:jc w:val="both"/>
        <w:rPr>
          <w:rFonts w:ascii="Times New Roman" w:hAnsi="Times New Roman" w:cs="Times New Roman"/>
          <w:b/>
          <w:bCs/>
          <w:sz w:val="24"/>
          <w:szCs w:val="24"/>
        </w:rPr>
      </w:pPr>
      <w:r w:rsidRPr="00231619">
        <w:rPr>
          <w:rFonts w:ascii="Times New Roman" w:hAnsi="Times New Roman" w:cs="Times New Roman"/>
          <w:b/>
          <w:bCs/>
          <w:sz w:val="24"/>
          <w:szCs w:val="24"/>
        </w:rPr>
        <w:t xml:space="preserve">10. Conclusion </w:t>
      </w:r>
    </w:p>
    <w:p w14:paraId="5509BE51" w14:textId="69F8DA85" w:rsidR="00D01F4D" w:rsidRPr="00D01F4D" w:rsidRDefault="00BF1B82" w:rsidP="00E341E6">
      <w:pPr>
        <w:spacing w:line="360" w:lineRule="auto"/>
        <w:jc w:val="both"/>
        <w:rPr>
          <w:rFonts w:ascii="Times New Roman" w:hAnsi="Times New Roman" w:cs="Times New Roman"/>
          <w:sz w:val="24"/>
          <w:szCs w:val="24"/>
        </w:rPr>
      </w:pPr>
      <w:r w:rsidRPr="00BF1B82">
        <w:rPr>
          <w:rFonts w:ascii="Times New Roman" w:hAnsi="Times New Roman" w:cs="Times New Roman"/>
          <w:sz w:val="24"/>
          <w:szCs w:val="24"/>
        </w:rPr>
        <w:t xml:space="preserve">The study examined the factors influencing consumers’ adoption intention toward payment bank services in the </w:t>
      </w:r>
      <w:proofErr w:type="spellStart"/>
      <w:r w:rsidRPr="00BF1B82">
        <w:rPr>
          <w:rFonts w:ascii="Times New Roman" w:hAnsi="Times New Roman" w:cs="Times New Roman"/>
          <w:sz w:val="24"/>
          <w:szCs w:val="24"/>
        </w:rPr>
        <w:t>Kolhan</w:t>
      </w:r>
      <w:proofErr w:type="spellEnd"/>
      <w:r w:rsidRPr="00BF1B82">
        <w:rPr>
          <w:rFonts w:ascii="Times New Roman" w:hAnsi="Times New Roman" w:cs="Times New Roman"/>
          <w:sz w:val="24"/>
          <w:szCs w:val="24"/>
        </w:rPr>
        <w:t xml:space="preserve"> Division of Jharkhand, focusing on Perceived Usefulness, Perceived Ease of Use, and Trust. The findings confirm that all three factors have a significant positive impact on adoption intention, with Perceived Usefulness emerging as the most influential determinant, followed by Trust and Perceived Ease of Use. This indicates that consumers are more likely to adopt payment bank services when they perceive clear functional benefits, find the system easy to use, and have confidence in its security and reliability. The study also validates the applicability of the Technology Acceptance Model in the context of digital banking adoption in semi-urban and rural regions of India. Overall, the results highlight that improving service utility, simplifying user experience, and strengthening trust-building measures are essential for enhancing the adoption of payment bank services and promoting financial inclusion in the region.</w:t>
      </w:r>
    </w:p>
    <w:p w14:paraId="4E3C7553" w14:textId="791F2E49" w:rsidR="000206C2" w:rsidRDefault="000206C2" w:rsidP="000206C2">
      <w:pPr>
        <w:rPr>
          <w:rFonts w:ascii="Times New Roman" w:hAnsi="Times New Roman" w:cs="Times New Roman"/>
          <w:b/>
          <w:bCs/>
          <w:sz w:val="24"/>
          <w:szCs w:val="24"/>
        </w:rPr>
      </w:pPr>
      <w:r w:rsidRPr="00231619">
        <w:rPr>
          <w:rFonts w:ascii="Times New Roman" w:hAnsi="Times New Roman" w:cs="Times New Roman"/>
          <w:b/>
          <w:bCs/>
          <w:sz w:val="24"/>
          <w:szCs w:val="24"/>
        </w:rPr>
        <w:lastRenderedPageBreak/>
        <w:t xml:space="preserve">References </w:t>
      </w:r>
    </w:p>
    <w:p w14:paraId="264674CF"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Ali, M., Raza, S. A., Puah, C. H., &amp; Amin, H. (2020). Mobile banking adoption in emerging markets: Evidence from structural equation </w:t>
      </w:r>
      <w:proofErr w:type="spellStart"/>
      <w:r w:rsidRPr="00706A16">
        <w:rPr>
          <w:rFonts w:ascii="Times New Roman" w:hAnsi="Times New Roman" w:cs="Times New Roman"/>
          <w:sz w:val="24"/>
          <w:szCs w:val="24"/>
        </w:rPr>
        <w:t>modeling</w:t>
      </w:r>
      <w:proofErr w:type="spellEnd"/>
      <w:r w:rsidRPr="00706A16">
        <w:rPr>
          <w:rFonts w:ascii="Times New Roman" w:hAnsi="Times New Roman" w:cs="Times New Roman"/>
          <w:sz w:val="24"/>
          <w:szCs w:val="24"/>
        </w:rPr>
        <w:t xml:space="preserve">. </w:t>
      </w:r>
      <w:r w:rsidRPr="00706A16">
        <w:rPr>
          <w:rFonts w:ascii="Times New Roman" w:hAnsi="Times New Roman" w:cs="Times New Roman"/>
          <w:i/>
          <w:iCs/>
          <w:sz w:val="24"/>
          <w:szCs w:val="24"/>
        </w:rPr>
        <w:t>Journal of Financial Services Marketing, 25</w:t>
      </w:r>
      <w:r w:rsidRPr="00706A16">
        <w:rPr>
          <w:rFonts w:ascii="Times New Roman" w:hAnsi="Times New Roman" w:cs="Times New Roman"/>
          <w:sz w:val="24"/>
          <w:szCs w:val="24"/>
        </w:rPr>
        <w:t>(3), 1–15.</w:t>
      </w:r>
    </w:p>
    <w:p w14:paraId="77FBF639"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Baptista, G., &amp; Oliveira, T. (2015). Understanding mobile banking: The unified theory of acceptance and use of technology combined with cultural moderators. </w:t>
      </w:r>
      <w:r w:rsidRPr="00706A16">
        <w:rPr>
          <w:rFonts w:ascii="Times New Roman" w:hAnsi="Times New Roman" w:cs="Times New Roman"/>
          <w:i/>
          <w:iCs/>
          <w:sz w:val="24"/>
          <w:szCs w:val="24"/>
        </w:rPr>
        <w:t xml:space="preserve">Computers in Human </w:t>
      </w:r>
      <w:proofErr w:type="spellStart"/>
      <w:r w:rsidRPr="00706A16">
        <w:rPr>
          <w:rFonts w:ascii="Times New Roman" w:hAnsi="Times New Roman" w:cs="Times New Roman"/>
          <w:i/>
          <w:iCs/>
          <w:sz w:val="24"/>
          <w:szCs w:val="24"/>
        </w:rPr>
        <w:t>Behavior</w:t>
      </w:r>
      <w:proofErr w:type="spellEnd"/>
      <w:r w:rsidRPr="00706A16">
        <w:rPr>
          <w:rFonts w:ascii="Times New Roman" w:hAnsi="Times New Roman" w:cs="Times New Roman"/>
          <w:i/>
          <w:iCs/>
          <w:sz w:val="24"/>
          <w:szCs w:val="24"/>
        </w:rPr>
        <w:t>, 50</w:t>
      </w:r>
      <w:r w:rsidRPr="00706A16">
        <w:rPr>
          <w:rFonts w:ascii="Times New Roman" w:hAnsi="Times New Roman" w:cs="Times New Roman"/>
          <w:sz w:val="24"/>
          <w:szCs w:val="24"/>
        </w:rPr>
        <w:t>, 418–430. https://doi.org/10.1016/j.chb.2015.04.024</w:t>
      </w:r>
    </w:p>
    <w:p w14:paraId="665E967F"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Chawla, D., &amp; Joshi, H. (2019). Consumer attitude and intention to adopt mobile wallet in India. </w:t>
      </w:r>
      <w:r w:rsidRPr="00706A16">
        <w:rPr>
          <w:rFonts w:ascii="Times New Roman" w:hAnsi="Times New Roman" w:cs="Times New Roman"/>
          <w:i/>
          <w:iCs/>
          <w:sz w:val="24"/>
          <w:szCs w:val="24"/>
        </w:rPr>
        <w:t>International Journal of Bank Marketing, 37</w:t>
      </w:r>
      <w:r w:rsidRPr="00706A16">
        <w:rPr>
          <w:rFonts w:ascii="Times New Roman" w:hAnsi="Times New Roman" w:cs="Times New Roman"/>
          <w:sz w:val="24"/>
          <w:szCs w:val="24"/>
        </w:rPr>
        <w:t>(7), 1590–1618. https://doi.org/10.1108/IJBM-09-2018-0256</w:t>
      </w:r>
    </w:p>
    <w:p w14:paraId="55C067FE"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Chong, A. Y. L., Ooi, K. B., Lin, B., &amp; Tan, B. I. (2010). Online banking adoption: An empirical analysis. </w:t>
      </w:r>
      <w:r w:rsidRPr="00706A16">
        <w:rPr>
          <w:rFonts w:ascii="Times New Roman" w:hAnsi="Times New Roman" w:cs="Times New Roman"/>
          <w:i/>
          <w:iCs/>
          <w:sz w:val="24"/>
          <w:szCs w:val="24"/>
        </w:rPr>
        <w:t>Industrial Management &amp; Data Systems, 110</w:t>
      </w:r>
      <w:r w:rsidRPr="00706A16">
        <w:rPr>
          <w:rFonts w:ascii="Times New Roman" w:hAnsi="Times New Roman" w:cs="Times New Roman"/>
          <w:sz w:val="24"/>
          <w:szCs w:val="24"/>
        </w:rPr>
        <w:t>(4), 592–610. https://doi.org/10.1108/02635571011039055</w:t>
      </w:r>
    </w:p>
    <w:p w14:paraId="51625DA7" w14:textId="77777777" w:rsidR="00F01DBA" w:rsidRPr="00BA4F9B" w:rsidRDefault="00F01DBA" w:rsidP="00D16800">
      <w:pPr>
        <w:spacing w:line="360" w:lineRule="auto"/>
        <w:jc w:val="both"/>
        <w:rPr>
          <w:rFonts w:ascii="Times New Roman" w:hAnsi="Times New Roman" w:cs="Times New Roman"/>
          <w:sz w:val="24"/>
          <w:szCs w:val="24"/>
        </w:rPr>
      </w:pPr>
      <w:r w:rsidRPr="00BA4F9B">
        <w:rPr>
          <w:rFonts w:ascii="Times New Roman" w:hAnsi="Times New Roman" w:cs="Times New Roman"/>
          <w:sz w:val="24"/>
          <w:szCs w:val="24"/>
        </w:rPr>
        <w:t xml:space="preserve">Davis, F. D. (1989). Perceived usefulness, perceived ease of use, and user acceptance of information technology. </w:t>
      </w:r>
      <w:r w:rsidRPr="00BA4F9B">
        <w:rPr>
          <w:rFonts w:ascii="Times New Roman" w:hAnsi="Times New Roman" w:cs="Times New Roman"/>
          <w:i/>
          <w:iCs/>
          <w:sz w:val="24"/>
          <w:szCs w:val="24"/>
        </w:rPr>
        <w:t>MIS Quarterly, 13</w:t>
      </w:r>
      <w:r w:rsidRPr="00BA4F9B">
        <w:rPr>
          <w:rFonts w:ascii="Times New Roman" w:hAnsi="Times New Roman" w:cs="Times New Roman"/>
          <w:sz w:val="24"/>
          <w:szCs w:val="24"/>
        </w:rPr>
        <w:t xml:space="preserve">(3), 319–340. </w:t>
      </w:r>
      <w:r w:rsidRPr="00C879B0">
        <w:rPr>
          <w:rFonts w:ascii="Times New Roman" w:hAnsi="Times New Roman" w:cs="Times New Roman"/>
          <w:sz w:val="24"/>
          <w:szCs w:val="24"/>
        </w:rPr>
        <w:t>https://doi.org/10.2307/249008</w:t>
      </w:r>
    </w:p>
    <w:p w14:paraId="3A7A4448"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Dwivedi, Y. K., Rana, N. P., Chen, H., &amp; Williams, M. D. (2019). A meta-analysis of mobile banking adoption. </w:t>
      </w:r>
      <w:r w:rsidRPr="00706A16">
        <w:rPr>
          <w:rFonts w:ascii="Times New Roman" w:hAnsi="Times New Roman" w:cs="Times New Roman"/>
          <w:i/>
          <w:iCs/>
          <w:sz w:val="24"/>
          <w:szCs w:val="24"/>
        </w:rPr>
        <w:t>Electronic Commerce Research and Applications, 39</w:t>
      </w:r>
      <w:r w:rsidRPr="00706A16">
        <w:rPr>
          <w:rFonts w:ascii="Times New Roman" w:hAnsi="Times New Roman" w:cs="Times New Roman"/>
          <w:sz w:val="24"/>
          <w:szCs w:val="24"/>
        </w:rPr>
        <w:t>, 100-110.</w:t>
      </w:r>
    </w:p>
    <w:p w14:paraId="7F9A5E70" w14:textId="77777777" w:rsidR="00F01DBA" w:rsidRPr="00EA620D" w:rsidRDefault="00F01DBA" w:rsidP="00EA620D">
      <w:pPr>
        <w:spacing w:line="360" w:lineRule="auto"/>
        <w:jc w:val="both"/>
        <w:rPr>
          <w:rFonts w:ascii="Times New Roman" w:hAnsi="Times New Roman" w:cs="Times New Roman"/>
          <w:sz w:val="24"/>
          <w:szCs w:val="24"/>
        </w:rPr>
      </w:pPr>
      <w:r w:rsidRPr="00EA620D">
        <w:rPr>
          <w:rFonts w:ascii="Times New Roman" w:hAnsi="Times New Roman" w:cs="Times New Roman"/>
          <w:sz w:val="24"/>
          <w:szCs w:val="24"/>
        </w:rPr>
        <w:t xml:space="preserve">Fornell, C., &amp; Larcker, D. F. (1981). Evaluating structural equation models with unobservable variables and measurement error. </w:t>
      </w:r>
      <w:r w:rsidRPr="00EA620D">
        <w:rPr>
          <w:rFonts w:ascii="Times New Roman" w:hAnsi="Times New Roman" w:cs="Times New Roman"/>
          <w:i/>
          <w:iCs/>
          <w:sz w:val="24"/>
          <w:szCs w:val="24"/>
        </w:rPr>
        <w:t>Journal of Marketing Research, 18</w:t>
      </w:r>
      <w:r w:rsidRPr="00EA620D">
        <w:rPr>
          <w:rFonts w:ascii="Times New Roman" w:hAnsi="Times New Roman" w:cs="Times New Roman"/>
          <w:sz w:val="24"/>
          <w:szCs w:val="24"/>
        </w:rPr>
        <w:t>(1), 39–50. https://doi.org/10.1177/002224378101800104</w:t>
      </w:r>
    </w:p>
    <w:p w14:paraId="6025EF30" w14:textId="77777777" w:rsidR="00F01DBA" w:rsidRPr="00BA4F9B" w:rsidRDefault="00F01DBA" w:rsidP="00D16800">
      <w:pPr>
        <w:spacing w:line="360" w:lineRule="auto"/>
        <w:jc w:val="both"/>
        <w:rPr>
          <w:rFonts w:ascii="Times New Roman" w:hAnsi="Times New Roman" w:cs="Times New Roman"/>
          <w:sz w:val="24"/>
          <w:szCs w:val="24"/>
        </w:rPr>
      </w:pPr>
      <w:r w:rsidRPr="00BA4F9B">
        <w:rPr>
          <w:rFonts w:ascii="Times New Roman" w:hAnsi="Times New Roman" w:cs="Times New Roman"/>
          <w:sz w:val="24"/>
          <w:szCs w:val="24"/>
        </w:rPr>
        <w:t xml:space="preserve">Gefen, D., </w:t>
      </w:r>
      <w:proofErr w:type="spellStart"/>
      <w:r w:rsidRPr="00BA4F9B">
        <w:rPr>
          <w:rFonts w:ascii="Times New Roman" w:hAnsi="Times New Roman" w:cs="Times New Roman"/>
          <w:sz w:val="24"/>
          <w:szCs w:val="24"/>
        </w:rPr>
        <w:t>Karahanna</w:t>
      </w:r>
      <w:proofErr w:type="spellEnd"/>
      <w:r w:rsidRPr="00BA4F9B">
        <w:rPr>
          <w:rFonts w:ascii="Times New Roman" w:hAnsi="Times New Roman" w:cs="Times New Roman"/>
          <w:sz w:val="24"/>
          <w:szCs w:val="24"/>
        </w:rPr>
        <w:t xml:space="preserve">, E., &amp; Straub, D. W. (2003). Trust and TAM in online shopping: An integrated model. </w:t>
      </w:r>
      <w:r w:rsidRPr="00BA4F9B">
        <w:rPr>
          <w:rFonts w:ascii="Times New Roman" w:hAnsi="Times New Roman" w:cs="Times New Roman"/>
          <w:i/>
          <w:iCs/>
          <w:sz w:val="24"/>
          <w:szCs w:val="24"/>
        </w:rPr>
        <w:t>MIS Quarterly, 27</w:t>
      </w:r>
      <w:r w:rsidRPr="00BA4F9B">
        <w:rPr>
          <w:rFonts w:ascii="Times New Roman" w:hAnsi="Times New Roman" w:cs="Times New Roman"/>
          <w:sz w:val="24"/>
          <w:szCs w:val="24"/>
        </w:rPr>
        <w:t xml:space="preserve">(1), 51–90. </w:t>
      </w:r>
      <w:r w:rsidRPr="00C879B0">
        <w:rPr>
          <w:rFonts w:ascii="Times New Roman" w:hAnsi="Times New Roman" w:cs="Times New Roman"/>
          <w:sz w:val="24"/>
          <w:szCs w:val="24"/>
        </w:rPr>
        <w:t>https://doi.org/10.2307/30036519</w:t>
      </w:r>
    </w:p>
    <w:p w14:paraId="6AF0B0C1"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Gupta, K., &amp; Arora, N. (2020). Investigating consumer adoption of mobile banking in rural India. </w:t>
      </w:r>
      <w:r w:rsidRPr="00706A16">
        <w:rPr>
          <w:rFonts w:ascii="Times New Roman" w:hAnsi="Times New Roman" w:cs="Times New Roman"/>
          <w:i/>
          <w:iCs/>
          <w:sz w:val="24"/>
          <w:szCs w:val="24"/>
        </w:rPr>
        <w:t>International Journal of Information Management, 50</w:t>
      </w:r>
      <w:r w:rsidRPr="00706A16">
        <w:rPr>
          <w:rFonts w:ascii="Times New Roman" w:hAnsi="Times New Roman" w:cs="Times New Roman"/>
          <w:sz w:val="24"/>
          <w:szCs w:val="24"/>
        </w:rPr>
        <w:t>, 58–67.</w:t>
      </w:r>
    </w:p>
    <w:p w14:paraId="2EB9C085" w14:textId="77777777" w:rsidR="00F01DBA" w:rsidRPr="008701EE" w:rsidRDefault="00F01DBA" w:rsidP="003502AB">
      <w:pPr>
        <w:spacing w:line="360" w:lineRule="auto"/>
        <w:jc w:val="both"/>
        <w:rPr>
          <w:rFonts w:ascii="Times New Roman" w:hAnsi="Times New Roman" w:cs="Times New Roman"/>
          <w:sz w:val="24"/>
          <w:szCs w:val="24"/>
        </w:rPr>
      </w:pPr>
      <w:r w:rsidRPr="008701EE">
        <w:rPr>
          <w:rFonts w:ascii="Times New Roman" w:hAnsi="Times New Roman" w:cs="Times New Roman"/>
          <w:sz w:val="24"/>
          <w:szCs w:val="24"/>
        </w:rPr>
        <w:t xml:space="preserve">Hair, J. F., Hult, G. T. M., Ringle, C. M., &amp; Sarstedt, M. (2019). </w:t>
      </w:r>
      <w:r w:rsidRPr="008701EE">
        <w:rPr>
          <w:rFonts w:ascii="Times New Roman" w:hAnsi="Times New Roman" w:cs="Times New Roman"/>
          <w:i/>
          <w:iCs/>
          <w:sz w:val="24"/>
          <w:szCs w:val="24"/>
        </w:rPr>
        <w:t xml:space="preserve">A primer on partial least squares structural equation </w:t>
      </w:r>
      <w:proofErr w:type="spellStart"/>
      <w:r w:rsidRPr="008701EE">
        <w:rPr>
          <w:rFonts w:ascii="Times New Roman" w:hAnsi="Times New Roman" w:cs="Times New Roman"/>
          <w:i/>
          <w:iCs/>
          <w:sz w:val="24"/>
          <w:szCs w:val="24"/>
        </w:rPr>
        <w:t>modeling</w:t>
      </w:r>
      <w:proofErr w:type="spellEnd"/>
      <w:r w:rsidRPr="008701EE">
        <w:rPr>
          <w:rFonts w:ascii="Times New Roman" w:hAnsi="Times New Roman" w:cs="Times New Roman"/>
          <w:i/>
          <w:iCs/>
          <w:sz w:val="24"/>
          <w:szCs w:val="24"/>
        </w:rPr>
        <w:t xml:space="preserve"> (PLS-SEM)</w:t>
      </w:r>
      <w:r w:rsidRPr="008701EE">
        <w:rPr>
          <w:rFonts w:ascii="Times New Roman" w:hAnsi="Times New Roman" w:cs="Times New Roman"/>
          <w:sz w:val="24"/>
          <w:szCs w:val="24"/>
        </w:rPr>
        <w:t xml:space="preserve"> (2nd ed.). Sage Publications.</w:t>
      </w:r>
    </w:p>
    <w:p w14:paraId="62CDE009" w14:textId="77777777" w:rsidR="00F01DBA" w:rsidRPr="00BA4F9B" w:rsidRDefault="00F01DBA" w:rsidP="00D16800">
      <w:pPr>
        <w:spacing w:line="360" w:lineRule="auto"/>
        <w:jc w:val="both"/>
        <w:rPr>
          <w:rFonts w:ascii="Times New Roman" w:hAnsi="Times New Roman" w:cs="Times New Roman"/>
          <w:sz w:val="24"/>
          <w:szCs w:val="24"/>
        </w:rPr>
      </w:pPr>
      <w:r w:rsidRPr="00BA4F9B">
        <w:rPr>
          <w:rFonts w:ascii="Times New Roman" w:hAnsi="Times New Roman" w:cs="Times New Roman"/>
          <w:sz w:val="24"/>
          <w:szCs w:val="24"/>
        </w:rPr>
        <w:t xml:space="preserve">Kaur, P., Dhir, A., Singh, N., Sahu, G., &amp; </w:t>
      </w:r>
      <w:proofErr w:type="spellStart"/>
      <w:r w:rsidRPr="00BA4F9B">
        <w:rPr>
          <w:rFonts w:ascii="Times New Roman" w:hAnsi="Times New Roman" w:cs="Times New Roman"/>
          <w:sz w:val="24"/>
          <w:szCs w:val="24"/>
        </w:rPr>
        <w:t>Almotairi</w:t>
      </w:r>
      <w:proofErr w:type="spellEnd"/>
      <w:r w:rsidRPr="00BA4F9B">
        <w:rPr>
          <w:rFonts w:ascii="Times New Roman" w:hAnsi="Times New Roman" w:cs="Times New Roman"/>
          <w:sz w:val="24"/>
          <w:szCs w:val="24"/>
        </w:rPr>
        <w:t xml:space="preserve">, M. (2020). An innovation resistance theory perspective on mobile payment adoption. </w:t>
      </w:r>
      <w:r w:rsidRPr="00BA4F9B">
        <w:rPr>
          <w:rFonts w:ascii="Times New Roman" w:hAnsi="Times New Roman" w:cs="Times New Roman"/>
          <w:i/>
          <w:iCs/>
          <w:sz w:val="24"/>
          <w:szCs w:val="24"/>
        </w:rPr>
        <w:t xml:space="preserve">Computers in Human </w:t>
      </w:r>
      <w:proofErr w:type="spellStart"/>
      <w:r w:rsidRPr="00BA4F9B">
        <w:rPr>
          <w:rFonts w:ascii="Times New Roman" w:hAnsi="Times New Roman" w:cs="Times New Roman"/>
          <w:i/>
          <w:iCs/>
          <w:sz w:val="24"/>
          <w:szCs w:val="24"/>
        </w:rPr>
        <w:t>Behavior</w:t>
      </w:r>
      <w:proofErr w:type="spellEnd"/>
      <w:r w:rsidRPr="00BA4F9B">
        <w:rPr>
          <w:rFonts w:ascii="Times New Roman" w:hAnsi="Times New Roman" w:cs="Times New Roman"/>
          <w:i/>
          <w:iCs/>
          <w:sz w:val="24"/>
          <w:szCs w:val="24"/>
        </w:rPr>
        <w:t>, 107</w:t>
      </w:r>
      <w:r w:rsidRPr="00BA4F9B">
        <w:rPr>
          <w:rFonts w:ascii="Times New Roman" w:hAnsi="Times New Roman" w:cs="Times New Roman"/>
          <w:sz w:val="24"/>
          <w:szCs w:val="24"/>
        </w:rPr>
        <w:t>, 105911. https://doi.org/10.1016/j.chb.2020.105911</w:t>
      </w:r>
    </w:p>
    <w:p w14:paraId="0F1895F6"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lastRenderedPageBreak/>
        <w:t xml:space="preserve">Kim, D. J., Ferrin, D. L., &amp; Rao, H. R. (2008). A trust-based consumer decision-making model in electronic commerce. </w:t>
      </w:r>
      <w:r w:rsidRPr="00706A16">
        <w:rPr>
          <w:rFonts w:ascii="Times New Roman" w:hAnsi="Times New Roman" w:cs="Times New Roman"/>
          <w:i/>
          <w:iCs/>
          <w:sz w:val="24"/>
          <w:szCs w:val="24"/>
        </w:rPr>
        <w:t>Decision Support Systems, 44</w:t>
      </w:r>
      <w:r w:rsidRPr="00706A16">
        <w:rPr>
          <w:rFonts w:ascii="Times New Roman" w:hAnsi="Times New Roman" w:cs="Times New Roman"/>
          <w:sz w:val="24"/>
          <w:szCs w:val="24"/>
        </w:rPr>
        <w:t xml:space="preserve">(2), 544–564. </w:t>
      </w:r>
      <w:r w:rsidRPr="004F25AA">
        <w:rPr>
          <w:rFonts w:ascii="Times New Roman" w:hAnsi="Times New Roman" w:cs="Times New Roman"/>
          <w:sz w:val="24"/>
          <w:szCs w:val="24"/>
        </w:rPr>
        <w:t>https://doi.org/10.1016/j.dss.2007.07.001</w:t>
      </w:r>
    </w:p>
    <w:p w14:paraId="011371B5"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Liébana-Cabanillas, F., Sánchez-Fernández, J., &amp; Muñoz-Leiva, F. (2017). Antecedents of the adoption of mobile payment systems. </w:t>
      </w:r>
      <w:r w:rsidRPr="00706A16">
        <w:rPr>
          <w:rFonts w:ascii="Times New Roman" w:hAnsi="Times New Roman" w:cs="Times New Roman"/>
          <w:i/>
          <w:iCs/>
          <w:sz w:val="24"/>
          <w:szCs w:val="24"/>
        </w:rPr>
        <w:t xml:space="preserve">Computers in Human </w:t>
      </w:r>
      <w:proofErr w:type="spellStart"/>
      <w:r w:rsidRPr="00706A16">
        <w:rPr>
          <w:rFonts w:ascii="Times New Roman" w:hAnsi="Times New Roman" w:cs="Times New Roman"/>
          <w:i/>
          <w:iCs/>
          <w:sz w:val="24"/>
          <w:szCs w:val="24"/>
        </w:rPr>
        <w:t>Behavior</w:t>
      </w:r>
      <w:proofErr w:type="spellEnd"/>
      <w:r w:rsidRPr="00706A16">
        <w:rPr>
          <w:rFonts w:ascii="Times New Roman" w:hAnsi="Times New Roman" w:cs="Times New Roman"/>
          <w:i/>
          <w:iCs/>
          <w:sz w:val="24"/>
          <w:szCs w:val="24"/>
        </w:rPr>
        <w:t>, 71</w:t>
      </w:r>
      <w:r w:rsidRPr="00706A16">
        <w:rPr>
          <w:rFonts w:ascii="Times New Roman" w:hAnsi="Times New Roman" w:cs="Times New Roman"/>
          <w:sz w:val="24"/>
          <w:szCs w:val="24"/>
        </w:rPr>
        <w:t xml:space="preserve">, 521–534. </w:t>
      </w:r>
      <w:r w:rsidRPr="004F25AA">
        <w:rPr>
          <w:rFonts w:ascii="Times New Roman" w:hAnsi="Times New Roman" w:cs="Times New Roman"/>
          <w:sz w:val="24"/>
          <w:szCs w:val="24"/>
        </w:rPr>
        <w:t>https://doi.org/10.1016/j.chb.2017.02.050</w:t>
      </w:r>
    </w:p>
    <w:p w14:paraId="61FDE2DA"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Lin, H. F. (2011). An empirical investigation of mobile banking adoption. </w:t>
      </w:r>
      <w:r w:rsidRPr="00706A16">
        <w:rPr>
          <w:rFonts w:ascii="Times New Roman" w:hAnsi="Times New Roman" w:cs="Times New Roman"/>
          <w:i/>
          <w:iCs/>
          <w:sz w:val="24"/>
          <w:szCs w:val="24"/>
        </w:rPr>
        <w:t>International Journal of Information Management, 31</w:t>
      </w:r>
      <w:r w:rsidRPr="00706A16">
        <w:rPr>
          <w:rFonts w:ascii="Times New Roman" w:hAnsi="Times New Roman" w:cs="Times New Roman"/>
          <w:sz w:val="24"/>
          <w:szCs w:val="24"/>
        </w:rPr>
        <w:t>(6), 1–8.</w:t>
      </w:r>
    </w:p>
    <w:p w14:paraId="63F4A494"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Oliveira, T., Thomas, M., Baptista, G., &amp; Campos, F. (2016). Mobile payment adoption: A cross-country analysis. </w:t>
      </w:r>
      <w:r w:rsidRPr="00706A16">
        <w:rPr>
          <w:rFonts w:ascii="Times New Roman" w:hAnsi="Times New Roman" w:cs="Times New Roman"/>
          <w:i/>
          <w:iCs/>
          <w:sz w:val="24"/>
          <w:szCs w:val="24"/>
        </w:rPr>
        <w:t xml:space="preserve">Computers in Human </w:t>
      </w:r>
      <w:proofErr w:type="spellStart"/>
      <w:r w:rsidRPr="00706A16">
        <w:rPr>
          <w:rFonts w:ascii="Times New Roman" w:hAnsi="Times New Roman" w:cs="Times New Roman"/>
          <w:i/>
          <w:iCs/>
          <w:sz w:val="24"/>
          <w:szCs w:val="24"/>
        </w:rPr>
        <w:t>Behavior</w:t>
      </w:r>
      <w:proofErr w:type="spellEnd"/>
      <w:r w:rsidRPr="00706A16">
        <w:rPr>
          <w:rFonts w:ascii="Times New Roman" w:hAnsi="Times New Roman" w:cs="Times New Roman"/>
          <w:i/>
          <w:iCs/>
          <w:sz w:val="24"/>
          <w:szCs w:val="24"/>
        </w:rPr>
        <w:t>, 61</w:t>
      </w:r>
      <w:r w:rsidRPr="00706A16">
        <w:rPr>
          <w:rFonts w:ascii="Times New Roman" w:hAnsi="Times New Roman" w:cs="Times New Roman"/>
          <w:sz w:val="24"/>
          <w:szCs w:val="24"/>
        </w:rPr>
        <w:t>, 404–414. https://doi.org/10.1016/j.chb.2016.03.026</w:t>
      </w:r>
    </w:p>
    <w:p w14:paraId="21187811" w14:textId="77777777" w:rsidR="00F01DBA" w:rsidRPr="00BA4F9B" w:rsidRDefault="00F01DBA" w:rsidP="00D16800">
      <w:pPr>
        <w:spacing w:line="360" w:lineRule="auto"/>
        <w:jc w:val="both"/>
        <w:rPr>
          <w:rFonts w:ascii="Times New Roman" w:hAnsi="Times New Roman" w:cs="Times New Roman"/>
          <w:sz w:val="24"/>
          <w:szCs w:val="24"/>
        </w:rPr>
      </w:pPr>
      <w:r w:rsidRPr="00BA4F9B">
        <w:rPr>
          <w:rFonts w:ascii="Times New Roman" w:hAnsi="Times New Roman" w:cs="Times New Roman"/>
          <w:sz w:val="24"/>
          <w:szCs w:val="24"/>
        </w:rPr>
        <w:t xml:space="preserve">Patel, K., &amp; Patel, S. (2018). Internet banking adoption in India: A structural equation </w:t>
      </w:r>
      <w:proofErr w:type="spellStart"/>
      <w:r w:rsidRPr="00BA4F9B">
        <w:rPr>
          <w:rFonts w:ascii="Times New Roman" w:hAnsi="Times New Roman" w:cs="Times New Roman"/>
          <w:sz w:val="24"/>
          <w:szCs w:val="24"/>
        </w:rPr>
        <w:t>modeling</w:t>
      </w:r>
      <w:proofErr w:type="spellEnd"/>
      <w:r w:rsidRPr="00BA4F9B">
        <w:rPr>
          <w:rFonts w:ascii="Times New Roman" w:hAnsi="Times New Roman" w:cs="Times New Roman"/>
          <w:sz w:val="24"/>
          <w:szCs w:val="24"/>
        </w:rPr>
        <w:t xml:space="preserve"> approach. </w:t>
      </w:r>
      <w:r w:rsidRPr="00BA4F9B">
        <w:rPr>
          <w:rFonts w:ascii="Times New Roman" w:hAnsi="Times New Roman" w:cs="Times New Roman"/>
          <w:i/>
          <w:iCs/>
          <w:sz w:val="24"/>
          <w:szCs w:val="24"/>
        </w:rPr>
        <w:t>Journal of Financial Services Marketing, 23</w:t>
      </w:r>
      <w:r w:rsidRPr="00BA4F9B">
        <w:rPr>
          <w:rFonts w:ascii="Times New Roman" w:hAnsi="Times New Roman" w:cs="Times New Roman"/>
          <w:sz w:val="24"/>
          <w:szCs w:val="24"/>
        </w:rPr>
        <w:t>(3), 136–147. https://doi.org/10.1057/s41264-018-0053-3</w:t>
      </w:r>
    </w:p>
    <w:p w14:paraId="42C2D70D"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Rahi, S., Ghani, M. A., &amp; Ngah, A. H. (2018). Factors influencing customer satisfaction in internet banking. </w:t>
      </w:r>
      <w:r w:rsidRPr="00706A16">
        <w:rPr>
          <w:rFonts w:ascii="Times New Roman" w:hAnsi="Times New Roman" w:cs="Times New Roman"/>
          <w:i/>
          <w:iCs/>
          <w:sz w:val="24"/>
          <w:szCs w:val="24"/>
        </w:rPr>
        <w:t>Journal of Financial Services Marketing, 23</w:t>
      </w:r>
      <w:r w:rsidRPr="00706A16">
        <w:rPr>
          <w:rFonts w:ascii="Times New Roman" w:hAnsi="Times New Roman" w:cs="Times New Roman"/>
          <w:sz w:val="24"/>
          <w:szCs w:val="24"/>
        </w:rPr>
        <w:t>(1), 1–12.</w:t>
      </w:r>
    </w:p>
    <w:p w14:paraId="47C0F460" w14:textId="77777777" w:rsidR="00F01DBA" w:rsidRPr="00BA4F9B" w:rsidRDefault="00F01DBA" w:rsidP="00D16800">
      <w:pPr>
        <w:spacing w:line="360" w:lineRule="auto"/>
        <w:jc w:val="both"/>
        <w:rPr>
          <w:rFonts w:ascii="Times New Roman" w:hAnsi="Times New Roman" w:cs="Times New Roman"/>
          <w:sz w:val="24"/>
          <w:szCs w:val="24"/>
        </w:rPr>
      </w:pPr>
      <w:r w:rsidRPr="00BA4F9B">
        <w:rPr>
          <w:rFonts w:ascii="Times New Roman" w:hAnsi="Times New Roman" w:cs="Times New Roman"/>
          <w:sz w:val="24"/>
          <w:szCs w:val="24"/>
        </w:rPr>
        <w:t xml:space="preserve">Reserve Bank of India. (2014). </w:t>
      </w:r>
      <w:r w:rsidRPr="00BA4F9B">
        <w:rPr>
          <w:rFonts w:ascii="Times New Roman" w:hAnsi="Times New Roman" w:cs="Times New Roman"/>
          <w:i/>
          <w:iCs/>
          <w:sz w:val="24"/>
          <w:szCs w:val="24"/>
        </w:rPr>
        <w:t>Guidelines for licensing of payments banks</w:t>
      </w:r>
      <w:r w:rsidRPr="00BA4F9B">
        <w:rPr>
          <w:rFonts w:ascii="Times New Roman" w:hAnsi="Times New Roman" w:cs="Times New Roman"/>
          <w:sz w:val="24"/>
          <w:szCs w:val="24"/>
        </w:rPr>
        <w:t xml:space="preserve">. </w:t>
      </w:r>
      <w:r w:rsidRPr="00C879B0">
        <w:rPr>
          <w:rFonts w:ascii="Times New Roman" w:hAnsi="Times New Roman" w:cs="Times New Roman"/>
          <w:sz w:val="24"/>
          <w:szCs w:val="24"/>
        </w:rPr>
        <w:t>https://www.rbi.org.in</w:t>
      </w:r>
    </w:p>
    <w:p w14:paraId="506BDADE" w14:textId="77777777" w:rsidR="00F01DBA" w:rsidRPr="00BA4F9B" w:rsidRDefault="00F01DBA" w:rsidP="00D16800">
      <w:pPr>
        <w:spacing w:line="360" w:lineRule="auto"/>
        <w:jc w:val="both"/>
        <w:rPr>
          <w:rFonts w:ascii="Times New Roman" w:hAnsi="Times New Roman" w:cs="Times New Roman"/>
          <w:sz w:val="24"/>
          <w:szCs w:val="24"/>
        </w:rPr>
      </w:pPr>
      <w:r w:rsidRPr="00BA4F9B">
        <w:rPr>
          <w:rFonts w:ascii="Times New Roman" w:hAnsi="Times New Roman" w:cs="Times New Roman"/>
          <w:sz w:val="24"/>
          <w:szCs w:val="24"/>
        </w:rPr>
        <w:t xml:space="preserve">Sharma, S. K., &amp; Sharma, M. (2019). Examining the role of trust and perceived risk in mobile banking adoption. </w:t>
      </w:r>
      <w:r w:rsidRPr="00BA4F9B">
        <w:rPr>
          <w:rFonts w:ascii="Times New Roman" w:hAnsi="Times New Roman" w:cs="Times New Roman"/>
          <w:i/>
          <w:iCs/>
          <w:sz w:val="24"/>
          <w:szCs w:val="24"/>
        </w:rPr>
        <w:t>International Journal of Bank Marketing, 37</w:t>
      </w:r>
      <w:r w:rsidRPr="00BA4F9B">
        <w:rPr>
          <w:rFonts w:ascii="Times New Roman" w:hAnsi="Times New Roman" w:cs="Times New Roman"/>
          <w:sz w:val="24"/>
          <w:szCs w:val="24"/>
        </w:rPr>
        <w:t>(2), 543–569. https://doi.org/10.1108/IJBM-07-2018-0177</w:t>
      </w:r>
    </w:p>
    <w:p w14:paraId="54B8683D"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Sharma, S. K., </w:t>
      </w:r>
      <w:proofErr w:type="spellStart"/>
      <w:r w:rsidRPr="00706A16">
        <w:rPr>
          <w:rFonts w:ascii="Times New Roman" w:hAnsi="Times New Roman" w:cs="Times New Roman"/>
          <w:sz w:val="24"/>
          <w:szCs w:val="24"/>
        </w:rPr>
        <w:t>Govindaluri</w:t>
      </w:r>
      <w:proofErr w:type="spellEnd"/>
      <w:r w:rsidRPr="00706A16">
        <w:rPr>
          <w:rFonts w:ascii="Times New Roman" w:hAnsi="Times New Roman" w:cs="Times New Roman"/>
          <w:sz w:val="24"/>
          <w:szCs w:val="24"/>
        </w:rPr>
        <w:t xml:space="preserve">, S. M., &amp; Singh, G. (2021). Mobile wallet adoption in India: A </w:t>
      </w:r>
      <w:proofErr w:type="spellStart"/>
      <w:r w:rsidRPr="00706A16">
        <w:rPr>
          <w:rFonts w:ascii="Times New Roman" w:hAnsi="Times New Roman" w:cs="Times New Roman"/>
          <w:sz w:val="24"/>
          <w:szCs w:val="24"/>
        </w:rPr>
        <w:t>behavioral</w:t>
      </w:r>
      <w:proofErr w:type="spellEnd"/>
      <w:r w:rsidRPr="00706A16">
        <w:rPr>
          <w:rFonts w:ascii="Times New Roman" w:hAnsi="Times New Roman" w:cs="Times New Roman"/>
          <w:sz w:val="24"/>
          <w:szCs w:val="24"/>
        </w:rPr>
        <w:t xml:space="preserve"> perspective. </w:t>
      </w:r>
      <w:r w:rsidRPr="00706A16">
        <w:rPr>
          <w:rFonts w:ascii="Times New Roman" w:hAnsi="Times New Roman" w:cs="Times New Roman"/>
          <w:i/>
          <w:iCs/>
          <w:sz w:val="24"/>
          <w:szCs w:val="24"/>
        </w:rPr>
        <w:t>Technological Forecasting and Social Change, 163</w:t>
      </w:r>
      <w:r w:rsidRPr="00706A16">
        <w:rPr>
          <w:rFonts w:ascii="Times New Roman" w:hAnsi="Times New Roman" w:cs="Times New Roman"/>
          <w:sz w:val="24"/>
          <w:szCs w:val="24"/>
        </w:rPr>
        <w:t>, 120–130.</w:t>
      </w:r>
    </w:p>
    <w:p w14:paraId="4183D416"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Singh, N., &amp; Srivastava, S. (2018). Consumer adoption of mobile payment services in India. </w:t>
      </w:r>
      <w:r w:rsidRPr="00706A16">
        <w:rPr>
          <w:rFonts w:ascii="Times New Roman" w:hAnsi="Times New Roman" w:cs="Times New Roman"/>
          <w:i/>
          <w:iCs/>
          <w:sz w:val="24"/>
          <w:szCs w:val="24"/>
        </w:rPr>
        <w:t>International Journal of Bank Marketing, 36</w:t>
      </w:r>
      <w:r w:rsidRPr="00706A16">
        <w:rPr>
          <w:rFonts w:ascii="Times New Roman" w:hAnsi="Times New Roman" w:cs="Times New Roman"/>
          <w:sz w:val="24"/>
          <w:szCs w:val="24"/>
        </w:rPr>
        <w:t>(7), 1238–1256.</w:t>
      </w:r>
    </w:p>
    <w:p w14:paraId="796C275B"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Slade, E. L., Williams, M. D., Dwivedi, Y. K., &amp; Piercy, N. C. (2015). Exploring consumer adoption of mobile payments. </w:t>
      </w:r>
      <w:r w:rsidRPr="00706A16">
        <w:rPr>
          <w:rFonts w:ascii="Times New Roman" w:hAnsi="Times New Roman" w:cs="Times New Roman"/>
          <w:i/>
          <w:iCs/>
          <w:sz w:val="24"/>
          <w:szCs w:val="24"/>
        </w:rPr>
        <w:t>Journal of Retailing and Consumer Services, 22</w:t>
      </w:r>
      <w:r w:rsidRPr="00706A16">
        <w:rPr>
          <w:rFonts w:ascii="Times New Roman" w:hAnsi="Times New Roman" w:cs="Times New Roman"/>
          <w:sz w:val="24"/>
          <w:szCs w:val="24"/>
        </w:rPr>
        <w:t xml:space="preserve">, 102–110. </w:t>
      </w:r>
      <w:r w:rsidRPr="004F25AA">
        <w:rPr>
          <w:rFonts w:ascii="Times New Roman" w:hAnsi="Times New Roman" w:cs="Times New Roman"/>
          <w:sz w:val="24"/>
          <w:szCs w:val="24"/>
        </w:rPr>
        <w:t>https://doi.org/10.1016/j.jretconser.2014.10.001</w:t>
      </w:r>
    </w:p>
    <w:p w14:paraId="452EC652" w14:textId="77777777" w:rsidR="00F01DBA" w:rsidRPr="00BA4F9B" w:rsidRDefault="00F01DBA" w:rsidP="00D16800">
      <w:pPr>
        <w:spacing w:line="360" w:lineRule="auto"/>
        <w:jc w:val="both"/>
        <w:rPr>
          <w:rFonts w:ascii="Times New Roman" w:hAnsi="Times New Roman" w:cs="Times New Roman"/>
          <w:sz w:val="24"/>
          <w:szCs w:val="24"/>
        </w:rPr>
      </w:pPr>
      <w:r w:rsidRPr="00BA4F9B">
        <w:rPr>
          <w:rFonts w:ascii="Times New Roman" w:hAnsi="Times New Roman" w:cs="Times New Roman"/>
          <w:sz w:val="24"/>
          <w:szCs w:val="24"/>
        </w:rPr>
        <w:lastRenderedPageBreak/>
        <w:t xml:space="preserve">Venkatesh, V., Morris, M. G., Davis, G. B., &amp; Davis, F. D. (2003). User acceptance of information technology: Toward a unified view. </w:t>
      </w:r>
      <w:r w:rsidRPr="00BA4F9B">
        <w:rPr>
          <w:rFonts w:ascii="Times New Roman" w:hAnsi="Times New Roman" w:cs="Times New Roman"/>
          <w:i/>
          <w:iCs/>
          <w:sz w:val="24"/>
          <w:szCs w:val="24"/>
        </w:rPr>
        <w:t>MIS Quarterly, 27</w:t>
      </w:r>
      <w:r w:rsidRPr="00BA4F9B">
        <w:rPr>
          <w:rFonts w:ascii="Times New Roman" w:hAnsi="Times New Roman" w:cs="Times New Roman"/>
          <w:sz w:val="24"/>
          <w:szCs w:val="24"/>
        </w:rPr>
        <w:t xml:space="preserve">(3), 425–478. </w:t>
      </w:r>
      <w:r w:rsidRPr="00C879B0">
        <w:rPr>
          <w:rFonts w:ascii="Times New Roman" w:hAnsi="Times New Roman" w:cs="Times New Roman"/>
          <w:sz w:val="24"/>
          <w:szCs w:val="24"/>
        </w:rPr>
        <w:t>https://doi.org/10.2307/30036540</w:t>
      </w:r>
    </w:p>
    <w:p w14:paraId="7721CF4E" w14:textId="77777777" w:rsidR="00F01DBA" w:rsidRPr="00706A16" w:rsidRDefault="00F01DBA" w:rsidP="00D16800">
      <w:pPr>
        <w:spacing w:line="360" w:lineRule="auto"/>
        <w:jc w:val="both"/>
        <w:rPr>
          <w:rFonts w:ascii="Times New Roman" w:hAnsi="Times New Roman" w:cs="Times New Roman"/>
          <w:sz w:val="24"/>
          <w:szCs w:val="24"/>
        </w:rPr>
      </w:pPr>
      <w:r w:rsidRPr="00706A16">
        <w:rPr>
          <w:rFonts w:ascii="Times New Roman" w:hAnsi="Times New Roman" w:cs="Times New Roman"/>
          <w:sz w:val="24"/>
          <w:szCs w:val="24"/>
        </w:rPr>
        <w:t xml:space="preserve">Zhou, T. (2011). Examining mobile banking user adoption. </w:t>
      </w:r>
      <w:r w:rsidRPr="00706A16">
        <w:rPr>
          <w:rFonts w:ascii="Times New Roman" w:hAnsi="Times New Roman" w:cs="Times New Roman"/>
          <w:i/>
          <w:iCs/>
          <w:sz w:val="24"/>
          <w:szCs w:val="24"/>
        </w:rPr>
        <w:t xml:space="preserve">Computers in Human </w:t>
      </w:r>
      <w:proofErr w:type="spellStart"/>
      <w:r w:rsidRPr="00706A16">
        <w:rPr>
          <w:rFonts w:ascii="Times New Roman" w:hAnsi="Times New Roman" w:cs="Times New Roman"/>
          <w:i/>
          <w:iCs/>
          <w:sz w:val="24"/>
          <w:szCs w:val="24"/>
        </w:rPr>
        <w:t>Behavior</w:t>
      </w:r>
      <w:proofErr w:type="spellEnd"/>
      <w:r w:rsidRPr="00706A16">
        <w:rPr>
          <w:rFonts w:ascii="Times New Roman" w:hAnsi="Times New Roman" w:cs="Times New Roman"/>
          <w:i/>
          <w:iCs/>
          <w:sz w:val="24"/>
          <w:szCs w:val="24"/>
        </w:rPr>
        <w:t>, 27</w:t>
      </w:r>
      <w:r w:rsidRPr="00706A16">
        <w:rPr>
          <w:rFonts w:ascii="Times New Roman" w:hAnsi="Times New Roman" w:cs="Times New Roman"/>
          <w:sz w:val="24"/>
          <w:szCs w:val="24"/>
        </w:rPr>
        <w:t>(3), 123–131. https://doi.org/10.1016/j.chb.2010.10.004</w:t>
      </w:r>
    </w:p>
    <w:p w14:paraId="642762BE" w14:textId="77777777" w:rsidR="00BA4F9B" w:rsidRPr="00BA4F9B" w:rsidRDefault="00BA4F9B" w:rsidP="003502AB">
      <w:pPr>
        <w:jc w:val="both"/>
        <w:rPr>
          <w:rFonts w:ascii="Times New Roman" w:hAnsi="Times New Roman" w:cs="Times New Roman"/>
          <w:sz w:val="24"/>
          <w:szCs w:val="24"/>
        </w:rPr>
      </w:pPr>
    </w:p>
    <w:sectPr w:rsidR="00BA4F9B" w:rsidRPr="00BA4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8AE"/>
    <w:multiLevelType w:val="hybridMultilevel"/>
    <w:tmpl w:val="6BFE637E"/>
    <w:lvl w:ilvl="0" w:tplc="05A4D89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34B0D"/>
    <w:multiLevelType w:val="hybridMultilevel"/>
    <w:tmpl w:val="5AA00164"/>
    <w:lvl w:ilvl="0" w:tplc="8F58B46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36EFA"/>
    <w:multiLevelType w:val="hybridMultilevel"/>
    <w:tmpl w:val="1C6E2CB6"/>
    <w:lvl w:ilvl="0" w:tplc="9FEA56D2">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D5624F"/>
    <w:multiLevelType w:val="hybridMultilevel"/>
    <w:tmpl w:val="C254CC8E"/>
    <w:lvl w:ilvl="0" w:tplc="1B1689BA">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170197"/>
    <w:multiLevelType w:val="multilevel"/>
    <w:tmpl w:val="69149E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907EC8"/>
    <w:multiLevelType w:val="multilevel"/>
    <w:tmpl w:val="319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95A13"/>
    <w:multiLevelType w:val="multilevel"/>
    <w:tmpl w:val="90DE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973E80"/>
    <w:multiLevelType w:val="multilevel"/>
    <w:tmpl w:val="E4DC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FF2754"/>
    <w:multiLevelType w:val="multilevel"/>
    <w:tmpl w:val="06D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86F0B"/>
    <w:multiLevelType w:val="multilevel"/>
    <w:tmpl w:val="B66E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531463">
    <w:abstractNumId w:val="5"/>
  </w:num>
  <w:num w:numId="2" w16cid:durableId="222445412">
    <w:abstractNumId w:val="8"/>
  </w:num>
  <w:num w:numId="3" w16cid:durableId="1210993533">
    <w:abstractNumId w:val="9"/>
  </w:num>
  <w:num w:numId="4" w16cid:durableId="731542326">
    <w:abstractNumId w:val="7"/>
  </w:num>
  <w:num w:numId="5" w16cid:durableId="1047026423">
    <w:abstractNumId w:val="3"/>
  </w:num>
  <w:num w:numId="6" w16cid:durableId="467090817">
    <w:abstractNumId w:val="1"/>
  </w:num>
  <w:num w:numId="7" w16cid:durableId="1508982024">
    <w:abstractNumId w:val="2"/>
  </w:num>
  <w:num w:numId="8" w16cid:durableId="912857576">
    <w:abstractNumId w:val="0"/>
  </w:num>
  <w:num w:numId="9" w16cid:durableId="678118893">
    <w:abstractNumId w:val="6"/>
  </w:num>
  <w:num w:numId="10" w16cid:durableId="1235894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4C7"/>
    <w:rsid w:val="00000E4F"/>
    <w:rsid w:val="00002CA5"/>
    <w:rsid w:val="00002F9E"/>
    <w:rsid w:val="00004560"/>
    <w:rsid w:val="000055A4"/>
    <w:rsid w:val="0000770D"/>
    <w:rsid w:val="000118A0"/>
    <w:rsid w:val="00011DF8"/>
    <w:rsid w:val="000146B3"/>
    <w:rsid w:val="00017B20"/>
    <w:rsid w:val="000206C2"/>
    <w:rsid w:val="000226EC"/>
    <w:rsid w:val="0002574E"/>
    <w:rsid w:val="00027202"/>
    <w:rsid w:val="0003023C"/>
    <w:rsid w:val="00030ACE"/>
    <w:rsid w:val="00031344"/>
    <w:rsid w:val="00032464"/>
    <w:rsid w:val="000326B1"/>
    <w:rsid w:val="00032E18"/>
    <w:rsid w:val="00036F0D"/>
    <w:rsid w:val="00037265"/>
    <w:rsid w:val="00044219"/>
    <w:rsid w:val="00045147"/>
    <w:rsid w:val="00051FF9"/>
    <w:rsid w:val="00053057"/>
    <w:rsid w:val="00053687"/>
    <w:rsid w:val="00056081"/>
    <w:rsid w:val="0005762B"/>
    <w:rsid w:val="0006532A"/>
    <w:rsid w:val="00065765"/>
    <w:rsid w:val="00067886"/>
    <w:rsid w:val="000705B3"/>
    <w:rsid w:val="0007091B"/>
    <w:rsid w:val="0007181C"/>
    <w:rsid w:val="00071DB4"/>
    <w:rsid w:val="00074DA1"/>
    <w:rsid w:val="00075204"/>
    <w:rsid w:val="00076F43"/>
    <w:rsid w:val="000804ED"/>
    <w:rsid w:val="00080B3E"/>
    <w:rsid w:val="00084926"/>
    <w:rsid w:val="0009050B"/>
    <w:rsid w:val="0009262F"/>
    <w:rsid w:val="00093FC7"/>
    <w:rsid w:val="000942ED"/>
    <w:rsid w:val="00094D68"/>
    <w:rsid w:val="0009610A"/>
    <w:rsid w:val="000A354F"/>
    <w:rsid w:val="000A45B0"/>
    <w:rsid w:val="000B2DA9"/>
    <w:rsid w:val="000B3A28"/>
    <w:rsid w:val="000B3AE8"/>
    <w:rsid w:val="000B3B34"/>
    <w:rsid w:val="000B5675"/>
    <w:rsid w:val="000C0990"/>
    <w:rsid w:val="000C2D73"/>
    <w:rsid w:val="000C5339"/>
    <w:rsid w:val="000C6028"/>
    <w:rsid w:val="000C66EA"/>
    <w:rsid w:val="000C74A2"/>
    <w:rsid w:val="000D0004"/>
    <w:rsid w:val="000D3D75"/>
    <w:rsid w:val="000D480D"/>
    <w:rsid w:val="000D4D7A"/>
    <w:rsid w:val="000D6C52"/>
    <w:rsid w:val="000D6ECE"/>
    <w:rsid w:val="000E4AC9"/>
    <w:rsid w:val="000F0074"/>
    <w:rsid w:val="000F0BBC"/>
    <w:rsid w:val="000F6B52"/>
    <w:rsid w:val="000F710F"/>
    <w:rsid w:val="00100594"/>
    <w:rsid w:val="00103334"/>
    <w:rsid w:val="00105974"/>
    <w:rsid w:val="001068C2"/>
    <w:rsid w:val="0011168F"/>
    <w:rsid w:val="0011288D"/>
    <w:rsid w:val="001166A5"/>
    <w:rsid w:val="00116978"/>
    <w:rsid w:val="00120F1B"/>
    <w:rsid w:val="00121814"/>
    <w:rsid w:val="00122BDF"/>
    <w:rsid w:val="00122D94"/>
    <w:rsid w:val="001237B0"/>
    <w:rsid w:val="00125474"/>
    <w:rsid w:val="00125DAF"/>
    <w:rsid w:val="001301D0"/>
    <w:rsid w:val="001329F9"/>
    <w:rsid w:val="001335B5"/>
    <w:rsid w:val="00137C91"/>
    <w:rsid w:val="00137CCA"/>
    <w:rsid w:val="001412B2"/>
    <w:rsid w:val="00142F36"/>
    <w:rsid w:val="00144195"/>
    <w:rsid w:val="001502B3"/>
    <w:rsid w:val="00150AE8"/>
    <w:rsid w:val="00151DFA"/>
    <w:rsid w:val="00152041"/>
    <w:rsid w:val="00152DFF"/>
    <w:rsid w:val="00154AF7"/>
    <w:rsid w:val="0015663E"/>
    <w:rsid w:val="00157B49"/>
    <w:rsid w:val="00160BFD"/>
    <w:rsid w:val="0016355A"/>
    <w:rsid w:val="00163AD2"/>
    <w:rsid w:val="00163B2F"/>
    <w:rsid w:val="0016411E"/>
    <w:rsid w:val="00165779"/>
    <w:rsid w:val="00165C93"/>
    <w:rsid w:val="00166C40"/>
    <w:rsid w:val="00170939"/>
    <w:rsid w:val="00170DFD"/>
    <w:rsid w:val="001738F9"/>
    <w:rsid w:val="001741E8"/>
    <w:rsid w:val="001779A6"/>
    <w:rsid w:val="00180B25"/>
    <w:rsid w:val="00182E9A"/>
    <w:rsid w:val="0019223F"/>
    <w:rsid w:val="001932A7"/>
    <w:rsid w:val="0019349A"/>
    <w:rsid w:val="00196E58"/>
    <w:rsid w:val="00197057"/>
    <w:rsid w:val="00197782"/>
    <w:rsid w:val="001A0D17"/>
    <w:rsid w:val="001A1A7B"/>
    <w:rsid w:val="001A1B98"/>
    <w:rsid w:val="001A564C"/>
    <w:rsid w:val="001A67ED"/>
    <w:rsid w:val="001A7208"/>
    <w:rsid w:val="001A7D5B"/>
    <w:rsid w:val="001B091F"/>
    <w:rsid w:val="001B5893"/>
    <w:rsid w:val="001C02B0"/>
    <w:rsid w:val="001C414B"/>
    <w:rsid w:val="001C5348"/>
    <w:rsid w:val="001C7417"/>
    <w:rsid w:val="001D0359"/>
    <w:rsid w:val="001E0F7B"/>
    <w:rsid w:val="001E19CE"/>
    <w:rsid w:val="001E1E1E"/>
    <w:rsid w:val="001E3DEE"/>
    <w:rsid w:val="001E4093"/>
    <w:rsid w:val="001E719C"/>
    <w:rsid w:val="001E75D4"/>
    <w:rsid w:val="001F03D6"/>
    <w:rsid w:val="001F1C6F"/>
    <w:rsid w:val="001F258F"/>
    <w:rsid w:val="001F3021"/>
    <w:rsid w:val="001F4554"/>
    <w:rsid w:val="001F5B9D"/>
    <w:rsid w:val="001F6546"/>
    <w:rsid w:val="00200B82"/>
    <w:rsid w:val="00200DAD"/>
    <w:rsid w:val="00202323"/>
    <w:rsid w:val="00203A50"/>
    <w:rsid w:val="00205EC6"/>
    <w:rsid w:val="002064C7"/>
    <w:rsid w:val="0020680E"/>
    <w:rsid w:val="00213EB9"/>
    <w:rsid w:val="00214EEB"/>
    <w:rsid w:val="00216351"/>
    <w:rsid w:val="002219E1"/>
    <w:rsid w:val="0022241C"/>
    <w:rsid w:val="002243F6"/>
    <w:rsid w:val="00227625"/>
    <w:rsid w:val="00231619"/>
    <w:rsid w:val="002367C4"/>
    <w:rsid w:val="00237DF9"/>
    <w:rsid w:val="00245B4E"/>
    <w:rsid w:val="00252D8B"/>
    <w:rsid w:val="00255080"/>
    <w:rsid w:val="0025532B"/>
    <w:rsid w:val="00256E73"/>
    <w:rsid w:val="00257C25"/>
    <w:rsid w:val="00260722"/>
    <w:rsid w:val="00266299"/>
    <w:rsid w:val="00272373"/>
    <w:rsid w:val="00273634"/>
    <w:rsid w:val="0027678C"/>
    <w:rsid w:val="002772AC"/>
    <w:rsid w:val="00282736"/>
    <w:rsid w:val="00283574"/>
    <w:rsid w:val="00283D93"/>
    <w:rsid w:val="002850EB"/>
    <w:rsid w:val="00287A19"/>
    <w:rsid w:val="002900BF"/>
    <w:rsid w:val="00290194"/>
    <w:rsid w:val="0029021E"/>
    <w:rsid w:val="002902BE"/>
    <w:rsid w:val="0029077D"/>
    <w:rsid w:val="00293DD2"/>
    <w:rsid w:val="00295B27"/>
    <w:rsid w:val="00297DEF"/>
    <w:rsid w:val="002A4813"/>
    <w:rsid w:val="002A4C79"/>
    <w:rsid w:val="002A4EFE"/>
    <w:rsid w:val="002A54D1"/>
    <w:rsid w:val="002A5AAD"/>
    <w:rsid w:val="002B2AB0"/>
    <w:rsid w:val="002B68D5"/>
    <w:rsid w:val="002C08B6"/>
    <w:rsid w:val="002C1F85"/>
    <w:rsid w:val="002D3B99"/>
    <w:rsid w:val="002D5046"/>
    <w:rsid w:val="002D63E6"/>
    <w:rsid w:val="002E28E0"/>
    <w:rsid w:val="002E28E5"/>
    <w:rsid w:val="002E4BA4"/>
    <w:rsid w:val="002E5FA0"/>
    <w:rsid w:val="002E678C"/>
    <w:rsid w:val="002F00A7"/>
    <w:rsid w:val="002F063E"/>
    <w:rsid w:val="002F20A2"/>
    <w:rsid w:val="002F3BC3"/>
    <w:rsid w:val="002F3D73"/>
    <w:rsid w:val="002F3DD3"/>
    <w:rsid w:val="002F45B7"/>
    <w:rsid w:val="003008F5"/>
    <w:rsid w:val="00301798"/>
    <w:rsid w:val="00301DAB"/>
    <w:rsid w:val="00303AA1"/>
    <w:rsid w:val="00304E8F"/>
    <w:rsid w:val="003054E9"/>
    <w:rsid w:val="0030618B"/>
    <w:rsid w:val="0031048A"/>
    <w:rsid w:val="00312367"/>
    <w:rsid w:val="00312DA5"/>
    <w:rsid w:val="003145BC"/>
    <w:rsid w:val="00323EAD"/>
    <w:rsid w:val="0032466C"/>
    <w:rsid w:val="00324D78"/>
    <w:rsid w:val="00324E9C"/>
    <w:rsid w:val="0032754F"/>
    <w:rsid w:val="003303FF"/>
    <w:rsid w:val="00330633"/>
    <w:rsid w:val="00333738"/>
    <w:rsid w:val="003347CB"/>
    <w:rsid w:val="00335472"/>
    <w:rsid w:val="00336BFC"/>
    <w:rsid w:val="0034127B"/>
    <w:rsid w:val="0034354A"/>
    <w:rsid w:val="00344E8D"/>
    <w:rsid w:val="00345A66"/>
    <w:rsid w:val="003502AB"/>
    <w:rsid w:val="00354FD1"/>
    <w:rsid w:val="00361F87"/>
    <w:rsid w:val="0036321A"/>
    <w:rsid w:val="0036391B"/>
    <w:rsid w:val="003732B3"/>
    <w:rsid w:val="00373F34"/>
    <w:rsid w:val="00375B2F"/>
    <w:rsid w:val="00381538"/>
    <w:rsid w:val="0038218F"/>
    <w:rsid w:val="003843CE"/>
    <w:rsid w:val="0038631E"/>
    <w:rsid w:val="0039121B"/>
    <w:rsid w:val="0039262B"/>
    <w:rsid w:val="00392A0D"/>
    <w:rsid w:val="00393DDD"/>
    <w:rsid w:val="00395695"/>
    <w:rsid w:val="00395C7D"/>
    <w:rsid w:val="00396707"/>
    <w:rsid w:val="003971E2"/>
    <w:rsid w:val="0039763F"/>
    <w:rsid w:val="00397F5D"/>
    <w:rsid w:val="003A4DB5"/>
    <w:rsid w:val="003A5765"/>
    <w:rsid w:val="003A6699"/>
    <w:rsid w:val="003A6B3E"/>
    <w:rsid w:val="003A6EBA"/>
    <w:rsid w:val="003A7A67"/>
    <w:rsid w:val="003B1DC3"/>
    <w:rsid w:val="003B25C1"/>
    <w:rsid w:val="003B47D8"/>
    <w:rsid w:val="003B48E8"/>
    <w:rsid w:val="003B4A13"/>
    <w:rsid w:val="003B4EE6"/>
    <w:rsid w:val="003B6E9A"/>
    <w:rsid w:val="003B7908"/>
    <w:rsid w:val="003C0905"/>
    <w:rsid w:val="003C178B"/>
    <w:rsid w:val="003C28AF"/>
    <w:rsid w:val="003C3356"/>
    <w:rsid w:val="003C366B"/>
    <w:rsid w:val="003C379F"/>
    <w:rsid w:val="003C531D"/>
    <w:rsid w:val="003D03FF"/>
    <w:rsid w:val="003D2539"/>
    <w:rsid w:val="003D27B6"/>
    <w:rsid w:val="003D33A9"/>
    <w:rsid w:val="003D4104"/>
    <w:rsid w:val="003E0324"/>
    <w:rsid w:val="003E0F95"/>
    <w:rsid w:val="003E1D3D"/>
    <w:rsid w:val="003E4986"/>
    <w:rsid w:val="003E5CF1"/>
    <w:rsid w:val="003E7D57"/>
    <w:rsid w:val="003F01C4"/>
    <w:rsid w:val="003F5327"/>
    <w:rsid w:val="003F535A"/>
    <w:rsid w:val="003F75FF"/>
    <w:rsid w:val="004000D8"/>
    <w:rsid w:val="00400195"/>
    <w:rsid w:val="004050A4"/>
    <w:rsid w:val="00407D6B"/>
    <w:rsid w:val="00410648"/>
    <w:rsid w:val="00411262"/>
    <w:rsid w:val="004145DF"/>
    <w:rsid w:val="0041654D"/>
    <w:rsid w:val="004206A6"/>
    <w:rsid w:val="004214A2"/>
    <w:rsid w:val="004214B4"/>
    <w:rsid w:val="00421AAC"/>
    <w:rsid w:val="00422D79"/>
    <w:rsid w:val="00427B20"/>
    <w:rsid w:val="004328FD"/>
    <w:rsid w:val="00432D45"/>
    <w:rsid w:val="004336C9"/>
    <w:rsid w:val="004373EA"/>
    <w:rsid w:val="00440455"/>
    <w:rsid w:val="00443066"/>
    <w:rsid w:val="00443A6F"/>
    <w:rsid w:val="00446D86"/>
    <w:rsid w:val="004501B1"/>
    <w:rsid w:val="00451B4E"/>
    <w:rsid w:val="00451BEC"/>
    <w:rsid w:val="00451D00"/>
    <w:rsid w:val="00456361"/>
    <w:rsid w:val="004603C5"/>
    <w:rsid w:val="00460602"/>
    <w:rsid w:val="00463049"/>
    <w:rsid w:val="004633E2"/>
    <w:rsid w:val="00464914"/>
    <w:rsid w:val="004655E3"/>
    <w:rsid w:val="004662C6"/>
    <w:rsid w:val="00466D0C"/>
    <w:rsid w:val="00471CE0"/>
    <w:rsid w:val="0047380A"/>
    <w:rsid w:val="00474D2F"/>
    <w:rsid w:val="00485161"/>
    <w:rsid w:val="004863CA"/>
    <w:rsid w:val="00492132"/>
    <w:rsid w:val="00492D9D"/>
    <w:rsid w:val="00492FCD"/>
    <w:rsid w:val="00494C89"/>
    <w:rsid w:val="00495480"/>
    <w:rsid w:val="00495FD4"/>
    <w:rsid w:val="0049731B"/>
    <w:rsid w:val="004974BB"/>
    <w:rsid w:val="004A30C4"/>
    <w:rsid w:val="004A3F42"/>
    <w:rsid w:val="004A539A"/>
    <w:rsid w:val="004A7209"/>
    <w:rsid w:val="004B0E0C"/>
    <w:rsid w:val="004B398A"/>
    <w:rsid w:val="004B558A"/>
    <w:rsid w:val="004B5CED"/>
    <w:rsid w:val="004C04E2"/>
    <w:rsid w:val="004C0EA8"/>
    <w:rsid w:val="004C2E41"/>
    <w:rsid w:val="004C3188"/>
    <w:rsid w:val="004C5B75"/>
    <w:rsid w:val="004C63EA"/>
    <w:rsid w:val="004D0737"/>
    <w:rsid w:val="004D3708"/>
    <w:rsid w:val="004D606F"/>
    <w:rsid w:val="004D6354"/>
    <w:rsid w:val="004D6A1C"/>
    <w:rsid w:val="004E1425"/>
    <w:rsid w:val="004E1C9E"/>
    <w:rsid w:val="004E28C1"/>
    <w:rsid w:val="004E5845"/>
    <w:rsid w:val="004E7923"/>
    <w:rsid w:val="004E7AAA"/>
    <w:rsid w:val="004E7B7F"/>
    <w:rsid w:val="004F155B"/>
    <w:rsid w:val="004F1A78"/>
    <w:rsid w:val="004F25AA"/>
    <w:rsid w:val="004F296D"/>
    <w:rsid w:val="004F3580"/>
    <w:rsid w:val="004F4B00"/>
    <w:rsid w:val="004F61A1"/>
    <w:rsid w:val="004F685F"/>
    <w:rsid w:val="004F7234"/>
    <w:rsid w:val="004F7673"/>
    <w:rsid w:val="004F7A54"/>
    <w:rsid w:val="00500D6E"/>
    <w:rsid w:val="00501AE0"/>
    <w:rsid w:val="005043A0"/>
    <w:rsid w:val="005044B6"/>
    <w:rsid w:val="00507951"/>
    <w:rsid w:val="00512436"/>
    <w:rsid w:val="00512442"/>
    <w:rsid w:val="00512B2A"/>
    <w:rsid w:val="005132F5"/>
    <w:rsid w:val="00513944"/>
    <w:rsid w:val="0051705D"/>
    <w:rsid w:val="005173DC"/>
    <w:rsid w:val="0052566C"/>
    <w:rsid w:val="00533589"/>
    <w:rsid w:val="00533E2B"/>
    <w:rsid w:val="00536258"/>
    <w:rsid w:val="005449FD"/>
    <w:rsid w:val="00546FE5"/>
    <w:rsid w:val="00547377"/>
    <w:rsid w:val="0055398D"/>
    <w:rsid w:val="00553C68"/>
    <w:rsid w:val="00554943"/>
    <w:rsid w:val="00560AED"/>
    <w:rsid w:val="0056163B"/>
    <w:rsid w:val="00561E37"/>
    <w:rsid w:val="00574122"/>
    <w:rsid w:val="005744EC"/>
    <w:rsid w:val="00574AAC"/>
    <w:rsid w:val="00575D91"/>
    <w:rsid w:val="00577FF2"/>
    <w:rsid w:val="0058200B"/>
    <w:rsid w:val="0058767F"/>
    <w:rsid w:val="00593926"/>
    <w:rsid w:val="00593C92"/>
    <w:rsid w:val="005942F9"/>
    <w:rsid w:val="00595A2F"/>
    <w:rsid w:val="00595A3E"/>
    <w:rsid w:val="005965C9"/>
    <w:rsid w:val="00596C87"/>
    <w:rsid w:val="005972CA"/>
    <w:rsid w:val="005A0135"/>
    <w:rsid w:val="005A015B"/>
    <w:rsid w:val="005A06B6"/>
    <w:rsid w:val="005A09B3"/>
    <w:rsid w:val="005A2254"/>
    <w:rsid w:val="005A3126"/>
    <w:rsid w:val="005A413B"/>
    <w:rsid w:val="005A6462"/>
    <w:rsid w:val="005B0BDA"/>
    <w:rsid w:val="005B2408"/>
    <w:rsid w:val="005B35AD"/>
    <w:rsid w:val="005B37C4"/>
    <w:rsid w:val="005B5594"/>
    <w:rsid w:val="005B5726"/>
    <w:rsid w:val="005B7168"/>
    <w:rsid w:val="005B7202"/>
    <w:rsid w:val="005B7A77"/>
    <w:rsid w:val="005C4B60"/>
    <w:rsid w:val="005C56D3"/>
    <w:rsid w:val="005C56E3"/>
    <w:rsid w:val="005C5E09"/>
    <w:rsid w:val="005C5EA9"/>
    <w:rsid w:val="005C6328"/>
    <w:rsid w:val="005C6373"/>
    <w:rsid w:val="005C7C9C"/>
    <w:rsid w:val="005E2C72"/>
    <w:rsid w:val="005E4AFB"/>
    <w:rsid w:val="005E56B3"/>
    <w:rsid w:val="005E77C6"/>
    <w:rsid w:val="005E7F7F"/>
    <w:rsid w:val="005F161E"/>
    <w:rsid w:val="005F1A2F"/>
    <w:rsid w:val="005F2857"/>
    <w:rsid w:val="005F3C7F"/>
    <w:rsid w:val="005F4724"/>
    <w:rsid w:val="005F4FF2"/>
    <w:rsid w:val="005F6076"/>
    <w:rsid w:val="005F79CC"/>
    <w:rsid w:val="006017DE"/>
    <w:rsid w:val="00603316"/>
    <w:rsid w:val="006040AF"/>
    <w:rsid w:val="00605108"/>
    <w:rsid w:val="0060572F"/>
    <w:rsid w:val="006061FB"/>
    <w:rsid w:val="0060679A"/>
    <w:rsid w:val="006077CB"/>
    <w:rsid w:val="00607804"/>
    <w:rsid w:val="00610474"/>
    <w:rsid w:val="006124E9"/>
    <w:rsid w:val="00612D38"/>
    <w:rsid w:val="00614CE5"/>
    <w:rsid w:val="00616D92"/>
    <w:rsid w:val="00617487"/>
    <w:rsid w:val="00620FA4"/>
    <w:rsid w:val="00622AE2"/>
    <w:rsid w:val="0062380D"/>
    <w:rsid w:val="00624A2F"/>
    <w:rsid w:val="00624C85"/>
    <w:rsid w:val="00625C88"/>
    <w:rsid w:val="00627CBF"/>
    <w:rsid w:val="00632185"/>
    <w:rsid w:val="00632BA8"/>
    <w:rsid w:val="00636CF9"/>
    <w:rsid w:val="00637424"/>
    <w:rsid w:val="006416C4"/>
    <w:rsid w:val="006419CD"/>
    <w:rsid w:val="00641A8B"/>
    <w:rsid w:val="0064226A"/>
    <w:rsid w:val="00642CE3"/>
    <w:rsid w:val="00646E97"/>
    <w:rsid w:val="00647BE7"/>
    <w:rsid w:val="006520AE"/>
    <w:rsid w:val="0065544E"/>
    <w:rsid w:val="00655545"/>
    <w:rsid w:val="006571EC"/>
    <w:rsid w:val="006574E4"/>
    <w:rsid w:val="00657DF4"/>
    <w:rsid w:val="00657DF9"/>
    <w:rsid w:val="00660CB8"/>
    <w:rsid w:val="006616C7"/>
    <w:rsid w:val="00662AF3"/>
    <w:rsid w:val="00662C07"/>
    <w:rsid w:val="00663219"/>
    <w:rsid w:val="006638A6"/>
    <w:rsid w:val="00666452"/>
    <w:rsid w:val="00670F89"/>
    <w:rsid w:val="0067491F"/>
    <w:rsid w:val="00674C2B"/>
    <w:rsid w:val="006769C8"/>
    <w:rsid w:val="006779A5"/>
    <w:rsid w:val="00685A02"/>
    <w:rsid w:val="00685EFC"/>
    <w:rsid w:val="00686AD2"/>
    <w:rsid w:val="00690AAA"/>
    <w:rsid w:val="00693437"/>
    <w:rsid w:val="00696635"/>
    <w:rsid w:val="00697199"/>
    <w:rsid w:val="006979F7"/>
    <w:rsid w:val="006A0224"/>
    <w:rsid w:val="006A038B"/>
    <w:rsid w:val="006A5566"/>
    <w:rsid w:val="006A5BDC"/>
    <w:rsid w:val="006A6859"/>
    <w:rsid w:val="006B03EF"/>
    <w:rsid w:val="006B170C"/>
    <w:rsid w:val="006B3D3B"/>
    <w:rsid w:val="006B3E23"/>
    <w:rsid w:val="006C11BA"/>
    <w:rsid w:val="006C3764"/>
    <w:rsid w:val="006C4C74"/>
    <w:rsid w:val="006D06DA"/>
    <w:rsid w:val="006D218D"/>
    <w:rsid w:val="006D30AD"/>
    <w:rsid w:val="006D449D"/>
    <w:rsid w:val="006D4BC5"/>
    <w:rsid w:val="006D5333"/>
    <w:rsid w:val="006D7BC5"/>
    <w:rsid w:val="006E12A8"/>
    <w:rsid w:val="006E3F00"/>
    <w:rsid w:val="006E662D"/>
    <w:rsid w:val="006E7F55"/>
    <w:rsid w:val="006F17E4"/>
    <w:rsid w:val="006F5EC1"/>
    <w:rsid w:val="0070064F"/>
    <w:rsid w:val="00700A26"/>
    <w:rsid w:val="00702BA0"/>
    <w:rsid w:val="00706771"/>
    <w:rsid w:val="00706A16"/>
    <w:rsid w:val="00706A8B"/>
    <w:rsid w:val="007075EF"/>
    <w:rsid w:val="00707B80"/>
    <w:rsid w:val="00710F5A"/>
    <w:rsid w:val="007132CB"/>
    <w:rsid w:val="00715F2A"/>
    <w:rsid w:val="00717711"/>
    <w:rsid w:val="007200FD"/>
    <w:rsid w:val="007226B9"/>
    <w:rsid w:val="0072282F"/>
    <w:rsid w:val="007249C1"/>
    <w:rsid w:val="007255BC"/>
    <w:rsid w:val="00733E23"/>
    <w:rsid w:val="00735242"/>
    <w:rsid w:val="0073526F"/>
    <w:rsid w:val="007359BB"/>
    <w:rsid w:val="007360B7"/>
    <w:rsid w:val="00737948"/>
    <w:rsid w:val="0074101A"/>
    <w:rsid w:val="00745442"/>
    <w:rsid w:val="0074547B"/>
    <w:rsid w:val="00745E07"/>
    <w:rsid w:val="0074617D"/>
    <w:rsid w:val="00746ABD"/>
    <w:rsid w:val="00747F57"/>
    <w:rsid w:val="00750F33"/>
    <w:rsid w:val="00754651"/>
    <w:rsid w:val="007546B6"/>
    <w:rsid w:val="00754A3B"/>
    <w:rsid w:val="00756383"/>
    <w:rsid w:val="00756C3A"/>
    <w:rsid w:val="00757C20"/>
    <w:rsid w:val="007620E5"/>
    <w:rsid w:val="00765A68"/>
    <w:rsid w:val="007663AC"/>
    <w:rsid w:val="00766B4C"/>
    <w:rsid w:val="007674ED"/>
    <w:rsid w:val="0077041B"/>
    <w:rsid w:val="00770AF8"/>
    <w:rsid w:val="0077140B"/>
    <w:rsid w:val="00781BB9"/>
    <w:rsid w:val="00781D98"/>
    <w:rsid w:val="007866E2"/>
    <w:rsid w:val="0079008A"/>
    <w:rsid w:val="0079016D"/>
    <w:rsid w:val="0079271A"/>
    <w:rsid w:val="00794C64"/>
    <w:rsid w:val="00795E24"/>
    <w:rsid w:val="007979D3"/>
    <w:rsid w:val="007A1321"/>
    <w:rsid w:val="007A15F3"/>
    <w:rsid w:val="007A252B"/>
    <w:rsid w:val="007A4573"/>
    <w:rsid w:val="007B17E2"/>
    <w:rsid w:val="007B2B04"/>
    <w:rsid w:val="007B3136"/>
    <w:rsid w:val="007B7F87"/>
    <w:rsid w:val="007C2613"/>
    <w:rsid w:val="007C2FCC"/>
    <w:rsid w:val="007C3377"/>
    <w:rsid w:val="007C4128"/>
    <w:rsid w:val="007C4A8C"/>
    <w:rsid w:val="007C4EC2"/>
    <w:rsid w:val="007C5CCF"/>
    <w:rsid w:val="007D3997"/>
    <w:rsid w:val="007D4C27"/>
    <w:rsid w:val="007D4C34"/>
    <w:rsid w:val="007D6B4B"/>
    <w:rsid w:val="007D6E31"/>
    <w:rsid w:val="007D7168"/>
    <w:rsid w:val="007E0D9C"/>
    <w:rsid w:val="007E4F0E"/>
    <w:rsid w:val="007F0AEF"/>
    <w:rsid w:val="007F19FE"/>
    <w:rsid w:val="007F2076"/>
    <w:rsid w:val="007F2EA4"/>
    <w:rsid w:val="007F34B4"/>
    <w:rsid w:val="007F4BCF"/>
    <w:rsid w:val="007F57BD"/>
    <w:rsid w:val="007F5DF5"/>
    <w:rsid w:val="007F731B"/>
    <w:rsid w:val="00802F6E"/>
    <w:rsid w:val="00805914"/>
    <w:rsid w:val="008066B9"/>
    <w:rsid w:val="00807AF4"/>
    <w:rsid w:val="00811371"/>
    <w:rsid w:val="0081211B"/>
    <w:rsid w:val="00813613"/>
    <w:rsid w:val="008138BA"/>
    <w:rsid w:val="00813952"/>
    <w:rsid w:val="00824506"/>
    <w:rsid w:val="00824A4B"/>
    <w:rsid w:val="00825551"/>
    <w:rsid w:val="00825CA5"/>
    <w:rsid w:val="0083374F"/>
    <w:rsid w:val="00833EF1"/>
    <w:rsid w:val="008341CB"/>
    <w:rsid w:val="0083423A"/>
    <w:rsid w:val="00834D0F"/>
    <w:rsid w:val="00835854"/>
    <w:rsid w:val="00837971"/>
    <w:rsid w:val="008428AE"/>
    <w:rsid w:val="0084364C"/>
    <w:rsid w:val="00843D55"/>
    <w:rsid w:val="00843EB6"/>
    <w:rsid w:val="008452BB"/>
    <w:rsid w:val="00845431"/>
    <w:rsid w:val="00847995"/>
    <w:rsid w:val="00853890"/>
    <w:rsid w:val="00854E99"/>
    <w:rsid w:val="00856119"/>
    <w:rsid w:val="0085634E"/>
    <w:rsid w:val="00861298"/>
    <w:rsid w:val="0086215F"/>
    <w:rsid w:val="008628B4"/>
    <w:rsid w:val="008637EF"/>
    <w:rsid w:val="008639F0"/>
    <w:rsid w:val="008643BE"/>
    <w:rsid w:val="008701EE"/>
    <w:rsid w:val="0087605B"/>
    <w:rsid w:val="00876B9D"/>
    <w:rsid w:val="008804CC"/>
    <w:rsid w:val="008851B5"/>
    <w:rsid w:val="00885500"/>
    <w:rsid w:val="00890847"/>
    <w:rsid w:val="00891DDC"/>
    <w:rsid w:val="008929FD"/>
    <w:rsid w:val="00893B9E"/>
    <w:rsid w:val="00894FF3"/>
    <w:rsid w:val="008954B0"/>
    <w:rsid w:val="00895C2A"/>
    <w:rsid w:val="00897A4F"/>
    <w:rsid w:val="008A0D95"/>
    <w:rsid w:val="008A1564"/>
    <w:rsid w:val="008A71D7"/>
    <w:rsid w:val="008B1203"/>
    <w:rsid w:val="008B1653"/>
    <w:rsid w:val="008B3A27"/>
    <w:rsid w:val="008B4147"/>
    <w:rsid w:val="008B7546"/>
    <w:rsid w:val="008B7753"/>
    <w:rsid w:val="008C0280"/>
    <w:rsid w:val="008C048B"/>
    <w:rsid w:val="008C487F"/>
    <w:rsid w:val="008C50AA"/>
    <w:rsid w:val="008C5B50"/>
    <w:rsid w:val="008C61E1"/>
    <w:rsid w:val="008C68C8"/>
    <w:rsid w:val="008D1A4C"/>
    <w:rsid w:val="008D4BE3"/>
    <w:rsid w:val="008D518A"/>
    <w:rsid w:val="008D5751"/>
    <w:rsid w:val="008D5D4D"/>
    <w:rsid w:val="008D61DF"/>
    <w:rsid w:val="008D68B4"/>
    <w:rsid w:val="008D776A"/>
    <w:rsid w:val="008E0BC9"/>
    <w:rsid w:val="008E0D42"/>
    <w:rsid w:val="008E0DB0"/>
    <w:rsid w:val="008E0E9F"/>
    <w:rsid w:val="008E1227"/>
    <w:rsid w:val="008E29AC"/>
    <w:rsid w:val="008E5C6B"/>
    <w:rsid w:val="008E6CF7"/>
    <w:rsid w:val="008E75A9"/>
    <w:rsid w:val="008E7A31"/>
    <w:rsid w:val="008F1BBF"/>
    <w:rsid w:val="008F6474"/>
    <w:rsid w:val="009011AB"/>
    <w:rsid w:val="00902511"/>
    <w:rsid w:val="00903995"/>
    <w:rsid w:val="00903BC9"/>
    <w:rsid w:val="0090499F"/>
    <w:rsid w:val="00906B89"/>
    <w:rsid w:val="00907488"/>
    <w:rsid w:val="00907E1D"/>
    <w:rsid w:val="00907E7A"/>
    <w:rsid w:val="00911F31"/>
    <w:rsid w:val="00912F93"/>
    <w:rsid w:val="00913EE4"/>
    <w:rsid w:val="00922A2E"/>
    <w:rsid w:val="009231C2"/>
    <w:rsid w:val="009234D1"/>
    <w:rsid w:val="009235D3"/>
    <w:rsid w:val="00925136"/>
    <w:rsid w:val="00925DC6"/>
    <w:rsid w:val="00927042"/>
    <w:rsid w:val="00931B2F"/>
    <w:rsid w:val="00932726"/>
    <w:rsid w:val="00932FEE"/>
    <w:rsid w:val="00934F5D"/>
    <w:rsid w:val="00936171"/>
    <w:rsid w:val="00941CBF"/>
    <w:rsid w:val="0094258E"/>
    <w:rsid w:val="009427CF"/>
    <w:rsid w:val="009438EA"/>
    <w:rsid w:val="00944952"/>
    <w:rsid w:val="009457E7"/>
    <w:rsid w:val="0094622A"/>
    <w:rsid w:val="009462FA"/>
    <w:rsid w:val="009508AB"/>
    <w:rsid w:val="009523C1"/>
    <w:rsid w:val="009536A8"/>
    <w:rsid w:val="00955084"/>
    <w:rsid w:val="009550BA"/>
    <w:rsid w:val="00956211"/>
    <w:rsid w:val="00956C1C"/>
    <w:rsid w:val="00960C24"/>
    <w:rsid w:val="00960C99"/>
    <w:rsid w:val="00960CAA"/>
    <w:rsid w:val="00961707"/>
    <w:rsid w:val="009641CD"/>
    <w:rsid w:val="00964CE1"/>
    <w:rsid w:val="0097657A"/>
    <w:rsid w:val="0097674B"/>
    <w:rsid w:val="00977398"/>
    <w:rsid w:val="00980851"/>
    <w:rsid w:val="0098150B"/>
    <w:rsid w:val="00981EAE"/>
    <w:rsid w:val="0098387E"/>
    <w:rsid w:val="009843AB"/>
    <w:rsid w:val="00984678"/>
    <w:rsid w:val="00985928"/>
    <w:rsid w:val="00986634"/>
    <w:rsid w:val="0098687E"/>
    <w:rsid w:val="00990883"/>
    <w:rsid w:val="0099295C"/>
    <w:rsid w:val="00993A69"/>
    <w:rsid w:val="009943C2"/>
    <w:rsid w:val="00996DE4"/>
    <w:rsid w:val="009A0AEB"/>
    <w:rsid w:val="009A1AFF"/>
    <w:rsid w:val="009A2B3A"/>
    <w:rsid w:val="009A319D"/>
    <w:rsid w:val="009A642A"/>
    <w:rsid w:val="009A6D10"/>
    <w:rsid w:val="009B0CC6"/>
    <w:rsid w:val="009B1418"/>
    <w:rsid w:val="009B55AA"/>
    <w:rsid w:val="009B588C"/>
    <w:rsid w:val="009B71E2"/>
    <w:rsid w:val="009B72E8"/>
    <w:rsid w:val="009C0D9C"/>
    <w:rsid w:val="009C4634"/>
    <w:rsid w:val="009C49F4"/>
    <w:rsid w:val="009C5CD8"/>
    <w:rsid w:val="009D0739"/>
    <w:rsid w:val="009D3359"/>
    <w:rsid w:val="009D5C98"/>
    <w:rsid w:val="009D66E2"/>
    <w:rsid w:val="009E1173"/>
    <w:rsid w:val="009E3741"/>
    <w:rsid w:val="009E6FD1"/>
    <w:rsid w:val="009F1353"/>
    <w:rsid w:val="009F3C1B"/>
    <w:rsid w:val="009F3C94"/>
    <w:rsid w:val="009F4ADD"/>
    <w:rsid w:val="009F68AA"/>
    <w:rsid w:val="00A01111"/>
    <w:rsid w:val="00A01130"/>
    <w:rsid w:val="00A014BF"/>
    <w:rsid w:val="00A02051"/>
    <w:rsid w:val="00A05565"/>
    <w:rsid w:val="00A0646B"/>
    <w:rsid w:val="00A07E36"/>
    <w:rsid w:val="00A07F37"/>
    <w:rsid w:val="00A11DA8"/>
    <w:rsid w:val="00A12045"/>
    <w:rsid w:val="00A129D4"/>
    <w:rsid w:val="00A12BAB"/>
    <w:rsid w:val="00A12DF4"/>
    <w:rsid w:val="00A22F36"/>
    <w:rsid w:val="00A25297"/>
    <w:rsid w:val="00A25826"/>
    <w:rsid w:val="00A305C3"/>
    <w:rsid w:val="00A3063C"/>
    <w:rsid w:val="00A31BCC"/>
    <w:rsid w:val="00A31F0B"/>
    <w:rsid w:val="00A327C2"/>
    <w:rsid w:val="00A341B2"/>
    <w:rsid w:val="00A347C7"/>
    <w:rsid w:val="00A34A30"/>
    <w:rsid w:val="00A36011"/>
    <w:rsid w:val="00A4107B"/>
    <w:rsid w:val="00A4158A"/>
    <w:rsid w:val="00A42768"/>
    <w:rsid w:val="00A46D7F"/>
    <w:rsid w:val="00A532CF"/>
    <w:rsid w:val="00A5360F"/>
    <w:rsid w:val="00A55585"/>
    <w:rsid w:val="00A5703B"/>
    <w:rsid w:val="00A61D03"/>
    <w:rsid w:val="00A63A88"/>
    <w:rsid w:val="00A6407F"/>
    <w:rsid w:val="00A64A6E"/>
    <w:rsid w:val="00A6521E"/>
    <w:rsid w:val="00A65455"/>
    <w:rsid w:val="00A65822"/>
    <w:rsid w:val="00A660B3"/>
    <w:rsid w:val="00A667D8"/>
    <w:rsid w:val="00A671DF"/>
    <w:rsid w:val="00A707B5"/>
    <w:rsid w:val="00A70BEC"/>
    <w:rsid w:val="00A70F1D"/>
    <w:rsid w:val="00A72130"/>
    <w:rsid w:val="00A74717"/>
    <w:rsid w:val="00A74CCF"/>
    <w:rsid w:val="00A75761"/>
    <w:rsid w:val="00A849F5"/>
    <w:rsid w:val="00A851DD"/>
    <w:rsid w:val="00A8673F"/>
    <w:rsid w:val="00A90A0E"/>
    <w:rsid w:val="00A95D13"/>
    <w:rsid w:val="00A95D92"/>
    <w:rsid w:val="00A96811"/>
    <w:rsid w:val="00AB17A4"/>
    <w:rsid w:val="00AB3F1D"/>
    <w:rsid w:val="00AB3FC2"/>
    <w:rsid w:val="00AB5734"/>
    <w:rsid w:val="00AB6270"/>
    <w:rsid w:val="00AB64E3"/>
    <w:rsid w:val="00AB69D5"/>
    <w:rsid w:val="00AB70DD"/>
    <w:rsid w:val="00AC0A40"/>
    <w:rsid w:val="00AC1C9F"/>
    <w:rsid w:val="00AC206F"/>
    <w:rsid w:val="00AC2126"/>
    <w:rsid w:val="00AC2F5D"/>
    <w:rsid w:val="00AC33AC"/>
    <w:rsid w:val="00AC4AEA"/>
    <w:rsid w:val="00AC6A77"/>
    <w:rsid w:val="00AD1579"/>
    <w:rsid w:val="00AD2161"/>
    <w:rsid w:val="00AD2C2D"/>
    <w:rsid w:val="00AD65E5"/>
    <w:rsid w:val="00AE2154"/>
    <w:rsid w:val="00AE3DC9"/>
    <w:rsid w:val="00AE4B18"/>
    <w:rsid w:val="00AE6AFD"/>
    <w:rsid w:val="00AE78A1"/>
    <w:rsid w:val="00AE7ACF"/>
    <w:rsid w:val="00AF0545"/>
    <w:rsid w:val="00AF0CC0"/>
    <w:rsid w:val="00AF1EB6"/>
    <w:rsid w:val="00AF23A9"/>
    <w:rsid w:val="00AF3F2A"/>
    <w:rsid w:val="00AF4DB1"/>
    <w:rsid w:val="00AF7DCE"/>
    <w:rsid w:val="00B0008E"/>
    <w:rsid w:val="00B015F8"/>
    <w:rsid w:val="00B01D73"/>
    <w:rsid w:val="00B0549E"/>
    <w:rsid w:val="00B055D3"/>
    <w:rsid w:val="00B05B13"/>
    <w:rsid w:val="00B0632C"/>
    <w:rsid w:val="00B06FB6"/>
    <w:rsid w:val="00B104B7"/>
    <w:rsid w:val="00B11FB8"/>
    <w:rsid w:val="00B13955"/>
    <w:rsid w:val="00B14730"/>
    <w:rsid w:val="00B14F25"/>
    <w:rsid w:val="00B153BF"/>
    <w:rsid w:val="00B15A6C"/>
    <w:rsid w:val="00B1718E"/>
    <w:rsid w:val="00B17425"/>
    <w:rsid w:val="00B17579"/>
    <w:rsid w:val="00B17952"/>
    <w:rsid w:val="00B22431"/>
    <w:rsid w:val="00B23522"/>
    <w:rsid w:val="00B23F1C"/>
    <w:rsid w:val="00B25A67"/>
    <w:rsid w:val="00B26FC0"/>
    <w:rsid w:val="00B27B8E"/>
    <w:rsid w:val="00B3097C"/>
    <w:rsid w:val="00B336C7"/>
    <w:rsid w:val="00B339EE"/>
    <w:rsid w:val="00B34061"/>
    <w:rsid w:val="00B348D0"/>
    <w:rsid w:val="00B34927"/>
    <w:rsid w:val="00B34D50"/>
    <w:rsid w:val="00B40F5D"/>
    <w:rsid w:val="00B56D7F"/>
    <w:rsid w:val="00B610B8"/>
    <w:rsid w:val="00B62498"/>
    <w:rsid w:val="00B656BE"/>
    <w:rsid w:val="00B66A97"/>
    <w:rsid w:val="00B671D8"/>
    <w:rsid w:val="00B703BE"/>
    <w:rsid w:val="00B76897"/>
    <w:rsid w:val="00B7752F"/>
    <w:rsid w:val="00B81D96"/>
    <w:rsid w:val="00B82FE4"/>
    <w:rsid w:val="00B90757"/>
    <w:rsid w:val="00B916D0"/>
    <w:rsid w:val="00B918ED"/>
    <w:rsid w:val="00B92860"/>
    <w:rsid w:val="00B93EE2"/>
    <w:rsid w:val="00B96361"/>
    <w:rsid w:val="00B96AE2"/>
    <w:rsid w:val="00BA3F14"/>
    <w:rsid w:val="00BA4513"/>
    <w:rsid w:val="00BA4F9B"/>
    <w:rsid w:val="00BA5890"/>
    <w:rsid w:val="00BB054B"/>
    <w:rsid w:val="00BB6ADD"/>
    <w:rsid w:val="00BC0B22"/>
    <w:rsid w:val="00BC7D7F"/>
    <w:rsid w:val="00BE1343"/>
    <w:rsid w:val="00BE6F6C"/>
    <w:rsid w:val="00BF06D8"/>
    <w:rsid w:val="00BF0BDF"/>
    <w:rsid w:val="00BF1B82"/>
    <w:rsid w:val="00BF254B"/>
    <w:rsid w:val="00BF7F89"/>
    <w:rsid w:val="00C00626"/>
    <w:rsid w:val="00C02299"/>
    <w:rsid w:val="00C03B66"/>
    <w:rsid w:val="00C042D6"/>
    <w:rsid w:val="00C0495F"/>
    <w:rsid w:val="00C051DC"/>
    <w:rsid w:val="00C0584C"/>
    <w:rsid w:val="00C0644E"/>
    <w:rsid w:val="00C11076"/>
    <w:rsid w:val="00C11312"/>
    <w:rsid w:val="00C13246"/>
    <w:rsid w:val="00C145EC"/>
    <w:rsid w:val="00C1496B"/>
    <w:rsid w:val="00C14BCB"/>
    <w:rsid w:val="00C22D2A"/>
    <w:rsid w:val="00C2491A"/>
    <w:rsid w:val="00C24C0D"/>
    <w:rsid w:val="00C3051D"/>
    <w:rsid w:val="00C3192E"/>
    <w:rsid w:val="00C32227"/>
    <w:rsid w:val="00C32476"/>
    <w:rsid w:val="00C32C93"/>
    <w:rsid w:val="00C3614B"/>
    <w:rsid w:val="00C3740B"/>
    <w:rsid w:val="00C400C8"/>
    <w:rsid w:val="00C4337F"/>
    <w:rsid w:val="00C43CA2"/>
    <w:rsid w:val="00C453D0"/>
    <w:rsid w:val="00C50CD6"/>
    <w:rsid w:val="00C524FF"/>
    <w:rsid w:val="00C52A2D"/>
    <w:rsid w:val="00C53BC5"/>
    <w:rsid w:val="00C5613C"/>
    <w:rsid w:val="00C56C84"/>
    <w:rsid w:val="00C574EA"/>
    <w:rsid w:val="00C61D36"/>
    <w:rsid w:val="00C641E2"/>
    <w:rsid w:val="00C64741"/>
    <w:rsid w:val="00C660BE"/>
    <w:rsid w:val="00C667F0"/>
    <w:rsid w:val="00C67460"/>
    <w:rsid w:val="00C67940"/>
    <w:rsid w:val="00C67AA7"/>
    <w:rsid w:val="00C705CA"/>
    <w:rsid w:val="00C72325"/>
    <w:rsid w:val="00C72BC4"/>
    <w:rsid w:val="00C745C1"/>
    <w:rsid w:val="00C753EE"/>
    <w:rsid w:val="00C75F41"/>
    <w:rsid w:val="00C80B61"/>
    <w:rsid w:val="00C82586"/>
    <w:rsid w:val="00C83B05"/>
    <w:rsid w:val="00C844A7"/>
    <w:rsid w:val="00C86436"/>
    <w:rsid w:val="00C879B0"/>
    <w:rsid w:val="00C90CC7"/>
    <w:rsid w:val="00C91287"/>
    <w:rsid w:val="00C91EAE"/>
    <w:rsid w:val="00C9291C"/>
    <w:rsid w:val="00C93BC7"/>
    <w:rsid w:val="00C9449C"/>
    <w:rsid w:val="00C94D91"/>
    <w:rsid w:val="00C9767F"/>
    <w:rsid w:val="00C97840"/>
    <w:rsid w:val="00CA00C6"/>
    <w:rsid w:val="00CA18FD"/>
    <w:rsid w:val="00CA226C"/>
    <w:rsid w:val="00CA4EB8"/>
    <w:rsid w:val="00CA5B86"/>
    <w:rsid w:val="00CA64A1"/>
    <w:rsid w:val="00CB2B68"/>
    <w:rsid w:val="00CB694C"/>
    <w:rsid w:val="00CB6A27"/>
    <w:rsid w:val="00CB7875"/>
    <w:rsid w:val="00CB79C9"/>
    <w:rsid w:val="00CC38E9"/>
    <w:rsid w:val="00CC6523"/>
    <w:rsid w:val="00CC69FE"/>
    <w:rsid w:val="00CC6FCF"/>
    <w:rsid w:val="00CC7F05"/>
    <w:rsid w:val="00CD0274"/>
    <w:rsid w:val="00CD0474"/>
    <w:rsid w:val="00CD1A1E"/>
    <w:rsid w:val="00CD2924"/>
    <w:rsid w:val="00CD381B"/>
    <w:rsid w:val="00CD4BA8"/>
    <w:rsid w:val="00CD7403"/>
    <w:rsid w:val="00CD7F7C"/>
    <w:rsid w:val="00CE15EA"/>
    <w:rsid w:val="00CE1F54"/>
    <w:rsid w:val="00CE2965"/>
    <w:rsid w:val="00CE2EFF"/>
    <w:rsid w:val="00CE3821"/>
    <w:rsid w:val="00CE42F9"/>
    <w:rsid w:val="00CE4E1A"/>
    <w:rsid w:val="00CE620C"/>
    <w:rsid w:val="00CE6345"/>
    <w:rsid w:val="00CF519A"/>
    <w:rsid w:val="00CF7381"/>
    <w:rsid w:val="00CF74EF"/>
    <w:rsid w:val="00CF778C"/>
    <w:rsid w:val="00D00E99"/>
    <w:rsid w:val="00D01AF0"/>
    <w:rsid w:val="00D01F4D"/>
    <w:rsid w:val="00D02043"/>
    <w:rsid w:val="00D02A3B"/>
    <w:rsid w:val="00D11A29"/>
    <w:rsid w:val="00D122D4"/>
    <w:rsid w:val="00D135B5"/>
    <w:rsid w:val="00D16800"/>
    <w:rsid w:val="00D17042"/>
    <w:rsid w:val="00D21012"/>
    <w:rsid w:val="00D2513E"/>
    <w:rsid w:val="00D30884"/>
    <w:rsid w:val="00D3139C"/>
    <w:rsid w:val="00D33405"/>
    <w:rsid w:val="00D342FD"/>
    <w:rsid w:val="00D35E0C"/>
    <w:rsid w:val="00D3731A"/>
    <w:rsid w:val="00D3744C"/>
    <w:rsid w:val="00D37670"/>
    <w:rsid w:val="00D41EAD"/>
    <w:rsid w:val="00D4265E"/>
    <w:rsid w:val="00D429EE"/>
    <w:rsid w:val="00D442B0"/>
    <w:rsid w:val="00D51679"/>
    <w:rsid w:val="00D51A93"/>
    <w:rsid w:val="00D5427C"/>
    <w:rsid w:val="00D55579"/>
    <w:rsid w:val="00D56AF1"/>
    <w:rsid w:val="00D60AA7"/>
    <w:rsid w:val="00D6649F"/>
    <w:rsid w:val="00D67251"/>
    <w:rsid w:val="00D70092"/>
    <w:rsid w:val="00D70363"/>
    <w:rsid w:val="00D7134B"/>
    <w:rsid w:val="00D726AF"/>
    <w:rsid w:val="00D752EF"/>
    <w:rsid w:val="00D7672A"/>
    <w:rsid w:val="00D77C34"/>
    <w:rsid w:val="00D80231"/>
    <w:rsid w:val="00D80DC5"/>
    <w:rsid w:val="00D8113A"/>
    <w:rsid w:val="00D822E9"/>
    <w:rsid w:val="00D83553"/>
    <w:rsid w:val="00D86CE5"/>
    <w:rsid w:val="00D8763A"/>
    <w:rsid w:val="00D87942"/>
    <w:rsid w:val="00D933F6"/>
    <w:rsid w:val="00D94FCA"/>
    <w:rsid w:val="00D951A7"/>
    <w:rsid w:val="00D957C6"/>
    <w:rsid w:val="00D97CC6"/>
    <w:rsid w:val="00D97D33"/>
    <w:rsid w:val="00DA13D3"/>
    <w:rsid w:val="00DA2442"/>
    <w:rsid w:val="00DA3EDE"/>
    <w:rsid w:val="00DA4E6A"/>
    <w:rsid w:val="00DA505E"/>
    <w:rsid w:val="00DA7EC9"/>
    <w:rsid w:val="00DB045F"/>
    <w:rsid w:val="00DB239E"/>
    <w:rsid w:val="00DB680F"/>
    <w:rsid w:val="00DB6B5D"/>
    <w:rsid w:val="00DB78F4"/>
    <w:rsid w:val="00DC2A60"/>
    <w:rsid w:val="00DC5895"/>
    <w:rsid w:val="00DC5FE4"/>
    <w:rsid w:val="00DD1FF9"/>
    <w:rsid w:val="00DD46E4"/>
    <w:rsid w:val="00DD4AD1"/>
    <w:rsid w:val="00DD625F"/>
    <w:rsid w:val="00DD6734"/>
    <w:rsid w:val="00DD7CD4"/>
    <w:rsid w:val="00DE3019"/>
    <w:rsid w:val="00DF0732"/>
    <w:rsid w:val="00DF2296"/>
    <w:rsid w:val="00DF2603"/>
    <w:rsid w:val="00DF41DE"/>
    <w:rsid w:val="00DF4DBF"/>
    <w:rsid w:val="00DF69BC"/>
    <w:rsid w:val="00DF7458"/>
    <w:rsid w:val="00E03033"/>
    <w:rsid w:val="00E032C3"/>
    <w:rsid w:val="00E03C1C"/>
    <w:rsid w:val="00E05B4F"/>
    <w:rsid w:val="00E110B9"/>
    <w:rsid w:val="00E11212"/>
    <w:rsid w:val="00E11C6B"/>
    <w:rsid w:val="00E11E84"/>
    <w:rsid w:val="00E12830"/>
    <w:rsid w:val="00E12CCB"/>
    <w:rsid w:val="00E16AF7"/>
    <w:rsid w:val="00E16DEB"/>
    <w:rsid w:val="00E1757C"/>
    <w:rsid w:val="00E2129F"/>
    <w:rsid w:val="00E259D7"/>
    <w:rsid w:val="00E303D7"/>
    <w:rsid w:val="00E30F46"/>
    <w:rsid w:val="00E31785"/>
    <w:rsid w:val="00E31890"/>
    <w:rsid w:val="00E318BA"/>
    <w:rsid w:val="00E33A39"/>
    <w:rsid w:val="00E341E6"/>
    <w:rsid w:val="00E37699"/>
    <w:rsid w:val="00E4191F"/>
    <w:rsid w:val="00E42E53"/>
    <w:rsid w:val="00E45A91"/>
    <w:rsid w:val="00E46C10"/>
    <w:rsid w:val="00E46DB6"/>
    <w:rsid w:val="00E47480"/>
    <w:rsid w:val="00E5312B"/>
    <w:rsid w:val="00E53BF5"/>
    <w:rsid w:val="00E54367"/>
    <w:rsid w:val="00E55668"/>
    <w:rsid w:val="00E56507"/>
    <w:rsid w:val="00E57E3B"/>
    <w:rsid w:val="00E60C12"/>
    <w:rsid w:val="00E60C92"/>
    <w:rsid w:val="00E61596"/>
    <w:rsid w:val="00E61748"/>
    <w:rsid w:val="00E62914"/>
    <w:rsid w:val="00E63142"/>
    <w:rsid w:val="00E63651"/>
    <w:rsid w:val="00E64636"/>
    <w:rsid w:val="00E653CA"/>
    <w:rsid w:val="00E66970"/>
    <w:rsid w:val="00E66AF5"/>
    <w:rsid w:val="00E6756C"/>
    <w:rsid w:val="00E71819"/>
    <w:rsid w:val="00E718A2"/>
    <w:rsid w:val="00E72C97"/>
    <w:rsid w:val="00E74A2D"/>
    <w:rsid w:val="00E74B86"/>
    <w:rsid w:val="00E7562D"/>
    <w:rsid w:val="00E766EE"/>
    <w:rsid w:val="00E8226D"/>
    <w:rsid w:val="00E83498"/>
    <w:rsid w:val="00E845DF"/>
    <w:rsid w:val="00E85C05"/>
    <w:rsid w:val="00E868D2"/>
    <w:rsid w:val="00E9078B"/>
    <w:rsid w:val="00E914FB"/>
    <w:rsid w:val="00E92C77"/>
    <w:rsid w:val="00E93932"/>
    <w:rsid w:val="00E939E0"/>
    <w:rsid w:val="00E93F56"/>
    <w:rsid w:val="00EA0D33"/>
    <w:rsid w:val="00EA1FFE"/>
    <w:rsid w:val="00EA30C7"/>
    <w:rsid w:val="00EA36B8"/>
    <w:rsid w:val="00EA620D"/>
    <w:rsid w:val="00EA685A"/>
    <w:rsid w:val="00EA6EDE"/>
    <w:rsid w:val="00EA7777"/>
    <w:rsid w:val="00EA780A"/>
    <w:rsid w:val="00EA7AAF"/>
    <w:rsid w:val="00EB1D1B"/>
    <w:rsid w:val="00EB2B6E"/>
    <w:rsid w:val="00EB4A94"/>
    <w:rsid w:val="00EB4F02"/>
    <w:rsid w:val="00EB69FE"/>
    <w:rsid w:val="00EC239A"/>
    <w:rsid w:val="00EC3C03"/>
    <w:rsid w:val="00EC52B2"/>
    <w:rsid w:val="00EC64D6"/>
    <w:rsid w:val="00EC666E"/>
    <w:rsid w:val="00EC6D8C"/>
    <w:rsid w:val="00EC6E64"/>
    <w:rsid w:val="00ED6EC2"/>
    <w:rsid w:val="00EE0CCB"/>
    <w:rsid w:val="00EE0E33"/>
    <w:rsid w:val="00EE0F2F"/>
    <w:rsid w:val="00EE0F78"/>
    <w:rsid w:val="00EE63DB"/>
    <w:rsid w:val="00EE707B"/>
    <w:rsid w:val="00EF06BB"/>
    <w:rsid w:val="00EF23DE"/>
    <w:rsid w:val="00EF2A2F"/>
    <w:rsid w:val="00EF3FC5"/>
    <w:rsid w:val="00EF6CD0"/>
    <w:rsid w:val="00F01780"/>
    <w:rsid w:val="00F01DBA"/>
    <w:rsid w:val="00F031C4"/>
    <w:rsid w:val="00F039CF"/>
    <w:rsid w:val="00F03BBC"/>
    <w:rsid w:val="00F043BA"/>
    <w:rsid w:val="00F04ACF"/>
    <w:rsid w:val="00F04F05"/>
    <w:rsid w:val="00F07447"/>
    <w:rsid w:val="00F103FA"/>
    <w:rsid w:val="00F109BB"/>
    <w:rsid w:val="00F12065"/>
    <w:rsid w:val="00F120FC"/>
    <w:rsid w:val="00F13826"/>
    <w:rsid w:val="00F15131"/>
    <w:rsid w:val="00F15C28"/>
    <w:rsid w:val="00F17BC3"/>
    <w:rsid w:val="00F21D7E"/>
    <w:rsid w:val="00F25F10"/>
    <w:rsid w:val="00F268C0"/>
    <w:rsid w:val="00F30516"/>
    <w:rsid w:val="00F30640"/>
    <w:rsid w:val="00F34A9E"/>
    <w:rsid w:val="00F350F1"/>
    <w:rsid w:val="00F352DA"/>
    <w:rsid w:val="00F43892"/>
    <w:rsid w:val="00F443E6"/>
    <w:rsid w:val="00F45D40"/>
    <w:rsid w:val="00F45E3E"/>
    <w:rsid w:val="00F469A7"/>
    <w:rsid w:val="00F50C97"/>
    <w:rsid w:val="00F55FDA"/>
    <w:rsid w:val="00F56FAD"/>
    <w:rsid w:val="00F5784B"/>
    <w:rsid w:val="00F609D9"/>
    <w:rsid w:val="00F641B1"/>
    <w:rsid w:val="00F6713A"/>
    <w:rsid w:val="00F70143"/>
    <w:rsid w:val="00F73B00"/>
    <w:rsid w:val="00F747F5"/>
    <w:rsid w:val="00F757A2"/>
    <w:rsid w:val="00F75A76"/>
    <w:rsid w:val="00F76233"/>
    <w:rsid w:val="00F77A17"/>
    <w:rsid w:val="00F81FCD"/>
    <w:rsid w:val="00F833D3"/>
    <w:rsid w:val="00F83E2D"/>
    <w:rsid w:val="00F8687B"/>
    <w:rsid w:val="00F86A69"/>
    <w:rsid w:val="00F87747"/>
    <w:rsid w:val="00F90AAA"/>
    <w:rsid w:val="00F91C5C"/>
    <w:rsid w:val="00F9210A"/>
    <w:rsid w:val="00F92C27"/>
    <w:rsid w:val="00F933FA"/>
    <w:rsid w:val="00F9421A"/>
    <w:rsid w:val="00F94C75"/>
    <w:rsid w:val="00F96C13"/>
    <w:rsid w:val="00FA0029"/>
    <w:rsid w:val="00FA16EF"/>
    <w:rsid w:val="00FA3C6E"/>
    <w:rsid w:val="00FA4F03"/>
    <w:rsid w:val="00FB160D"/>
    <w:rsid w:val="00FB4E26"/>
    <w:rsid w:val="00FB5E7A"/>
    <w:rsid w:val="00FC02D4"/>
    <w:rsid w:val="00FC0677"/>
    <w:rsid w:val="00FC1019"/>
    <w:rsid w:val="00FC1C63"/>
    <w:rsid w:val="00FC2BF0"/>
    <w:rsid w:val="00FC2FF6"/>
    <w:rsid w:val="00FC495C"/>
    <w:rsid w:val="00FC4FF9"/>
    <w:rsid w:val="00FC7066"/>
    <w:rsid w:val="00FD3B52"/>
    <w:rsid w:val="00FD51EC"/>
    <w:rsid w:val="00FD6FD8"/>
    <w:rsid w:val="00FE2438"/>
    <w:rsid w:val="00FE3C14"/>
    <w:rsid w:val="00FE3D13"/>
    <w:rsid w:val="00FE5270"/>
    <w:rsid w:val="00FF0527"/>
    <w:rsid w:val="00FF1AFB"/>
    <w:rsid w:val="00FF2319"/>
    <w:rsid w:val="00FF2944"/>
    <w:rsid w:val="00FF708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4DFAF"/>
  <w15:chartTrackingRefBased/>
  <w15:docId w15:val="{D609789D-38BD-4583-99AA-005433A2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4C7"/>
    <w:pPr>
      <w:spacing w:after="160" w:line="259" w:lineRule="auto"/>
    </w:pPr>
    <w:rPr>
      <w:kern w:val="0"/>
      <w:szCs w:val="22"/>
      <w:lang w:bidi="ar-SA"/>
      <w14:ligatures w14:val="none"/>
    </w:rPr>
  </w:style>
  <w:style w:type="paragraph" w:styleId="Heading1">
    <w:name w:val="heading 1"/>
    <w:basedOn w:val="Normal"/>
    <w:next w:val="Normal"/>
    <w:link w:val="Heading1Char"/>
    <w:uiPriority w:val="9"/>
    <w:qFormat/>
    <w:rsid w:val="002064C7"/>
    <w:pPr>
      <w:keepNext/>
      <w:keepLines/>
      <w:spacing w:before="360" w:after="80"/>
      <w:outlineLvl w:val="0"/>
    </w:pPr>
    <w:rPr>
      <w:rFonts w:asciiTheme="majorHAnsi" w:eastAsiaTheme="majorEastAsia" w:hAnsiTheme="majorHAnsi" w:cstheme="majorBidi"/>
      <w:color w:val="365F91" w:themeColor="accent1" w:themeShade="BF"/>
      <w:sz w:val="40"/>
      <w:szCs w:val="50"/>
    </w:rPr>
  </w:style>
  <w:style w:type="paragraph" w:styleId="Heading2">
    <w:name w:val="heading 2"/>
    <w:basedOn w:val="Normal"/>
    <w:next w:val="Normal"/>
    <w:link w:val="Heading2Char"/>
    <w:uiPriority w:val="9"/>
    <w:semiHidden/>
    <w:unhideWhenUsed/>
    <w:qFormat/>
    <w:rsid w:val="002064C7"/>
    <w:pPr>
      <w:keepNext/>
      <w:keepLines/>
      <w:spacing w:before="160" w:after="80"/>
      <w:outlineLvl w:val="1"/>
    </w:pPr>
    <w:rPr>
      <w:rFonts w:asciiTheme="majorHAnsi" w:eastAsiaTheme="majorEastAsia" w:hAnsiTheme="majorHAnsi" w:cstheme="majorBidi"/>
      <w:color w:val="365F91" w:themeColor="accent1" w:themeShade="BF"/>
      <w:sz w:val="32"/>
      <w:szCs w:val="40"/>
    </w:rPr>
  </w:style>
  <w:style w:type="paragraph" w:styleId="Heading3">
    <w:name w:val="heading 3"/>
    <w:basedOn w:val="Normal"/>
    <w:next w:val="Normal"/>
    <w:link w:val="Heading3Char"/>
    <w:uiPriority w:val="9"/>
    <w:semiHidden/>
    <w:unhideWhenUsed/>
    <w:qFormat/>
    <w:rsid w:val="002064C7"/>
    <w:pPr>
      <w:keepNext/>
      <w:keepLines/>
      <w:spacing w:before="160" w:after="80"/>
      <w:outlineLvl w:val="2"/>
    </w:pPr>
    <w:rPr>
      <w:rFonts w:eastAsiaTheme="majorEastAsia" w:cstheme="majorBidi"/>
      <w:color w:val="365F91" w:themeColor="accent1" w:themeShade="BF"/>
      <w:sz w:val="28"/>
      <w:szCs w:val="35"/>
    </w:rPr>
  </w:style>
  <w:style w:type="paragraph" w:styleId="Heading4">
    <w:name w:val="heading 4"/>
    <w:basedOn w:val="Normal"/>
    <w:next w:val="Normal"/>
    <w:link w:val="Heading4Char"/>
    <w:uiPriority w:val="9"/>
    <w:semiHidden/>
    <w:unhideWhenUsed/>
    <w:qFormat/>
    <w:rsid w:val="002064C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64C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6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4C7"/>
    <w:rPr>
      <w:rFonts w:asciiTheme="majorHAnsi" w:eastAsiaTheme="majorEastAsia" w:hAnsiTheme="majorHAnsi" w:cstheme="majorBidi"/>
      <w:color w:val="365F91" w:themeColor="accent1" w:themeShade="BF"/>
      <w:sz w:val="40"/>
      <w:szCs w:val="50"/>
    </w:rPr>
  </w:style>
  <w:style w:type="character" w:customStyle="1" w:styleId="Heading2Char">
    <w:name w:val="Heading 2 Char"/>
    <w:basedOn w:val="DefaultParagraphFont"/>
    <w:link w:val="Heading2"/>
    <w:uiPriority w:val="9"/>
    <w:semiHidden/>
    <w:rsid w:val="002064C7"/>
    <w:rPr>
      <w:rFonts w:asciiTheme="majorHAnsi" w:eastAsiaTheme="majorEastAsia" w:hAnsiTheme="majorHAnsi" w:cstheme="majorBidi"/>
      <w:color w:val="365F91" w:themeColor="accent1" w:themeShade="BF"/>
      <w:sz w:val="32"/>
      <w:szCs w:val="40"/>
    </w:rPr>
  </w:style>
  <w:style w:type="character" w:customStyle="1" w:styleId="Heading3Char">
    <w:name w:val="Heading 3 Char"/>
    <w:basedOn w:val="DefaultParagraphFont"/>
    <w:link w:val="Heading3"/>
    <w:uiPriority w:val="9"/>
    <w:semiHidden/>
    <w:rsid w:val="002064C7"/>
    <w:rPr>
      <w:rFonts w:eastAsiaTheme="majorEastAsia" w:cstheme="majorBidi"/>
      <w:color w:val="365F91" w:themeColor="accent1" w:themeShade="BF"/>
      <w:sz w:val="28"/>
      <w:szCs w:val="35"/>
    </w:rPr>
  </w:style>
  <w:style w:type="character" w:customStyle="1" w:styleId="Heading4Char">
    <w:name w:val="Heading 4 Char"/>
    <w:basedOn w:val="DefaultParagraphFont"/>
    <w:link w:val="Heading4"/>
    <w:uiPriority w:val="9"/>
    <w:semiHidden/>
    <w:rsid w:val="002064C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64C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6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4C7"/>
    <w:rPr>
      <w:rFonts w:eastAsiaTheme="majorEastAsia" w:cstheme="majorBidi"/>
      <w:color w:val="272727" w:themeColor="text1" w:themeTint="D8"/>
    </w:rPr>
  </w:style>
  <w:style w:type="paragraph" w:styleId="Title">
    <w:name w:val="Title"/>
    <w:basedOn w:val="Normal"/>
    <w:next w:val="Normal"/>
    <w:link w:val="TitleChar"/>
    <w:uiPriority w:val="10"/>
    <w:qFormat/>
    <w:rsid w:val="002064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064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064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064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064C7"/>
    <w:pPr>
      <w:spacing w:before="160"/>
      <w:jc w:val="center"/>
    </w:pPr>
    <w:rPr>
      <w:i/>
      <w:iCs/>
      <w:color w:val="404040" w:themeColor="text1" w:themeTint="BF"/>
    </w:rPr>
  </w:style>
  <w:style w:type="character" w:customStyle="1" w:styleId="QuoteChar">
    <w:name w:val="Quote Char"/>
    <w:basedOn w:val="DefaultParagraphFont"/>
    <w:link w:val="Quote"/>
    <w:uiPriority w:val="29"/>
    <w:rsid w:val="002064C7"/>
    <w:rPr>
      <w:i/>
      <w:iCs/>
      <w:color w:val="404040" w:themeColor="text1" w:themeTint="BF"/>
    </w:rPr>
  </w:style>
  <w:style w:type="paragraph" w:styleId="ListParagraph">
    <w:name w:val="List Paragraph"/>
    <w:basedOn w:val="Normal"/>
    <w:uiPriority w:val="34"/>
    <w:qFormat/>
    <w:rsid w:val="002064C7"/>
    <w:pPr>
      <w:ind w:left="720"/>
      <w:contextualSpacing/>
    </w:pPr>
  </w:style>
  <w:style w:type="character" w:styleId="IntenseEmphasis">
    <w:name w:val="Intense Emphasis"/>
    <w:basedOn w:val="DefaultParagraphFont"/>
    <w:uiPriority w:val="21"/>
    <w:qFormat/>
    <w:rsid w:val="002064C7"/>
    <w:rPr>
      <w:i/>
      <w:iCs/>
      <w:color w:val="365F91" w:themeColor="accent1" w:themeShade="BF"/>
    </w:rPr>
  </w:style>
  <w:style w:type="paragraph" w:styleId="IntenseQuote">
    <w:name w:val="Intense Quote"/>
    <w:basedOn w:val="Normal"/>
    <w:next w:val="Normal"/>
    <w:link w:val="IntenseQuoteChar"/>
    <w:uiPriority w:val="30"/>
    <w:qFormat/>
    <w:rsid w:val="002064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64C7"/>
    <w:rPr>
      <w:i/>
      <w:iCs/>
      <w:color w:val="365F91" w:themeColor="accent1" w:themeShade="BF"/>
    </w:rPr>
  </w:style>
  <w:style w:type="character" w:styleId="IntenseReference">
    <w:name w:val="Intense Reference"/>
    <w:basedOn w:val="DefaultParagraphFont"/>
    <w:uiPriority w:val="32"/>
    <w:qFormat/>
    <w:rsid w:val="002064C7"/>
    <w:rPr>
      <w:b/>
      <w:bCs/>
      <w:smallCaps/>
      <w:color w:val="365F91" w:themeColor="accent1" w:themeShade="BF"/>
      <w:spacing w:val="5"/>
    </w:rPr>
  </w:style>
  <w:style w:type="character" w:customStyle="1" w:styleId="fontstyle01">
    <w:name w:val="fontstyle01"/>
    <w:basedOn w:val="DefaultParagraphFont"/>
    <w:qFormat/>
    <w:rsid w:val="002064C7"/>
    <w:rPr>
      <w:rFonts w:ascii="TimesNewRomanPSMT" w:hAnsi="TimesNewRomanPSMT" w:hint="default"/>
      <w:color w:val="000000"/>
      <w:sz w:val="24"/>
      <w:szCs w:val="24"/>
    </w:rPr>
  </w:style>
  <w:style w:type="table" w:styleId="TableGrid">
    <w:name w:val="Table Grid"/>
    <w:basedOn w:val="TableNormal"/>
    <w:uiPriority w:val="39"/>
    <w:rsid w:val="00A05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0206C2"/>
    <w:rPr>
      <w:color w:val="0000FF" w:themeColor="hyperlink"/>
      <w:u w:val="single"/>
    </w:rPr>
  </w:style>
  <w:style w:type="table" w:styleId="ListTable3-Accent3">
    <w:name w:val="List Table 3 Accent 3"/>
    <w:basedOn w:val="TableNormal"/>
    <w:uiPriority w:val="48"/>
    <w:rsid w:val="000206C2"/>
    <w:pPr>
      <w:spacing w:after="0" w:line="240" w:lineRule="auto"/>
    </w:pPr>
    <w:rPr>
      <w14:ligatures w14:val="none"/>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GridTable4-Accent3">
    <w:name w:val="Grid Table 4 Accent 3"/>
    <w:basedOn w:val="TableNormal"/>
    <w:uiPriority w:val="49"/>
    <w:rsid w:val="000206C2"/>
    <w:pPr>
      <w:spacing w:after="0" w:line="240" w:lineRule="auto"/>
    </w:pPr>
    <w:rPr>
      <w14:ligatures w14:val="non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PlainTable5">
    <w:name w:val="Plain Table 5"/>
    <w:basedOn w:val="TableNormal"/>
    <w:uiPriority w:val="45"/>
    <w:rsid w:val="000206C2"/>
    <w:pPr>
      <w:spacing w:after="0" w:line="240" w:lineRule="auto"/>
    </w:pPr>
    <w:rPr>
      <w:rFonts w:ascii="Calibri" w:eastAsia="Calibri" w:hAnsi="Calibri" w:cs="Calibri"/>
      <w:kern w:val="0"/>
      <w:sz w:val="20"/>
      <w:szCs w:val="20"/>
      <w:lang w:eastAsia="en-IN"/>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0206C2"/>
    <w:pPr>
      <w:spacing w:after="0" w:line="240" w:lineRule="auto"/>
    </w:pPr>
    <w:rPr>
      <w:rFonts w:ascii="Calibri" w:eastAsia="Calibri" w:hAnsi="Calibri" w:cs="Calibri"/>
      <w:kern w:val="0"/>
      <w:sz w:val="20"/>
      <w:szCs w:val="20"/>
      <w:lang w:eastAsia="en-I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0206C2"/>
    <w:pPr>
      <w:spacing w:before="100" w:beforeAutospacing="1" w:after="100" w:afterAutospacing="1" w:line="240" w:lineRule="auto"/>
    </w:pPr>
    <w:rPr>
      <w:rFonts w:ascii="Times New Roman" w:eastAsia="Times New Roman" w:hAnsi="Times New Roman" w:cs="Times New Roman"/>
      <w:sz w:val="24"/>
      <w:szCs w:val="24"/>
      <w:lang w:eastAsia="en-IN" w:bidi="bn-IN"/>
    </w:rPr>
  </w:style>
  <w:style w:type="character" w:styleId="UnresolvedMention">
    <w:name w:val="Unresolved Mention"/>
    <w:basedOn w:val="DefaultParagraphFont"/>
    <w:uiPriority w:val="99"/>
    <w:semiHidden/>
    <w:unhideWhenUsed/>
    <w:rsid w:val="000206C2"/>
    <w:rPr>
      <w:color w:val="605E5C"/>
      <w:shd w:val="clear" w:color="auto" w:fill="E1DFDD"/>
    </w:rPr>
  </w:style>
  <w:style w:type="table" w:styleId="PlainTable1">
    <w:name w:val="Plain Table 1"/>
    <w:basedOn w:val="TableNormal"/>
    <w:uiPriority w:val="41"/>
    <w:rsid w:val="000206C2"/>
    <w:pPr>
      <w:spacing w:after="0" w:line="240" w:lineRule="auto"/>
    </w:pPr>
    <w:rPr>
      <w:rFonts w:ascii="Calibri" w:eastAsia="Calibri" w:hAnsi="Calibri" w:cs="Calibri"/>
      <w:kern w:val="0"/>
      <w:sz w:val="20"/>
      <w:szCs w:val="20"/>
      <w:lang w:eastAsia="en-I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30618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F25F1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853</TotalTime>
  <Pages>16</Pages>
  <Words>3928</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2009</cp:revision>
  <dcterms:created xsi:type="dcterms:W3CDTF">2026-01-29T02:37:00Z</dcterms:created>
  <dcterms:modified xsi:type="dcterms:W3CDTF">2026-05-11T10:12:00Z</dcterms:modified>
</cp:coreProperties>
</file>