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CDC7C" w14:textId="77777777" w:rsidR="0094442B" w:rsidRPr="006F6373" w:rsidRDefault="0094442B" w:rsidP="0094442B">
      <w:pPr>
        <w:spacing w:before="100" w:beforeAutospacing="1" w:after="100" w:afterAutospacing="1" w:line="360" w:lineRule="auto"/>
        <w:jc w:val="center"/>
        <w:outlineLvl w:val="1"/>
        <w:rPr>
          <w:rFonts w:ascii="Times New Roman" w:eastAsia="Times New Roman" w:hAnsi="Times New Roman" w:cs="Times New Roman"/>
          <w:b/>
          <w:bCs/>
          <w:kern w:val="0"/>
          <w:sz w:val="36"/>
          <w:szCs w:val="36"/>
          <w14:ligatures w14:val="none"/>
        </w:rPr>
      </w:pPr>
      <w:r w:rsidRPr="006F6373">
        <w:rPr>
          <w:rFonts w:ascii="Times New Roman" w:eastAsia="Times New Roman" w:hAnsi="Times New Roman" w:cs="Times New Roman"/>
          <w:b/>
          <w:bCs/>
          <w:kern w:val="0"/>
          <w:sz w:val="36"/>
          <w:szCs w:val="36"/>
          <w14:ligatures w14:val="none"/>
        </w:rPr>
        <w:t>Profile of the Study Area</w:t>
      </w:r>
    </w:p>
    <w:p w14:paraId="5D836047" w14:textId="77777777" w:rsidR="0094442B" w:rsidRDefault="0094442B" w:rsidP="00DD28F8"/>
    <w:p w14:paraId="14117ED4" w14:textId="77777777" w:rsidR="00DD28F8" w:rsidRPr="00602706" w:rsidRDefault="00DD28F8" w:rsidP="00602706">
      <w:pPr>
        <w:spacing w:line="360" w:lineRule="auto"/>
        <w:jc w:val="both"/>
        <w:rPr>
          <w:rFonts w:ascii="Times New Roman" w:hAnsi="Times New Roman" w:cs="Times New Roman"/>
        </w:rPr>
      </w:pPr>
      <w:r w:rsidRPr="00602706">
        <w:rPr>
          <w:rFonts w:ascii="Times New Roman" w:hAnsi="Times New Roman" w:cs="Times New Roman"/>
        </w:rPr>
        <w:t xml:space="preserve">The current research work is undertaken in Itanagar Capital Region of Arunachal Pradesh which is an emerging urban center in northeast India. As the administrative and political capital of the state, the area has grown into the most important commercial and service </w:t>
      </w:r>
      <w:r w:rsidR="00602706" w:rsidRPr="00602706">
        <w:rPr>
          <w:rFonts w:ascii="Times New Roman" w:hAnsi="Times New Roman" w:cs="Times New Roman"/>
        </w:rPr>
        <w:t>center</w:t>
      </w:r>
      <w:r w:rsidRPr="00602706">
        <w:rPr>
          <w:rFonts w:ascii="Times New Roman" w:hAnsi="Times New Roman" w:cs="Times New Roman"/>
        </w:rPr>
        <w:t xml:space="preserve"> of Arunachal Pradesh. The capital region mainly consists of Itanagar, Naharlagun and other urbanizing settlements like Nirjuli and Banderdewa. The economic dynamics of the urban </w:t>
      </w:r>
      <w:r w:rsidR="00602706" w:rsidRPr="00602706">
        <w:rPr>
          <w:rFonts w:ascii="Times New Roman" w:hAnsi="Times New Roman" w:cs="Times New Roman"/>
        </w:rPr>
        <w:t>centers</w:t>
      </w:r>
      <w:r w:rsidRPr="00602706">
        <w:rPr>
          <w:rFonts w:ascii="Times New Roman" w:hAnsi="Times New Roman" w:cs="Times New Roman"/>
        </w:rPr>
        <w:t xml:space="preserve"> gives rise to a functional economic zone attracting trade, migration, administration and service functions. In recent years, there has been extensive growth of urban infrastructure and integration of the region into wider markets making considerable changes in commercial activities. With the emergence of organized retail, small retailers or stores are still in business, thus making Itanagar Capital Region an apt and meaningful area to study the impact of organized retailing on small retailers.</w:t>
      </w:r>
    </w:p>
    <w:p w14:paraId="7E3B483B" w14:textId="77777777" w:rsidR="00DD28F8" w:rsidRPr="00602706" w:rsidRDefault="00DD28F8" w:rsidP="00602706">
      <w:pPr>
        <w:spacing w:line="360" w:lineRule="auto"/>
        <w:rPr>
          <w:rFonts w:ascii="Times New Roman" w:hAnsi="Times New Roman" w:cs="Times New Roman"/>
          <w:b/>
          <w:u w:val="single"/>
        </w:rPr>
      </w:pPr>
      <w:r w:rsidRPr="00602706">
        <w:rPr>
          <w:rFonts w:ascii="Times New Roman" w:hAnsi="Times New Roman" w:cs="Times New Roman"/>
          <w:b/>
          <w:u w:val="single"/>
        </w:rPr>
        <w:t>Location and climate</w:t>
      </w:r>
    </w:p>
    <w:p w14:paraId="434EE8A2" w14:textId="77777777" w:rsidR="00DD28F8" w:rsidRPr="00602706" w:rsidRDefault="00DD28F8" w:rsidP="00602706">
      <w:pPr>
        <w:spacing w:line="360" w:lineRule="auto"/>
        <w:jc w:val="both"/>
        <w:rPr>
          <w:rFonts w:ascii="Times New Roman" w:hAnsi="Times New Roman" w:cs="Times New Roman"/>
        </w:rPr>
      </w:pPr>
      <w:r w:rsidRPr="00602706">
        <w:rPr>
          <w:rFonts w:ascii="Times New Roman" w:hAnsi="Times New Roman" w:cs="Times New Roman"/>
        </w:rPr>
        <w:t>Itanagar Capital Region is located in the eastern Himalayas foothills. The region is hilly, forested and has river valleys.  The area lies at an altitude of around 350 meters above sea level and has a humid-subtropical climate. It receives a lot of monsoon rainfall. As such geographical situations, during ancient times, caused different settlement pattern, transport network and economic activities of the region. The traditional livelihood option for the population of Arunachal Pradesh, which has high biodiversity and forest resources that can support agriculture, horticulture, and forest-based livelihoods.</w:t>
      </w:r>
    </w:p>
    <w:p w14:paraId="453F6997" w14:textId="77777777" w:rsidR="00C9152E" w:rsidRPr="00602706" w:rsidRDefault="00DD28F8" w:rsidP="00602706">
      <w:pPr>
        <w:spacing w:line="360" w:lineRule="auto"/>
        <w:jc w:val="both"/>
        <w:rPr>
          <w:rFonts w:ascii="Times New Roman" w:hAnsi="Times New Roman" w:cs="Times New Roman"/>
        </w:rPr>
      </w:pPr>
      <w:r w:rsidRPr="00602706">
        <w:rPr>
          <w:rFonts w:ascii="Times New Roman" w:hAnsi="Times New Roman" w:cs="Times New Roman"/>
        </w:rPr>
        <w:t xml:space="preserve">The landscape and features of the region have not historically been conducive to rapid </w:t>
      </w:r>
      <w:r w:rsidR="0094442B" w:rsidRPr="00602706">
        <w:rPr>
          <w:rFonts w:ascii="Times New Roman" w:hAnsi="Times New Roman" w:cs="Times New Roman"/>
        </w:rPr>
        <w:t>industrialization</w:t>
      </w:r>
      <w:r w:rsidRPr="00602706">
        <w:rPr>
          <w:rFonts w:ascii="Times New Roman" w:hAnsi="Times New Roman" w:cs="Times New Roman"/>
        </w:rPr>
        <w:t xml:space="preserve"> or </w:t>
      </w:r>
      <w:r w:rsidR="0094442B" w:rsidRPr="00602706">
        <w:rPr>
          <w:rFonts w:ascii="Times New Roman" w:hAnsi="Times New Roman" w:cs="Times New Roman"/>
        </w:rPr>
        <w:t>urbanization</w:t>
      </w:r>
      <w:r w:rsidRPr="00602706">
        <w:rPr>
          <w:rFonts w:ascii="Times New Roman" w:hAnsi="Times New Roman" w:cs="Times New Roman"/>
        </w:rPr>
        <w:t>. Over the last twenty years, a marked improvement in road connectivity, transport infrastructure and communication networks have helped to increase mobility of goods and people. Due to these developments, the economic orientation of the capital region has gradually changed from a predominantly administrative center to a growing commercial hub. As a result, modern retail formats are slowly emerging alongside those of traditional retailing in the region’s retail sector.</w:t>
      </w:r>
    </w:p>
    <w:p w14:paraId="2CC29E6C" w14:textId="77777777" w:rsidR="00602706" w:rsidRDefault="00602706" w:rsidP="0094442B">
      <w:pPr>
        <w:spacing w:before="100" w:beforeAutospacing="1" w:after="100" w:afterAutospacing="1" w:line="360" w:lineRule="auto"/>
        <w:jc w:val="both"/>
        <w:outlineLvl w:val="2"/>
      </w:pPr>
    </w:p>
    <w:p w14:paraId="41446389" w14:textId="77777777" w:rsidR="0094442B" w:rsidRPr="00602706" w:rsidRDefault="0094442B" w:rsidP="00602706">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6F6373">
        <w:rPr>
          <w:rFonts w:ascii="Times New Roman" w:eastAsia="Times New Roman" w:hAnsi="Times New Roman" w:cs="Times New Roman"/>
          <w:b/>
          <w:bCs/>
          <w:kern w:val="0"/>
          <w:sz w:val="27"/>
          <w:szCs w:val="27"/>
          <w14:ligatures w14:val="none"/>
        </w:rPr>
        <w:lastRenderedPageBreak/>
        <w:t>Demographic Characteristics</w:t>
      </w:r>
    </w:p>
    <w:p w14:paraId="77AB517D" w14:textId="77777777" w:rsidR="0094442B" w:rsidRPr="00186175" w:rsidRDefault="0094442B" w:rsidP="00186175">
      <w:pPr>
        <w:spacing w:line="360" w:lineRule="auto"/>
        <w:jc w:val="both"/>
        <w:rPr>
          <w:rFonts w:ascii="Times New Roman" w:hAnsi="Times New Roman" w:cs="Times New Roman"/>
        </w:rPr>
      </w:pPr>
      <w:r w:rsidRPr="00602706">
        <w:rPr>
          <w:rFonts w:ascii="Times New Roman" w:hAnsi="Times New Roman" w:cs="Times New Roman"/>
        </w:rPr>
        <w:t xml:space="preserve">A demographic information of ‘Itanagar Capital Region’ will reflect the social pattern of Arunachal Pradesh. According to </w:t>
      </w:r>
      <w:r w:rsidR="00602706" w:rsidRPr="00602706">
        <w:rPr>
          <w:rFonts w:ascii="Times New Roman" w:hAnsi="Times New Roman" w:cs="Times New Roman"/>
        </w:rPr>
        <w:t>the</w:t>
      </w:r>
      <w:r w:rsidRPr="00602706">
        <w:rPr>
          <w:rFonts w:ascii="Times New Roman" w:hAnsi="Times New Roman" w:cs="Times New Roman"/>
        </w:rPr>
        <w:t xml:space="preserve"> 2011 Census of India, the population of Itanagar was recorded 59,490 at the Office of the Registrar General &amp; Census Commissioner, India. In addition, over the last ten years, the constant increment of the Population of Itanagar as a result of urbanization and immigration. Moreover, the population of Itanagar is rising due to the concentration of government industry, educational institutes, and various other organizational activities in this capital region. Apart from the above, the Itanagar Capital Region also has various indigenous tribal communities and migrant population such as the </w:t>
      </w:r>
      <w:proofErr w:type="spellStart"/>
      <w:r w:rsidRPr="00602706">
        <w:rPr>
          <w:rFonts w:ascii="Times New Roman" w:hAnsi="Times New Roman" w:cs="Times New Roman"/>
        </w:rPr>
        <w:t>Nyishi</w:t>
      </w:r>
      <w:proofErr w:type="spellEnd"/>
      <w:r w:rsidRPr="00602706">
        <w:rPr>
          <w:rFonts w:ascii="Times New Roman" w:hAnsi="Times New Roman" w:cs="Times New Roman"/>
        </w:rPr>
        <w:t xml:space="preserve">, Adi, </w:t>
      </w:r>
      <w:proofErr w:type="spellStart"/>
      <w:r w:rsidRPr="00602706">
        <w:rPr>
          <w:rFonts w:ascii="Times New Roman" w:hAnsi="Times New Roman" w:cs="Times New Roman"/>
        </w:rPr>
        <w:t>Apatani</w:t>
      </w:r>
      <w:proofErr w:type="spellEnd"/>
      <w:r w:rsidRPr="00602706">
        <w:rPr>
          <w:rFonts w:ascii="Times New Roman" w:hAnsi="Times New Roman" w:cs="Times New Roman"/>
        </w:rPr>
        <w:t xml:space="preserve">, Galo </w:t>
      </w:r>
      <w:r w:rsidR="00602706" w:rsidRPr="00602706">
        <w:rPr>
          <w:rFonts w:ascii="Times New Roman" w:hAnsi="Times New Roman" w:cs="Times New Roman"/>
        </w:rPr>
        <w:t>and</w:t>
      </w:r>
      <w:r w:rsidRPr="00602706">
        <w:rPr>
          <w:rFonts w:ascii="Times New Roman" w:hAnsi="Times New Roman" w:cs="Times New Roman"/>
        </w:rPr>
        <w:t xml:space="preserve"> others. The Itanagar population also includes people who are engaged in the trade and government service along with the private sector occupations</w:t>
      </w:r>
      <w:r>
        <w:t>.</w:t>
      </w:r>
      <w:r w:rsidR="00602706">
        <w:t xml:space="preserve"> </w:t>
      </w:r>
      <w:r w:rsidRPr="00186175">
        <w:rPr>
          <w:rFonts w:ascii="Times New Roman" w:hAnsi="Times New Roman" w:cs="Times New Roman"/>
        </w:rPr>
        <w:t>Furthermore, various cultures residing in Itanagar Capital Region have resulted in the evolution of its urban life. In effect, the patterns of consumption and modes of production are the dynamic processes.</w:t>
      </w:r>
      <w:r w:rsidR="00186175">
        <w:rPr>
          <w:rFonts w:ascii="Times New Roman" w:hAnsi="Times New Roman" w:cs="Times New Roman"/>
        </w:rPr>
        <w:t xml:space="preserve"> </w:t>
      </w:r>
      <w:r w:rsidRPr="00186175">
        <w:rPr>
          <w:rFonts w:ascii="Times New Roman" w:hAnsi="Times New Roman" w:cs="Times New Roman"/>
        </w:rPr>
        <w:t xml:space="preserve">The Capital Region has the highest literacy rate in comparison to most of the districts of the state. The high concentration of educational strata and also administrative establishments is the reason behind it. The diversity of demographics </w:t>
      </w:r>
      <w:r w:rsidR="00186175" w:rsidRPr="00186175">
        <w:rPr>
          <w:rFonts w:ascii="Times New Roman" w:hAnsi="Times New Roman" w:cs="Times New Roman"/>
        </w:rPr>
        <w:t>plays</w:t>
      </w:r>
      <w:r w:rsidRPr="00186175">
        <w:rPr>
          <w:rFonts w:ascii="Times New Roman" w:hAnsi="Times New Roman" w:cs="Times New Roman"/>
        </w:rPr>
        <w:t xml:space="preserve"> an important role from the retail point of view.</w:t>
      </w:r>
      <w:r w:rsidR="00186175">
        <w:rPr>
          <w:rFonts w:ascii="Times New Roman" w:hAnsi="Times New Roman" w:cs="Times New Roman"/>
        </w:rPr>
        <w:t xml:space="preserve"> </w:t>
      </w:r>
      <w:r>
        <w:t xml:space="preserve">The presence of the tribal community along with the migration community has become a focus of several researchers. For this </w:t>
      </w:r>
      <w:r>
        <w:t>reason,</w:t>
      </w:r>
      <w:r>
        <w:t xml:space="preserve"> a </w:t>
      </w:r>
      <w:r>
        <w:t>community-based</w:t>
      </w:r>
      <w:r>
        <w:t xml:space="preserve"> shop operates alongside a more ‘</w:t>
      </w:r>
      <w:r>
        <w:t>organized</w:t>
      </w:r>
      <w:r>
        <w:t xml:space="preserve">’ retail outlet. </w:t>
      </w:r>
    </w:p>
    <w:p w14:paraId="026216A2" w14:textId="77777777" w:rsidR="00186175" w:rsidRDefault="0094442B" w:rsidP="00186175">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6F6373">
        <w:rPr>
          <w:rFonts w:ascii="Times New Roman" w:eastAsia="Times New Roman" w:hAnsi="Times New Roman" w:cs="Times New Roman"/>
          <w:b/>
          <w:bCs/>
          <w:kern w:val="0"/>
          <w:sz w:val="27"/>
          <w:szCs w:val="27"/>
          <w14:ligatures w14:val="none"/>
        </w:rPr>
        <w:t>Economic Structure of the Region</w:t>
      </w:r>
    </w:p>
    <w:p w14:paraId="080AFFD3" w14:textId="77777777" w:rsidR="0094442B" w:rsidRPr="00186175" w:rsidRDefault="0094442B" w:rsidP="00186175">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186175">
        <w:rPr>
          <w:rFonts w:ascii="Times New Roman" w:hAnsi="Times New Roman" w:cs="Times New Roman"/>
        </w:rPr>
        <w:t>The economy of Itanagar Capital Region is predominantly dependent on agriculture, horticulture and allied activities. Handicrafts, weaving and bamboo products are also an important part of rural economy besides these activities (IBEF, 2024). As the capital of the state of Arunachal Pradesh. Itanagar is gradually witnessing a change in the economics of the region. Historically, agriculture, horticulture</w:t>
      </w:r>
      <w:r w:rsidR="00186175" w:rsidRPr="00186175">
        <w:rPr>
          <w:rFonts w:ascii="Times New Roman" w:hAnsi="Times New Roman" w:cs="Times New Roman"/>
        </w:rPr>
        <w:t xml:space="preserve"> and</w:t>
      </w:r>
      <w:r w:rsidRPr="00186175">
        <w:rPr>
          <w:rFonts w:ascii="Times New Roman" w:hAnsi="Times New Roman" w:cs="Times New Roman"/>
        </w:rPr>
        <w:t xml:space="preserve"> their allied activities were the mainstay of the regional economy.</w:t>
      </w:r>
      <w:r w:rsidR="00186175">
        <w:rPr>
          <w:rFonts w:ascii="Times New Roman" w:eastAsia="Times New Roman" w:hAnsi="Times New Roman" w:cs="Times New Roman"/>
          <w:b/>
          <w:bCs/>
          <w:kern w:val="0"/>
          <w:sz w:val="27"/>
          <w:szCs w:val="27"/>
          <w14:ligatures w14:val="none"/>
        </w:rPr>
        <w:t xml:space="preserve"> </w:t>
      </w:r>
      <w:r w:rsidRPr="00186175">
        <w:rPr>
          <w:rFonts w:ascii="Times New Roman" w:hAnsi="Times New Roman" w:cs="Times New Roman"/>
        </w:rPr>
        <w:t>The presence of a large administrative setup in the region has inspired the growth of educational, tourism and small entrepreneurship initiatives. The region’s economic activities include various government offices, universities and departments of the public sector. The retail sector of the region has been influenced due to the stepwise change in the economy of the region.</w:t>
      </w:r>
    </w:p>
    <w:p w14:paraId="2904F342" w14:textId="77777777" w:rsidR="0094442B" w:rsidRDefault="0094442B" w:rsidP="0094442B"/>
    <w:p w14:paraId="3DF4FEE3" w14:textId="77777777" w:rsidR="0094442B" w:rsidRPr="00186175" w:rsidRDefault="0094442B" w:rsidP="00186175">
      <w:pPr>
        <w:spacing w:line="360" w:lineRule="auto"/>
        <w:jc w:val="both"/>
        <w:rPr>
          <w:rFonts w:ascii="Times New Roman" w:hAnsi="Times New Roman" w:cs="Times New Roman"/>
        </w:rPr>
      </w:pPr>
      <w:r w:rsidRPr="00186175">
        <w:rPr>
          <w:rFonts w:ascii="Times New Roman" w:hAnsi="Times New Roman" w:cs="Times New Roman"/>
        </w:rPr>
        <w:t xml:space="preserve">The region mainly cultivates rice, corn, millet, pulses and vegetables as its major crop. The people of the region also earn income from the growing of oranges, pineapples, bananas, etc. </w:t>
      </w:r>
      <w:r w:rsidR="00186175" w:rsidRPr="00186175">
        <w:rPr>
          <w:rFonts w:ascii="Times New Roman" w:hAnsi="Times New Roman" w:cs="Times New Roman"/>
        </w:rPr>
        <w:t>are the e</w:t>
      </w:r>
      <w:r w:rsidRPr="00186175">
        <w:rPr>
          <w:rFonts w:ascii="Times New Roman" w:hAnsi="Times New Roman" w:cs="Times New Roman"/>
        </w:rPr>
        <w:t xml:space="preserve">conomic </w:t>
      </w:r>
      <w:r w:rsidR="00186175" w:rsidRPr="00186175">
        <w:rPr>
          <w:rFonts w:ascii="Times New Roman" w:hAnsi="Times New Roman" w:cs="Times New Roman"/>
        </w:rPr>
        <w:t>a</w:t>
      </w:r>
      <w:r w:rsidRPr="00186175">
        <w:rPr>
          <w:rFonts w:ascii="Times New Roman" w:hAnsi="Times New Roman" w:cs="Times New Roman"/>
        </w:rPr>
        <w:t>ctivities of the Semi-Urban and Rural Areas. These activities play an important part in the economy of the region.</w:t>
      </w:r>
      <w:r w:rsidR="00186175" w:rsidRPr="00186175">
        <w:rPr>
          <w:rFonts w:ascii="Times New Roman" w:hAnsi="Times New Roman" w:cs="Times New Roman"/>
        </w:rPr>
        <w:t xml:space="preserve"> </w:t>
      </w:r>
      <w:r w:rsidRPr="00186175">
        <w:rPr>
          <w:rFonts w:ascii="Times New Roman" w:hAnsi="Times New Roman" w:cs="Times New Roman"/>
        </w:rPr>
        <w:t>It allows the locals to get employed and earn a living. As a result, this raises the buying capacity of local household consumers in the area. This, in turn, has led to an increase in demand for various good and services. Most importantly the quality and variety of goods have improved.</w:t>
      </w:r>
    </w:p>
    <w:p w14:paraId="7AE325D6" w14:textId="77777777" w:rsidR="0094442B" w:rsidRDefault="0094442B" w:rsidP="0094442B"/>
    <w:p w14:paraId="772F8351" w14:textId="77777777" w:rsidR="0094442B" w:rsidRPr="006F6373" w:rsidRDefault="0094442B" w:rsidP="0094442B">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6F6373">
        <w:rPr>
          <w:rFonts w:ascii="Times New Roman" w:eastAsia="Times New Roman" w:hAnsi="Times New Roman" w:cs="Times New Roman"/>
          <w:b/>
          <w:bCs/>
          <w:kern w:val="0"/>
          <w:sz w:val="27"/>
          <w:szCs w:val="27"/>
          <w14:ligatures w14:val="none"/>
        </w:rPr>
        <w:t>Retail Structure and Market Characteristics</w:t>
      </w:r>
    </w:p>
    <w:p w14:paraId="74CDAEF0" w14:textId="77777777" w:rsidR="0094442B" w:rsidRPr="00186175" w:rsidRDefault="00672DCF" w:rsidP="00186175">
      <w:pPr>
        <w:spacing w:line="360" w:lineRule="auto"/>
        <w:jc w:val="both"/>
        <w:rPr>
          <w:rFonts w:ascii="Times New Roman" w:hAnsi="Times New Roman" w:cs="Times New Roman"/>
        </w:rPr>
      </w:pPr>
      <w:r w:rsidRPr="00186175">
        <w:rPr>
          <w:rFonts w:ascii="Times New Roman" w:hAnsi="Times New Roman" w:cs="Times New Roman"/>
        </w:rPr>
        <w:t>The retail sector of the Itanagar Capital Region is mainly unorganized having small retailers like family grocery stores, apparel seller, roadside vendors, informal types of market stalls with a low-capital base and small-scale infrastructural facilities. Small retailers are literally those who operate on a small scale, and are thus dependent on community and local needs for their business. They use personal relationship, flexible-pricing and credit facilities for customer loyalty.</w:t>
      </w:r>
    </w:p>
    <w:p w14:paraId="11BD186A" w14:textId="77777777" w:rsidR="00672DCF" w:rsidRPr="00186175" w:rsidRDefault="00672DCF" w:rsidP="00186175">
      <w:pPr>
        <w:spacing w:line="360" w:lineRule="auto"/>
        <w:jc w:val="both"/>
        <w:rPr>
          <w:rFonts w:ascii="Times New Roman" w:hAnsi="Times New Roman" w:cs="Times New Roman"/>
        </w:rPr>
      </w:pPr>
      <w:r w:rsidRPr="00186175">
        <w:rPr>
          <w:rFonts w:ascii="Times New Roman" w:hAnsi="Times New Roman" w:cs="Times New Roman"/>
        </w:rPr>
        <w:t>The Itanagar and Naharlagun areas have witnessed various commercial activities in their traditional markets. The markets offer goods and services but are also spaces for social interactions and cultural performances and happenings. The close social ties of small retailers to their local communities have historically afforded them advantages in retaining customers.</w:t>
      </w:r>
    </w:p>
    <w:p w14:paraId="1E5E4B4A" w14:textId="77777777" w:rsidR="00672DCF" w:rsidRPr="00186175" w:rsidRDefault="00672DCF" w:rsidP="00186175">
      <w:pPr>
        <w:spacing w:line="360" w:lineRule="auto"/>
        <w:jc w:val="both"/>
        <w:rPr>
          <w:rFonts w:ascii="Times New Roman" w:hAnsi="Times New Roman" w:cs="Times New Roman"/>
        </w:rPr>
      </w:pPr>
      <w:r w:rsidRPr="00186175">
        <w:rPr>
          <w:rFonts w:ascii="Times New Roman" w:hAnsi="Times New Roman" w:cs="Times New Roman"/>
        </w:rPr>
        <w:t xml:space="preserve">On account of growing </w:t>
      </w:r>
      <w:r w:rsidR="00186175" w:rsidRPr="00186175">
        <w:rPr>
          <w:rFonts w:ascii="Times New Roman" w:hAnsi="Times New Roman" w:cs="Times New Roman"/>
        </w:rPr>
        <w:t>urbanization</w:t>
      </w:r>
      <w:r w:rsidRPr="00186175">
        <w:rPr>
          <w:rFonts w:ascii="Times New Roman" w:hAnsi="Times New Roman" w:cs="Times New Roman"/>
        </w:rPr>
        <w:t>, consumers in the area are being exposed to modern retail formats, thus the retail environment is changing. Shopping complexes, super markets, branded retail shops are introducing the market structure of organized retailing gradually. Organized retailers are more well-capitalized. They also have formal supply chains, standardized pricing and professionally managed stores. These qualities empower them to offer larger product assortments, promotional discounts and better shopping experiences with a view to influencing consumer preferences and competitive dynamics in local markets (Reardon &amp; Hopkins, 2006).</w:t>
      </w:r>
    </w:p>
    <w:p w14:paraId="227B12E0" w14:textId="77777777" w:rsidR="00672DCF" w:rsidRDefault="00672DCF" w:rsidP="00672DCF"/>
    <w:p w14:paraId="668FEFAB" w14:textId="77777777" w:rsidR="00186175" w:rsidRDefault="00186175" w:rsidP="00672DCF"/>
    <w:p w14:paraId="3AEA5A39" w14:textId="77777777" w:rsidR="00672DCF" w:rsidRPr="006F6373" w:rsidRDefault="00672DCF" w:rsidP="00672DCF">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6F6373">
        <w:rPr>
          <w:rFonts w:ascii="Times New Roman" w:eastAsia="Times New Roman" w:hAnsi="Times New Roman" w:cs="Times New Roman"/>
          <w:b/>
          <w:bCs/>
          <w:kern w:val="0"/>
          <w:sz w:val="27"/>
          <w:szCs w:val="27"/>
          <w14:ligatures w14:val="none"/>
        </w:rPr>
        <w:lastRenderedPageBreak/>
        <w:t>Urbanization and Infrastructure Development</w:t>
      </w:r>
    </w:p>
    <w:p w14:paraId="4B941426" w14:textId="77777777" w:rsidR="00602706" w:rsidRPr="00186175" w:rsidRDefault="00602706" w:rsidP="00186175">
      <w:pPr>
        <w:spacing w:line="360" w:lineRule="auto"/>
        <w:jc w:val="both"/>
        <w:rPr>
          <w:rFonts w:ascii="Times New Roman" w:hAnsi="Times New Roman" w:cs="Times New Roman"/>
        </w:rPr>
      </w:pPr>
      <w:r w:rsidRPr="00186175">
        <w:rPr>
          <w:rFonts w:ascii="Times New Roman" w:hAnsi="Times New Roman" w:cs="Times New Roman"/>
        </w:rPr>
        <w:t xml:space="preserve">The Itanagar Capital Region’s retail landscape has a massive regional level impact due to urbanization. In recent years, not only has the government tried to boost connectivity by improving infrastructure, but it has also made it more convenient. Investment in the transport, communication, roads and urban services have eased the flow of goods and influx of trade into the capital region. </w:t>
      </w:r>
    </w:p>
    <w:p w14:paraId="0AD5CEAC" w14:textId="77777777" w:rsidR="00602706" w:rsidRPr="00186175" w:rsidRDefault="00602706" w:rsidP="00186175">
      <w:pPr>
        <w:spacing w:line="360" w:lineRule="auto"/>
        <w:jc w:val="both"/>
        <w:rPr>
          <w:rFonts w:ascii="Times New Roman" w:hAnsi="Times New Roman" w:cs="Times New Roman"/>
        </w:rPr>
      </w:pPr>
      <w:r w:rsidRPr="00186175">
        <w:rPr>
          <w:rFonts w:ascii="Times New Roman" w:hAnsi="Times New Roman" w:cs="Times New Roman"/>
        </w:rPr>
        <w:t xml:space="preserve">The region’s linkages with national supply chains and wholesale markets have enhanced due to better connectivity. Consequently, retailers in Itanagar now gain better access to goods from important business </w:t>
      </w:r>
      <w:r w:rsidR="00186175" w:rsidRPr="00186175">
        <w:rPr>
          <w:rFonts w:ascii="Times New Roman" w:hAnsi="Times New Roman" w:cs="Times New Roman"/>
        </w:rPr>
        <w:t>centers</w:t>
      </w:r>
      <w:r w:rsidRPr="00186175">
        <w:rPr>
          <w:rFonts w:ascii="Times New Roman" w:hAnsi="Times New Roman" w:cs="Times New Roman"/>
        </w:rPr>
        <w:t xml:space="preserve"> in the country. The connectivity it offers is conducive to the entry of organized retail outlets and the development of modern distribution systems.</w:t>
      </w:r>
    </w:p>
    <w:p w14:paraId="4766604B" w14:textId="77777777" w:rsidR="00672DCF" w:rsidRPr="00186175" w:rsidRDefault="00602706" w:rsidP="00186175">
      <w:pPr>
        <w:spacing w:line="360" w:lineRule="auto"/>
        <w:jc w:val="both"/>
        <w:rPr>
          <w:rFonts w:ascii="Times New Roman" w:hAnsi="Times New Roman" w:cs="Times New Roman"/>
        </w:rPr>
      </w:pPr>
      <w:r w:rsidRPr="00186175">
        <w:rPr>
          <w:rFonts w:ascii="Times New Roman" w:hAnsi="Times New Roman" w:cs="Times New Roman"/>
        </w:rPr>
        <w:t xml:space="preserve">The capital region is seeing new commercial hubs and shopping </w:t>
      </w:r>
      <w:r w:rsidR="00186175" w:rsidRPr="00186175">
        <w:rPr>
          <w:rFonts w:ascii="Times New Roman" w:hAnsi="Times New Roman" w:cs="Times New Roman"/>
        </w:rPr>
        <w:t>centers</w:t>
      </w:r>
      <w:r w:rsidRPr="00186175">
        <w:rPr>
          <w:rFonts w:ascii="Times New Roman" w:hAnsi="Times New Roman" w:cs="Times New Roman"/>
        </w:rPr>
        <w:t xml:space="preserve"> coming up, due to the expansion of urban infrastructure at the same time. Such trends illustrate changes in the consumption pattern and lifestyle aspiration of the cities. Due to increasing demand for convenience, diverse products and a modern shopping environment, organized retail formats are benefitting from these trends.</w:t>
      </w:r>
    </w:p>
    <w:p w14:paraId="3D8905D9" w14:textId="77777777" w:rsidR="00602706" w:rsidRDefault="00602706" w:rsidP="00602706"/>
    <w:p w14:paraId="4CB21F30" w14:textId="77777777" w:rsidR="00602706" w:rsidRPr="006F6373" w:rsidRDefault="00602706" w:rsidP="00602706">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6F6373">
        <w:rPr>
          <w:rFonts w:ascii="Times New Roman" w:eastAsia="Times New Roman" w:hAnsi="Times New Roman" w:cs="Times New Roman"/>
          <w:b/>
          <w:bCs/>
          <w:kern w:val="0"/>
          <w:sz w:val="27"/>
          <w:szCs w:val="27"/>
          <w14:ligatures w14:val="none"/>
        </w:rPr>
        <w:t>Significance of the Study Area for the Present Research</w:t>
      </w:r>
    </w:p>
    <w:p w14:paraId="6863479B" w14:textId="77777777" w:rsidR="00602706" w:rsidRPr="00186175" w:rsidRDefault="00602706" w:rsidP="00186175">
      <w:pPr>
        <w:spacing w:line="360" w:lineRule="auto"/>
        <w:jc w:val="both"/>
        <w:rPr>
          <w:rFonts w:ascii="Times New Roman" w:hAnsi="Times New Roman" w:cs="Times New Roman"/>
        </w:rPr>
      </w:pPr>
      <w:r w:rsidRPr="00186175">
        <w:rPr>
          <w:rFonts w:ascii="Times New Roman" w:hAnsi="Times New Roman" w:cs="Times New Roman"/>
        </w:rPr>
        <w:t>The Itanagar Capital Region is a transitional retail area where traditional retail and organized retail co-exist. The organized retail market in a region is still developing unlike bigger metropolitan cities where the organized retail market has got good penetration. Although small retailers are ruling the local market but are witnessing rising competition from modern retail formats.</w:t>
      </w:r>
    </w:p>
    <w:p w14:paraId="43BEF6FA" w14:textId="77777777" w:rsidR="00602706" w:rsidRPr="00186175" w:rsidRDefault="00602706" w:rsidP="00186175">
      <w:pPr>
        <w:spacing w:line="360" w:lineRule="auto"/>
        <w:jc w:val="both"/>
        <w:rPr>
          <w:rFonts w:ascii="Times New Roman" w:hAnsi="Times New Roman" w:cs="Times New Roman"/>
        </w:rPr>
      </w:pPr>
      <w:r w:rsidRPr="00186175">
        <w:rPr>
          <w:rFonts w:ascii="Times New Roman" w:hAnsi="Times New Roman" w:cs="Times New Roman"/>
        </w:rPr>
        <w:t>This phase of tr</w:t>
      </w:r>
      <w:bookmarkStart w:id="0" w:name="_GoBack"/>
      <w:bookmarkEnd w:id="0"/>
      <w:r w:rsidRPr="00186175">
        <w:rPr>
          <w:rFonts w:ascii="Times New Roman" w:hAnsi="Times New Roman" w:cs="Times New Roman"/>
        </w:rPr>
        <w:t xml:space="preserve">ansition offers a useful chance to study the socio-economic and competitive influence of organized retail expansion on small retail enterprises. Given the diversity of the region, the changing urban infrastructure, and changing consumer </w:t>
      </w:r>
      <w:r w:rsidR="00186175" w:rsidRPr="00186175">
        <w:rPr>
          <w:rFonts w:ascii="Times New Roman" w:hAnsi="Times New Roman" w:cs="Times New Roman"/>
        </w:rPr>
        <w:t>behavior</w:t>
      </w:r>
      <w:r w:rsidRPr="00186175">
        <w:rPr>
          <w:rFonts w:ascii="Times New Roman" w:hAnsi="Times New Roman" w:cs="Times New Roman"/>
        </w:rPr>
        <w:t>, the region is particularly significant for the study of retail transformation in emerging urban areas of Northeast India.</w:t>
      </w:r>
    </w:p>
    <w:p w14:paraId="10159D5B" w14:textId="77777777" w:rsidR="00602706" w:rsidRPr="00186175" w:rsidRDefault="00602706" w:rsidP="00186175">
      <w:pPr>
        <w:spacing w:line="360" w:lineRule="auto"/>
        <w:jc w:val="both"/>
        <w:rPr>
          <w:rFonts w:ascii="Times New Roman" w:hAnsi="Times New Roman" w:cs="Times New Roman"/>
        </w:rPr>
      </w:pPr>
      <w:r w:rsidRPr="00186175">
        <w:rPr>
          <w:rFonts w:ascii="Times New Roman" w:hAnsi="Times New Roman" w:cs="Times New Roman"/>
        </w:rPr>
        <w:t xml:space="preserve">An understanding of retail competition in the Itanagar Capital Region may help in finding out how organized retail is influencing employment, income, and business sustainability of the small </w:t>
      </w:r>
      <w:r w:rsidRPr="00186175">
        <w:rPr>
          <w:rFonts w:ascii="Times New Roman" w:hAnsi="Times New Roman" w:cs="Times New Roman"/>
        </w:rPr>
        <w:lastRenderedPageBreak/>
        <w:t xml:space="preserve">retailers. In addition, the results of the study can feed into policy debates around balanced retail development, which </w:t>
      </w:r>
      <w:r w:rsidR="00EF4E86" w:rsidRPr="00186175">
        <w:rPr>
          <w:rFonts w:ascii="Times New Roman" w:hAnsi="Times New Roman" w:cs="Times New Roman"/>
        </w:rPr>
        <w:t>modernizes</w:t>
      </w:r>
      <w:r w:rsidRPr="00186175">
        <w:rPr>
          <w:rFonts w:ascii="Times New Roman" w:hAnsi="Times New Roman" w:cs="Times New Roman"/>
        </w:rPr>
        <w:t xml:space="preserve"> while creating livelihood security for traditional retail communities.</w:t>
      </w:r>
    </w:p>
    <w:sectPr w:rsidR="00602706" w:rsidRPr="00186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F8"/>
    <w:rsid w:val="000C4B72"/>
    <w:rsid w:val="00186175"/>
    <w:rsid w:val="00602706"/>
    <w:rsid w:val="00672DCF"/>
    <w:rsid w:val="0094442B"/>
    <w:rsid w:val="00BF2B17"/>
    <w:rsid w:val="00C9152E"/>
    <w:rsid w:val="00DD28F8"/>
    <w:rsid w:val="00EF4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3B72"/>
  <w15:chartTrackingRefBased/>
  <w15:docId w15:val="{22B2CF38-C688-45FE-AF32-44BF2B553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Prakash</cp:lastModifiedBy>
  <cp:revision>1</cp:revision>
  <dcterms:created xsi:type="dcterms:W3CDTF">2026-04-06T13:33:00Z</dcterms:created>
  <dcterms:modified xsi:type="dcterms:W3CDTF">2026-04-06T14:29:00Z</dcterms:modified>
</cp:coreProperties>
</file>