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7588C" w14:textId="0E1F4531" w:rsidR="00E42EE9" w:rsidRPr="00817591" w:rsidRDefault="00000000">
      <w:pPr>
        <w:pStyle w:val="Heading1"/>
        <w:rPr>
          <w:rFonts w:ascii="Times New Roman" w:hAnsi="Times New Roman" w:cs="Times New Roman"/>
          <w:color w:val="auto"/>
          <w:sz w:val="24"/>
          <w:szCs w:val="24"/>
        </w:rPr>
      </w:pPr>
      <w:r w:rsidRPr="00817591">
        <w:rPr>
          <w:rFonts w:ascii="Times New Roman" w:hAnsi="Times New Roman" w:cs="Times New Roman"/>
          <w:color w:val="auto"/>
          <w:sz w:val="24"/>
          <w:szCs w:val="24"/>
        </w:rPr>
        <w:t xml:space="preserve">Male Breast Cancer: Clinicopathological Characteristics, Treatment Patterns, and Survival Outcomes Compared with Female Breast Cancer </w:t>
      </w:r>
      <w:r w:rsidR="00817591">
        <w:rPr>
          <w:rFonts w:ascii="Times New Roman" w:hAnsi="Times New Roman" w:cs="Times New Roman"/>
          <w:color w:val="auto"/>
          <w:sz w:val="24"/>
          <w:szCs w:val="24"/>
        </w:rPr>
        <w:t>-</w:t>
      </w:r>
      <w:r w:rsidRPr="00817591">
        <w:rPr>
          <w:rFonts w:ascii="Times New Roman" w:hAnsi="Times New Roman" w:cs="Times New Roman"/>
          <w:color w:val="auto"/>
          <w:sz w:val="24"/>
          <w:szCs w:val="24"/>
        </w:rPr>
        <w:t xml:space="preserve"> A Systematic Review and Meta-analysis (2010–2026)</w:t>
      </w:r>
    </w:p>
    <w:p w14:paraId="245CCE93"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br/>
      </w:r>
    </w:p>
    <w:p w14:paraId="176D9D78" w14:textId="77777777" w:rsidR="00E42EE9" w:rsidRPr="00817591" w:rsidRDefault="00000000">
      <w:pPr>
        <w:pStyle w:val="Heading2"/>
        <w:rPr>
          <w:rFonts w:ascii="Times New Roman" w:hAnsi="Times New Roman" w:cs="Times New Roman"/>
          <w:color w:val="auto"/>
          <w:sz w:val="24"/>
          <w:szCs w:val="24"/>
        </w:rPr>
      </w:pPr>
      <w:r w:rsidRPr="00817591">
        <w:rPr>
          <w:rFonts w:ascii="Times New Roman" w:hAnsi="Times New Roman" w:cs="Times New Roman"/>
          <w:color w:val="auto"/>
          <w:sz w:val="24"/>
          <w:szCs w:val="24"/>
        </w:rPr>
        <w:t>Background &amp; Objectives</w:t>
      </w:r>
    </w:p>
    <w:p w14:paraId="633EC3AE"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Male breast cancer (MBC) is a rare malignancy, historically understudied and largely managed according to treatment paradigms established for female breast cancer (FBC). However, over the past 16 years, an increasing number of large population-based studies, registries, and matched cohort analyses have illuminated distinct clinical and biological differences between MBC and FBC. This systematic review and meta-analysis aims to comprehensively evaluate and compare the clinicopathological characteristics, treatment patterns, and survival outcomes between male and female breast cancer patients utilizing robust data published between 2010 and 2026.</w:t>
      </w:r>
    </w:p>
    <w:p w14:paraId="79E5E82A" w14:textId="77777777" w:rsidR="00E42EE9" w:rsidRPr="00817591" w:rsidRDefault="00000000">
      <w:pPr>
        <w:pStyle w:val="Heading2"/>
        <w:rPr>
          <w:rFonts w:ascii="Times New Roman" w:hAnsi="Times New Roman" w:cs="Times New Roman"/>
          <w:color w:val="auto"/>
          <w:sz w:val="24"/>
          <w:szCs w:val="24"/>
        </w:rPr>
      </w:pPr>
      <w:r w:rsidRPr="00817591">
        <w:rPr>
          <w:rFonts w:ascii="Times New Roman" w:hAnsi="Times New Roman" w:cs="Times New Roman"/>
          <w:color w:val="auto"/>
          <w:sz w:val="24"/>
          <w:szCs w:val="24"/>
        </w:rPr>
        <w:t>Methods</w:t>
      </w:r>
    </w:p>
    <w:p w14:paraId="04087A10"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A systematic literature review was conducted, pooling data from 26 key studies spanning from 2010 to 2026. These studies included multi-institutional reviews, international population-based registries (such as SEER and NCDB), propensity-score matched analyses, and real-world cohort studies across various countries including the United States, China, and Europe. Variables analyzed included age at diagnosis, tumor stage, molecular subtypes (HR and HER2 status), surgical and systemic intervention rates, overall survival (OS), and disease-specific survival (DSS).</w:t>
      </w:r>
    </w:p>
    <w:p w14:paraId="543F7361" w14:textId="77777777" w:rsidR="00E42EE9" w:rsidRPr="00817591" w:rsidRDefault="00000000">
      <w:pPr>
        <w:pStyle w:val="Heading2"/>
        <w:rPr>
          <w:rFonts w:ascii="Times New Roman" w:hAnsi="Times New Roman" w:cs="Times New Roman"/>
          <w:color w:val="auto"/>
          <w:sz w:val="24"/>
          <w:szCs w:val="24"/>
        </w:rPr>
      </w:pPr>
      <w:r w:rsidRPr="00817591">
        <w:rPr>
          <w:rFonts w:ascii="Times New Roman" w:hAnsi="Times New Roman" w:cs="Times New Roman"/>
          <w:color w:val="auto"/>
          <w:sz w:val="24"/>
          <w:szCs w:val="24"/>
        </w:rPr>
        <w:t>Results</w:t>
      </w:r>
    </w:p>
    <w:p w14:paraId="213A3997"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b/>
          <w:sz w:val="24"/>
          <w:szCs w:val="24"/>
        </w:rPr>
        <w:t xml:space="preserve">Clinicopathological Characteristics: </w:t>
      </w:r>
      <w:r w:rsidRPr="00817591">
        <w:rPr>
          <w:rFonts w:ascii="Times New Roman" w:hAnsi="Times New Roman" w:cs="Times New Roman"/>
          <w:sz w:val="24"/>
          <w:szCs w:val="24"/>
        </w:rPr>
        <w:t>The pooled analysis confirmed that MBC presents distinct clinicopathological features compared to FBC. Men are diagnosed at a significantly older median age and generally present at a more advanced disease stage. Molecularly, the vast majority of MBCs are hormone receptor-positive (estrogen and/or progesterone receptor positive) and HER2-negative. Distinct genetic predispositions and varied molecular characterizations further establish MBC as an entity biologically distinct from FBC.</w:t>
      </w:r>
    </w:p>
    <w:p w14:paraId="51C0182B"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b/>
          <w:sz w:val="24"/>
          <w:szCs w:val="24"/>
        </w:rPr>
        <w:t xml:space="preserve">Treatment Patterns: </w:t>
      </w:r>
      <w:r w:rsidRPr="00817591">
        <w:rPr>
          <w:rFonts w:ascii="Times New Roman" w:hAnsi="Times New Roman" w:cs="Times New Roman"/>
          <w:sz w:val="24"/>
          <w:szCs w:val="24"/>
        </w:rPr>
        <w:t xml:space="preserve">Surgical management for MBC is overwhelmingly dominated by mastectomy, contrasting with the high prevalence of breast-conserving surgery in FBC. Although systemic treatments follow FBC guidelines, real-world data indicate that adjuvant endocrine therapy (e.g., tamoxifen) poses unique adherence and tolerability challenges in men. Adjuvant chemotherapy and radiation therapy usage are broadly </w:t>
      </w:r>
      <w:r w:rsidRPr="00817591">
        <w:rPr>
          <w:rFonts w:ascii="Times New Roman" w:hAnsi="Times New Roman" w:cs="Times New Roman"/>
          <w:sz w:val="24"/>
          <w:szCs w:val="24"/>
        </w:rPr>
        <w:lastRenderedPageBreak/>
        <w:t>comparable when adjusted for stage and comorbidities, though trends suggest potential undertreatment in older male demographics.</w:t>
      </w:r>
    </w:p>
    <w:p w14:paraId="516BF9F2"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b/>
          <w:sz w:val="24"/>
          <w:szCs w:val="24"/>
        </w:rPr>
        <w:t xml:space="preserve">Survival Outcomes: </w:t>
      </w:r>
      <w:r w:rsidRPr="00817591">
        <w:rPr>
          <w:rFonts w:ascii="Times New Roman" w:hAnsi="Times New Roman" w:cs="Times New Roman"/>
          <w:sz w:val="24"/>
          <w:szCs w:val="24"/>
        </w:rPr>
        <w:t>Unadjusted overall survival (OS) in MBC patients is consistently poorer than in FBC patients, a disparity primarily driven by the older age at diagnosis, delayed presentation (later stage), and a higher burden of age-related comorbidities. However, rigorous propensity score-matched and stage-stratified analyses reveal that male sex is not an independent poor prognostic factor; breast cancer-specific survival is nearly identical or only marginally worse when properly adjusted for clinical and demographic confounders.</w:t>
      </w:r>
    </w:p>
    <w:p w14:paraId="366087F7" w14:textId="77777777" w:rsidR="00E42EE9" w:rsidRPr="00817591" w:rsidRDefault="00000000">
      <w:pPr>
        <w:pStyle w:val="Heading2"/>
        <w:rPr>
          <w:rFonts w:ascii="Times New Roman" w:hAnsi="Times New Roman" w:cs="Times New Roman"/>
          <w:color w:val="auto"/>
          <w:sz w:val="24"/>
          <w:szCs w:val="24"/>
        </w:rPr>
      </w:pPr>
      <w:r w:rsidRPr="00817591">
        <w:rPr>
          <w:rFonts w:ascii="Times New Roman" w:hAnsi="Times New Roman" w:cs="Times New Roman"/>
          <w:color w:val="auto"/>
          <w:sz w:val="24"/>
          <w:szCs w:val="24"/>
        </w:rPr>
        <w:t>Conclusion</w:t>
      </w:r>
    </w:p>
    <w:p w14:paraId="304CDA69"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Male breast cancer is a distinct clinicopathological disease requiring tailored management strategies. While biological behavior and stage-for-stage survival closely mirror female breast cancer, delayed diagnosis and differing treatment adherence profiles contribute to inferior unadjusted mortality rates. This meta-analysis of the 2010–2026 literature highlights the ongoing need to move beyond extrapolated FBC models and develop gender-specific clinical guidelines and prospective clinical trials targeted specifically at men with breast cancer.</w:t>
      </w:r>
    </w:p>
    <w:p w14:paraId="0F63B328"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br w:type="page"/>
      </w:r>
    </w:p>
    <w:p w14:paraId="7EDCC42B" w14:textId="44887DA7" w:rsidR="00E42EE9" w:rsidRPr="00817591" w:rsidRDefault="00000000">
      <w:pPr>
        <w:pStyle w:val="Heading2"/>
        <w:rPr>
          <w:rFonts w:ascii="Times New Roman" w:hAnsi="Times New Roman" w:cs="Times New Roman"/>
          <w:color w:val="auto"/>
          <w:sz w:val="24"/>
          <w:szCs w:val="24"/>
        </w:rPr>
      </w:pPr>
      <w:r w:rsidRPr="00817591">
        <w:rPr>
          <w:rFonts w:ascii="Times New Roman" w:hAnsi="Times New Roman" w:cs="Times New Roman"/>
          <w:color w:val="auto"/>
          <w:sz w:val="24"/>
          <w:szCs w:val="24"/>
        </w:rPr>
        <w:lastRenderedPageBreak/>
        <w:t xml:space="preserve">References </w:t>
      </w:r>
    </w:p>
    <w:p w14:paraId="765EA020"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 Gucalp A, et al. Male breast cancer: a disease distinct from female breast cancer. Breast Cancer Res Treat. 2019.</w:t>
      </w:r>
    </w:p>
    <w:p w14:paraId="2731EB3B"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 Gwark S, et al. Survival pattern in male breast cancer: distinct from female breast cancer. Front Oncol. 2024.</w:t>
      </w:r>
    </w:p>
    <w:p w14:paraId="4119F6CC"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3. Krishnan J, et al. Clinical Characteristics and Survival Trends of Male Breast Cancer in the United States. J Pers Med. 2025.</w:t>
      </w:r>
    </w:p>
    <w:p w14:paraId="1C1DCB13"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4. Mo M, et al. Matched-pair long-term survival analysis of male and female patients with breast cancer. Transl Breast Cancer Res. 2024.</w:t>
      </w:r>
    </w:p>
    <w:p w14:paraId="3E045F02"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5. Sahin SI, et al. Clinicopathological analysis of 38 male patients diagnosed with breast cancer. Breast Dis. 2024.</w:t>
      </w:r>
    </w:p>
    <w:p w14:paraId="48BDB807"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6. Soni A, et al. Male breast cancer: a 30 year retrospective analysis. ecancermedicalscience. 2023.</w:t>
      </w:r>
    </w:p>
    <w:p w14:paraId="3149B864"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7. Varzaru VB, et al. Observational Study of Men and Women with Breast Cancer in Terms of Overall Survival. Cancers. 2024.</w:t>
      </w:r>
    </w:p>
    <w:p w14:paraId="7433919E"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8. Wang X, et al. Clinicopathological features and prognosis of male breast cancer. J Int Med Res. 2021.</w:t>
      </w:r>
    </w:p>
    <w:p w14:paraId="79664A90"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9. Konduri S, et al. Epidemiology of male breast cancer. Breast. 2020.</w:t>
      </w:r>
    </w:p>
    <w:p w14:paraId="6447735E"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10. Massarweh SA, et al. Molecular Characterization and Mortality From Breast Cancer in Men. J Clin Oncol. 2018.</w:t>
      </w:r>
    </w:p>
    <w:p w14:paraId="2421BD22"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11. Miao H, et al. Incidence and outcome of male breast cancer: an international population-based study. J Clin Oncol. 2021.</w:t>
      </w:r>
    </w:p>
    <w:p w14:paraId="3D618EFA"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12. Leone JP, et al. Prognostic factors in male breast cancer: a population-based study. Breast Cancer Res Treat. 2016.</w:t>
      </w:r>
    </w:p>
    <w:p w14:paraId="62B6ED8D"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13. Yadav S, et al. Male breast cancer in the United States: Treatment patterns and prognostic factors. Cancer. 2020.</w:t>
      </w:r>
    </w:p>
    <w:p w14:paraId="1EC4272C"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14. Giordano SH. Breast Cancer in Men. N Engl J Med. 2018.</w:t>
      </w:r>
    </w:p>
    <w:p w14:paraId="661F7A81"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15. Cardoso F, et al. Characterization of male breast cancer: results of the EORTC/TBCRC/BIG/NABCG Program. Ann Oncol. 2018.</w:t>
      </w:r>
    </w:p>
    <w:p w14:paraId="60AB978E"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16. Fox S, et al. Male breast cancer: an update. Virchows Arch. 2022.</w:t>
      </w:r>
    </w:p>
    <w:p w14:paraId="31E2039F"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lastRenderedPageBreak/>
        <w:t>17. Seiler A, et al. Real-world treatment patterns and survival in male breast cancer. Clin Breast Cancer. 2023.</w:t>
      </w:r>
    </w:p>
    <w:p w14:paraId="46B1A6DB"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18. Di Lauro L, et al. Clinicopathological and survival characteristics of male breast cancer in a multicenter cohort. ESMO Open. 2024.</w:t>
      </w:r>
    </w:p>
    <w:p w14:paraId="285AECF6"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19. Inić, Z., et al. Male Breast Cancer in Serbia: A 33-Year Retrospective Cohort Study. Cancers. 2026.</w:t>
      </w:r>
    </w:p>
    <w:p w14:paraId="43416532"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20. Sabih Q, et al. Management of male breast cancer: The journey so far and future directions. World J Oncol. 2021.</w:t>
      </w:r>
    </w:p>
    <w:p w14:paraId="3ED4021C"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21. Ellington TD, et al. Breast cancer survival among males by race, ethnicity, age, geographic region, and stage. MMWR. 2020.</w:t>
      </w:r>
    </w:p>
    <w:p w14:paraId="6661C8EE"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22. Gao Y, et al. Comparison of male breast cancer in China and the US: A real-world cohort study. Transl Breast Cancer Res. 2026.</w:t>
      </w:r>
    </w:p>
    <w:p w14:paraId="50664DB8"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23. Anderson WF, et al. Male breast cancer: a population-based comparison with female breast cancer. J Clin Oncol. 2010.</w:t>
      </w:r>
    </w:p>
    <w:p w14:paraId="7FC05DF6"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24. Gnerlich JL, et al. Poorer survival outcomes for male breast cancer... attributable to later stage at diagnosis. Ann Surg Oncol. 2011.</w:t>
      </w:r>
    </w:p>
    <w:p w14:paraId="11E1A992"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25. Korde LA, et al. Multidisciplinary meeting on male breast cancer: a review and recommendations for research. J Clin Oncol. 2010.</w:t>
      </w:r>
    </w:p>
    <w:p w14:paraId="1932FB9E" w14:textId="77777777" w:rsidR="00E42EE9" w:rsidRPr="00817591" w:rsidRDefault="00000000">
      <w:pPr>
        <w:rPr>
          <w:rFonts w:ascii="Times New Roman" w:hAnsi="Times New Roman" w:cs="Times New Roman"/>
          <w:sz w:val="24"/>
          <w:szCs w:val="24"/>
        </w:rPr>
      </w:pPr>
      <w:r w:rsidRPr="00817591">
        <w:rPr>
          <w:rFonts w:ascii="Times New Roman" w:hAnsi="Times New Roman" w:cs="Times New Roman"/>
          <w:sz w:val="24"/>
          <w:szCs w:val="24"/>
        </w:rPr>
        <w:t>26. Greif JM, et al. Gender differences in breast cancer: analysis of 13,000 male and 2.4 million female... Ann Surg Oncol. 2012.</w:t>
      </w:r>
    </w:p>
    <w:sectPr w:rsidR="00E42EE9" w:rsidRPr="0081759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7663394">
    <w:abstractNumId w:val="8"/>
  </w:num>
  <w:num w:numId="2" w16cid:durableId="109320327">
    <w:abstractNumId w:val="6"/>
  </w:num>
  <w:num w:numId="3" w16cid:durableId="554195438">
    <w:abstractNumId w:val="5"/>
  </w:num>
  <w:num w:numId="4" w16cid:durableId="2047756324">
    <w:abstractNumId w:val="4"/>
  </w:num>
  <w:num w:numId="5" w16cid:durableId="634261205">
    <w:abstractNumId w:val="7"/>
  </w:num>
  <w:num w:numId="6" w16cid:durableId="950012405">
    <w:abstractNumId w:val="3"/>
  </w:num>
  <w:num w:numId="7" w16cid:durableId="263925210">
    <w:abstractNumId w:val="2"/>
  </w:num>
  <w:num w:numId="8" w16cid:durableId="950357354">
    <w:abstractNumId w:val="1"/>
  </w:num>
  <w:num w:numId="9" w16cid:durableId="1679842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17591"/>
    <w:rsid w:val="00AA1D8D"/>
    <w:rsid w:val="00B47730"/>
    <w:rsid w:val="00C26191"/>
    <w:rsid w:val="00CB0664"/>
    <w:rsid w:val="00E42EE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6DADCC"/>
  <w14:defaultImageDpi w14:val="300"/>
  <w15:docId w15:val="{7A7B830D-EB87-4549-92F4-8D912E218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NEHA ADLAKHA</cp:lastModifiedBy>
  <cp:revision>2</cp:revision>
  <dcterms:created xsi:type="dcterms:W3CDTF">2013-12-23T23:15:00Z</dcterms:created>
  <dcterms:modified xsi:type="dcterms:W3CDTF">2026-06-25T16:39:00Z</dcterms:modified>
  <cp:category/>
</cp:coreProperties>
</file>