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BC9E" w14:textId="77777777" w:rsidR="005331C9" w:rsidRDefault="005331C9" w:rsidP="005331C9">
      <w:pPr>
        <w:spacing w:line="360" w:lineRule="auto"/>
        <w:jc w:val="center"/>
        <w:rPr>
          <w:rFonts w:ascii="Times New Roman" w:hAnsi="Times New Roman" w:cs="Times New Roman"/>
          <w:b/>
          <w:bCs/>
          <w:sz w:val="28"/>
          <w:szCs w:val="28"/>
        </w:rPr>
      </w:pPr>
    </w:p>
    <w:p w14:paraId="0FD7D3D7" w14:textId="77777777" w:rsidR="005331C9" w:rsidRDefault="005331C9" w:rsidP="005331C9">
      <w:pPr>
        <w:spacing w:line="360" w:lineRule="auto"/>
        <w:jc w:val="center"/>
        <w:rPr>
          <w:rFonts w:ascii="Times New Roman" w:hAnsi="Times New Roman" w:cs="Times New Roman"/>
          <w:b/>
          <w:bCs/>
          <w:sz w:val="28"/>
          <w:szCs w:val="28"/>
        </w:rPr>
      </w:pPr>
    </w:p>
    <w:p w14:paraId="237BD3EE" w14:textId="56A4EAFD" w:rsidR="00573481" w:rsidRDefault="005331C9" w:rsidP="005331C9">
      <w:pPr>
        <w:spacing w:line="360" w:lineRule="auto"/>
        <w:jc w:val="center"/>
        <w:rPr>
          <w:rFonts w:ascii="Times New Roman" w:hAnsi="Times New Roman" w:cs="Times New Roman"/>
          <w:b/>
          <w:bCs/>
          <w:sz w:val="28"/>
          <w:szCs w:val="28"/>
        </w:rPr>
      </w:pPr>
      <w:r w:rsidRPr="005331C9">
        <w:rPr>
          <w:rFonts w:ascii="Times New Roman" w:hAnsi="Times New Roman" w:cs="Times New Roman"/>
          <w:b/>
          <w:bCs/>
          <w:sz w:val="28"/>
          <w:szCs w:val="28"/>
        </w:rPr>
        <w:t>A CLINICAL STUDY TO EVALUATE THE EFFECT OF VIRECHANA KARMA IN THE MANAGEMENT OF STHAULYA WITH SPECIAL REFERENCE TO OBESITY</w:t>
      </w:r>
    </w:p>
    <w:p w14:paraId="4D4656FC" w14:textId="77777777" w:rsidR="005331C9" w:rsidRDefault="005331C9" w:rsidP="005331C9">
      <w:pPr>
        <w:spacing w:line="360" w:lineRule="auto"/>
        <w:jc w:val="center"/>
        <w:rPr>
          <w:rFonts w:ascii="Times New Roman" w:hAnsi="Times New Roman" w:cs="Times New Roman"/>
          <w:sz w:val="24"/>
          <w:szCs w:val="24"/>
        </w:rPr>
      </w:pPr>
    </w:p>
    <w:p w14:paraId="6AEC710F" w14:textId="77CB4C98" w:rsidR="005331C9" w:rsidRPr="005331C9" w:rsidRDefault="005331C9" w:rsidP="005331C9">
      <w:pPr>
        <w:spacing w:line="360" w:lineRule="auto"/>
        <w:jc w:val="center"/>
        <w:rPr>
          <w:rFonts w:ascii="Times New Roman" w:hAnsi="Times New Roman" w:cs="Times New Roman"/>
          <w:sz w:val="24"/>
          <w:szCs w:val="24"/>
        </w:rPr>
      </w:pPr>
      <w:r w:rsidRPr="005331C9">
        <w:rPr>
          <w:rFonts w:ascii="Times New Roman" w:hAnsi="Times New Roman" w:cs="Times New Roman"/>
          <w:sz w:val="24"/>
          <w:szCs w:val="24"/>
        </w:rPr>
        <w:t xml:space="preserve">By </w:t>
      </w:r>
    </w:p>
    <w:p w14:paraId="1233D414" w14:textId="33BE45D9" w:rsidR="005331C9" w:rsidRDefault="005331C9" w:rsidP="005331C9">
      <w:pPr>
        <w:spacing w:line="360" w:lineRule="auto"/>
        <w:jc w:val="center"/>
        <w:rPr>
          <w:rFonts w:ascii="Times New Roman" w:hAnsi="Times New Roman" w:cs="Times New Roman"/>
          <w:b/>
          <w:bCs/>
          <w:sz w:val="28"/>
          <w:szCs w:val="28"/>
        </w:rPr>
      </w:pPr>
      <w:r w:rsidRPr="005331C9">
        <w:rPr>
          <w:rFonts w:ascii="Times New Roman" w:hAnsi="Times New Roman" w:cs="Times New Roman"/>
          <w:b/>
          <w:bCs/>
          <w:sz w:val="28"/>
          <w:szCs w:val="28"/>
        </w:rPr>
        <w:t xml:space="preserve">Dr SWETA SHANDILYA </w:t>
      </w:r>
    </w:p>
    <w:p w14:paraId="1980A875" w14:textId="77777777" w:rsidR="005331C9" w:rsidRPr="005331C9" w:rsidRDefault="005331C9" w:rsidP="005331C9">
      <w:pPr>
        <w:spacing w:line="360" w:lineRule="auto"/>
        <w:jc w:val="center"/>
        <w:rPr>
          <w:rFonts w:ascii="Times New Roman" w:hAnsi="Times New Roman" w:cs="Times New Roman"/>
          <w:b/>
          <w:bCs/>
          <w:sz w:val="28"/>
          <w:szCs w:val="28"/>
        </w:rPr>
      </w:pPr>
    </w:p>
    <w:p w14:paraId="4C824DED" w14:textId="77777777"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 xml:space="preserve">Dissertation Submitted to the </w:t>
      </w:r>
    </w:p>
    <w:p w14:paraId="5739845E" w14:textId="7381901B"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Bihar University of Health Sciences, Bihar</w:t>
      </w:r>
    </w:p>
    <w:p w14:paraId="03C86E5D" w14:textId="77777777" w:rsidR="005331C9" w:rsidRDefault="005331C9" w:rsidP="005331C9">
      <w:pPr>
        <w:spacing w:after="0" w:line="240" w:lineRule="auto"/>
        <w:jc w:val="center"/>
        <w:rPr>
          <w:rFonts w:ascii="Times New Roman" w:hAnsi="Times New Roman" w:cs="Times New Roman"/>
          <w:sz w:val="24"/>
          <w:szCs w:val="24"/>
        </w:rPr>
      </w:pPr>
    </w:p>
    <w:p w14:paraId="21485B7C" w14:textId="77777777" w:rsidR="005331C9" w:rsidRPr="005331C9" w:rsidRDefault="005331C9" w:rsidP="005331C9">
      <w:pPr>
        <w:spacing w:after="0" w:line="240" w:lineRule="auto"/>
        <w:jc w:val="center"/>
        <w:rPr>
          <w:rFonts w:ascii="Times New Roman" w:hAnsi="Times New Roman" w:cs="Times New Roman"/>
          <w:sz w:val="24"/>
          <w:szCs w:val="24"/>
        </w:rPr>
      </w:pPr>
    </w:p>
    <w:p w14:paraId="416D8EB1" w14:textId="77777777" w:rsidR="005331C9" w:rsidRPr="005331C9" w:rsidRDefault="005331C9" w:rsidP="005331C9">
      <w:pPr>
        <w:spacing w:after="0" w:line="240" w:lineRule="auto"/>
        <w:jc w:val="center"/>
        <w:rPr>
          <w:rFonts w:ascii="Times New Roman" w:hAnsi="Times New Roman" w:cs="Times New Roman"/>
          <w:sz w:val="24"/>
          <w:szCs w:val="24"/>
        </w:rPr>
      </w:pPr>
    </w:p>
    <w:p w14:paraId="587F3E04" w14:textId="1E83CD74"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 xml:space="preserve">In partial fulfilment </w:t>
      </w:r>
    </w:p>
    <w:p w14:paraId="6D3C7D7B" w14:textId="59D19648"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of the requirements for the degree of</w:t>
      </w:r>
    </w:p>
    <w:p w14:paraId="20DF3433" w14:textId="77777777" w:rsidR="005331C9" w:rsidRPr="005331C9" w:rsidRDefault="005331C9" w:rsidP="005331C9">
      <w:pPr>
        <w:spacing w:after="0" w:line="240" w:lineRule="auto"/>
        <w:jc w:val="center"/>
        <w:rPr>
          <w:rFonts w:ascii="Times New Roman" w:hAnsi="Times New Roman" w:cs="Times New Roman"/>
          <w:sz w:val="24"/>
          <w:szCs w:val="24"/>
        </w:rPr>
      </w:pPr>
    </w:p>
    <w:p w14:paraId="034C96D3" w14:textId="77777777" w:rsidR="005331C9" w:rsidRDefault="005331C9" w:rsidP="005331C9">
      <w:pPr>
        <w:spacing w:after="0" w:line="240" w:lineRule="auto"/>
        <w:jc w:val="center"/>
        <w:rPr>
          <w:rFonts w:ascii="Times New Roman" w:hAnsi="Times New Roman" w:cs="Times New Roman"/>
          <w:sz w:val="24"/>
          <w:szCs w:val="24"/>
        </w:rPr>
      </w:pPr>
    </w:p>
    <w:p w14:paraId="5D274CE2" w14:textId="2307F4F1"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 xml:space="preserve">Degree Name </w:t>
      </w:r>
    </w:p>
    <w:p w14:paraId="41AB240E" w14:textId="77777777" w:rsidR="005331C9" w:rsidRPr="005331C9" w:rsidRDefault="005331C9" w:rsidP="005331C9">
      <w:pPr>
        <w:spacing w:after="0" w:line="240" w:lineRule="auto"/>
        <w:jc w:val="center"/>
        <w:rPr>
          <w:rFonts w:ascii="Times New Roman" w:hAnsi="Times New Roman" w:cs="Times New Roman"/>
          <w:sz w:val="24"/>
          <w:szCs w:val="24"/>
        </w:rPr>
      </w:pPr>
    </w:p>
    <w:p w14:paraId="18882710" w14:textId="77777777" w:rsidR="005331C9" w:rsidRDefault="005331C9" w:rsidP="005331C9">
      <w:pPr>
        <w:spacing w:after="0" w:line="240" w:lineRule="auto"/>
        <w:jc w:val="center"/>
        <w:rPr>
          <w:rFonts w:ascii="Times New Roman" w:hAnsi="Times New Roman" w:cs="Times New Roman"/>
          <w:sz w:val="24"/>
          <w:szCs w:val="24"/>
        </w:rPr>
      </w:pPr>
    </w:p>
    <w:p w14:paraId="6DE4D39A" w14:textId="2C42C4E4" w:rsidR="005331C9" w:rsidRPr="005331C9" w:rsidRDefault="005331C9" w:rsidP="005331C9">
      <w:pPr>
        <w:spacing w:after="0" w:line="240" w:lineRule="auto"/>
        <w:jc w:val="center"/>
        <w:rPr>
          <w:rFonts w:ascii="Times New Roman" w:hAnsi="Times New Roman" w:cs="Times New Roman"/>
          <w:sz w:val="24"/>
          <w:szCs w:val="24"/>
        </w:rPr>
      </w:pPr>
      <w:r w:rsidRPr="005331C9">
        <w:rPr>
          <w:rFonts w:ascii="Times New Roman" w:hAnsi="Times New Roman" w:cs="Times New Roman"/>
          <w:sz w:val="24"/>
          <w:szCs w:val="24"/>
        </w:rPr>
        <w:t>In Subject Name</w:t>
      </w:r>
    </w:p>
    <w:p w14:paraId="56469E51" w14:textId="77777777" w:rsidR="005331C9" w:rsidRDefault="005331C9" w:rsidP="005331C9">
      <w:pPr>
        <w:spacing w:after="0" w:line="240" w:lineRule="auto"/>
        <w:jc w:val="center"/>
        <w:rPr>
          <w:rFonts w:ascii="Times New Roman" w:hAnsi="Times New Roman" w:cs="Times New Roman"/>
          <w:sz w:val="24"/>
          <w:szCs w:val="24"/>
        </w:rPr>
      </w:pPr>
    </w:p>
    <w:p w14:paraId="0CE758F3" w14:textId="77777777" w:rsidR="005331C9" w:rsidRDefault="005331C9" w:rsidP="005331C9">
      <w:pPr>
        <w:spacing w:after="0" w:line="240" w:lineRule="auto"/>
        <w:jc w:val="center"/>
        <w:rPr>
          <w:rFonts w:ascii="Times New Roman" w:hAnsi="Times New Roman" w:cs="Times New Roman"/>
          <w:sz w:val="24"/>
          <w:szCs w:val="24"/>
        </w:rPr>
      </w:pPr>
    </w:p>
    <w:p w14:paraId="5BF6DE44" w14:textId="77777777" w:rsidR="005331C9" w:rsidRDefault="005331C9" w:rsidP="005331C9">
      <w:pPr>
        <w:spacing w:after="0" w:line="240" w:lineRule="auto"/>
        <w:jc w:val="center"/>
        <w:rPr>
          <w:rFonts w:ascii="Times New Roman" w:hAnsi="Times New Roman" w:cs="Times New Roman"/>
          <w:sz w:val="24"/>
          <w:szCs w:val="24"/>
        </w:rPr>
      </w:pPr>
    </w:p>
    <w:p w14:paraId="79ECB12D" w14:textId="77777777" w:rsidR="005331C9" w:rsidRPr="005331C9" w:rsidRDefault="005331C9" w:rsidP="005331C9">
      <w:pPr>
        <w:spacing w:after="0" w:line="240" w:lineRule="auto"/>
        <w:jc w:val="center"/>
        <w:rPr>
          <w:rFonts w:ascii="Times New Roman" w:hAnsi="Times New Roman" w:cs="Times New Roman"/>
          <w:sz w:val="24"/>
          <w:szCs w:val="24"/>
        </w:rPr>
      </w:pPr>
    </w:p>
    <w:p w14:paraId="4E619B47" w14:textId="77777777" w:rsidR="005331C9" w:rsidRPr="005331C9" w:rsidRDefault="005331C9" w:rsidP="005331C9">
      <w:pPr>
        <w:spacing w:after="0" w:line="360" w:lineRule="auto"/>
        <w:jc w:val="center"/>
        <w:rPr>
          <w:rFonts w:ascii="Times New Roman" w:hAnsi="Times New Roman" w:cs="Times New Roman"/>
          <w:b/>
          <w:bCs/>
          <w:sz w:val="28"/>
          <w:szCs w:val="28"/>
        </w:rPr>
      </w:pPr>
      <w:r w:rsidRPr="005331C9">
        <w:rPr>
          <w:rFonts w:ascii="Times New Roman" w:hAnsi="Times New Roman" w:cs="Times New Roman"/>
          <w:b/>
          <w:bCs/>
          <w:sz w:val="28"/>
          <w:szCs w:val="28"/>
        </w:rPr>
        <w:t xml:space="preserve">Under the guidance of </w:t>
      </w:r>
    </w:p>
    <w:p w14:paraId="536403E8" w14:textId="77777777" w:rsidR="005331C9" w:rsidRPr="005331C9" w:rsidRDefault="005331C9" w:rsidP="005331C9">
      <w:pPr>
        <w:spacing w:after="0" w:line="360" w:lineRule="auto"/>
        <w:jc w:val="center"/>
        <w:rPr>
          <w:rFonts w:ascii="Times New Roman" w:hAnsi="Times New Roman" w:cs="Times New Roman"/>
          <w:sz w:val="28"/>
          <w:szCs w:val="28"/>
        </w:rPr>
      </w:pPr>
      <w:r w:rsidRPr="005331C9">
        <w:rPr>
          <w:rFonts w:ascii="Times New Roman" w:hAnsi="Times New Roman" w:cs="Times New Roman"/>
          <w:sz w:val="28"/>
          <w:szCs w:val="28"/>
        </w:rPr>
        <w:t xml:space="preserve">Dr. AKHILESH PD. SINGH </w:t>
      </w:r>
    </w:p>
    <w:p w14:paraId="1A752D97" w14:textId="77777777" w:rsidR="005331C9" w:rsidRPr="005331C9" w:rsidRDefault="005331C9" w:rsidP="005331C9">
      <w:pPr>
        <w:spacing w:after="0" w:line="360" w:lineRule="auto"/>
        <w:jc w:val="center"/>
        <w:rPr>
          <w:rFonts w:ascii="Times New Roman" w:hAnsi="Times New Roman" w:cs="Times New Roman"/>
          <w:sz w:val="28"/>
          <w:szCs w:val="28"/>
        </w:rPr>
      </w:pPr>
      <w:r w:rsidRPr="005331C9">
        <w:rPr>
          <w:rFonts w:ascii="Times New Roman" w:hAnsi="Times New Roman" w:cs="Times New Roman"/>
          <w:sz w:val="28"/>
          <w:szCs w:val="28"/>
        </w:rPr>
        <w:t xml:space="preserve">MD (AY.) Kayachikista </w:t>
      </w:r>
    </w:p>
    <w:p w14:paraId="12E50D6E" w14:textId="77777777" w:rsidR="005331C9" w:rsidRPr="005331C9" w:rsidRDefault="005331C9" w:rsidP="005331C9">
      <w:pPr>
        <w:spacing w:after="0" w:line="360" w:lineRule="auto"/>
        <w:jc w:val="center"/>
        <w:rPr>
          <w:rFonts w:ascii="Times New Roman" w:hAnsi="Times New Roman" w:cs="Times New Roman"/>
          <w:sz w:val="28"/>
          <w:szCs w:val="28"/>
        </w:rPr>
      </w:pPr>
      <w:r w:rsidRPr="005331C9">
        <w:rPr>
          <w:rFonts w:ascii="Times New Roman" w:hAnsi="Times New Roman" w:cs="Times New Roman"/>
          <w:sz w:val="28"/>
          <w:szCs w:val="28"/>
        </w:rPr>
        <w:t xml:space="preserve">H.O.D Dept. Of Panchakarma </w:t>
      </w:r>
    </w:p>
    <w:p w14:paraId="6ECB4F37" w14:textId="77777777" w:rsidR="005331C9" w:rsidRDefault="005331C9" w:rsidP="005331C9">
      <w:pPr>
        <w:spacing w:after="0" w:line="360" w:lineRule="auto"/>
        <w:jc w:val="center"/>
        <w:rPr>
          <w:rFonts w:ascii="Times New Roman" w:hAnsi="Times New Roman" w:cs="Times New Roman"/>
          <w:sz w:val="28"/>
          <w:szCs w:val="28"/>
        </w:rPr>
      </w:pPr>
      <w:r w:rsidRPr="005331C9">
        <w:rPr>
          <w:rFonts w:ascii="Times New Roman" w:hAnsi="Times New Roman" w:cs="Times New Roman"/>
          <w:sz w:val="28"/>
          <w:szCs w:val="28"/>
        </w:rPr>
        <w:t>GACH, Patna -03</w:t>
      </w:r>
    </w:p>
    <w:p w14:paraId="12038E21" w14:textId="77777777" w:rsidR="005331C9" w:rsidRPr="005331C9" w:rsidRDefault="005331C9" w:rsidP="005331C9">
      <w:pPr>
        <w:spacing w:after="0" w:line="360" w:lineRule="auto"/>
        <w:jc w:val="center"/>
        <w:rPr>
          <w:rFonts w:ascii="Times New Roman" w:hAnsi="Times New Roman" w:cs="Times New Roman"/>
          <w:sz w:val="28"/>
          <w:szCs w:val="28"/>
        </w:rPr>
      </w:pPr>
    </w:p>
    <w:p w14:paraId="2E9DC7D0" w14:textId="77777777" w:rsidR="005331C9" w:rsidRPr="005331C9" w:rsidRDefault="005331C9" w:rsidP="005331C9">
      <w:pPr>
        <w:spacing w:after="0" w:line="240" w:lineRule="auto"/>
        <w:jc w:val="center"/>
        <w:rPr>
          <w:rFonts w:ascii="Times New Roman" w:hAnsi="Times New Roman" w:cs="Times New Roman"/>
          <w:sz w:val="28"/>
          <w:szCs w:val="28"/>
        </w:rPr>
      </w:pPr>
    </w:p>
    <w:p w14:paraId="0D5762A0" w14:textId="77777777" w:rsidR="005331C9" w:rsidRPr="005331C9" w:rsidRDefault="005331C9" w:rsidP="005331C9">
      <w:pPr>
        <w:spacing w:after="0" w:line="240" w:lineRule="auto"/>
        <w:jc w:val="center"/>
        <w:rPr>
          <w:rFonts w:ascii="Times New Roman" w:hAnsi="Times New Roman" w:cs="Times New Roman"/>
          <w:sz w:val="28"/>
          <w:szCs w:val="28"/>
        </w:rPr>
      </w:pPr>
    </w:p>
    <w:p w14:paraId="04DE27D4" w14:textId="77777777" w:rsidR="005331C9" w:rsidRPr="005331C9" w:rsidRDefault="005331C9" w:rsidP="005331C9">
      <w:pPr>
        <w:spacing w:after="0" w:line="240" w:lineRule="auto"/>
        <w:jc w:val="center"/>
        <w:rPr>
          <w:rFonts w:ascii="Times New Roman" w:hAnsi="Times New Roman" w:cs="Times New Roman"/>
          <w:sz w:val="28"/>
          <w:szCs w:val="28"/>
        </w:rPr>
      </w:pPr>
    </w:p>
    <w:p w14:paraId="0082FF24" w14:textId="77777777" w:rsidR="005331C9" w:rsidRPr="005331C9" w:rsidRDefault="005331C9" w:rsidP="005331C9">
      <w:pPr>
        <w:spacing w:after="0" w:line="240" w:lineRule="auto"/>
        <w:jc w:val="center"/>
        <w:rPr>
          <w:rFonts w:ascii="Times New Roman" w:hAnsi="Times New Roman" w:cs="Times New Roman"/>
          <w:sz w:val="28"/>
          <w:szCs w:val="28"/>
        </w:rPr>
      </w:pPr>
      <w:r w:rsidRPr="005331C9">
        <w:rPr>
          <w:rFonts w:ascii="Times New Roman" w:hAnsi="Times New Roman" w:cs="Times New Roman"/>
          <w:sz w:val="28"/>
          <w:szCs w:val="28"/>
        </w:rPr>
        <w:t xml:space="preserve">DEPARTMENT OF PANCHAKARMA </w:t>
      </w:r>
    </w:p>
    <w:p w14:paraId="4D281E22" w14:textId="59AA9780" w:rsidR="005331C9" w:rsidRPr="005331C9" w:rsidRDefault="005331C9" w:rsidP="005331C9">
      <w:pPr>
        <w:spacing w:after="0" w:line="240" w:lineRule="auto"/>
        <w:jc w:val="center"/>
        <w:rPr>
          <w:rFonts w:ascii="Times New Roman" w:hAnsi="Times New Roman" w:cs="Times New Roman"/>
          <w:sz w:val="28"/>
          <w:szCs w:val="28"/>
        </w:rPr>
      </w:pPr>
      <w:r w:rsidRPr="005331C9">
        <w:rPr>
          <w:rFonts w:ascii="Times New Roman" w:hAnsi="Times New Roman" w:cs="Times New Roman"/>
          <w:sz w:val="28"/>
          <w:szCs w:val="28"/>
        </w:rPr>
        <w:t xml:space="preserve">GOVERNMENT AYURVEDIC COLLEGE &amp; HOSPITAL, PATNA -800003 SESSION (2023-26) </w:t>
      </w:r>
    </w:p>
    <w:p w14:paraId="49A843EA" w14:textId="12CC92CB" w:rsidR="005331C9" w:rsidRDefault="005331C9" w:rsidP="005331C9">
      <w:pPr>
        <w:spacing w:after="0" w:line="240" w:lineRule="auto"/>
        <w:jc w:val="center"/>
        <w:rPr>
          <w:rFonts w:ascii="Times New Roman" w:hAnsi="Times New Roman" w:cs="Times New Roman"/>
          <w:b/>
          <w:bCs/>
          <w:sz w:val="28"/>
          <w:szCs w:val="28"/>
        </w:rPr>
      </w:pPr>
      <w:r w:rsidRPr="005331C9">
        <w:rPr>
          <w:rFonts w:ascii="Times New Roman" w:hAnsi="Times New Roman" w:cs="Times New Roman"/>
          <w:b/>
          <w:bCs/>
          <w:sz w:val="28"/>
          <w:szCs w:val="28"/>
        </w:rPr>
        <w:t xml:space="preserve"> </w:t>
      </w:r>
    </w:p>
    <w:p w14:paraId="698CE061" w14:textId="77777777" w:rsidR="005331C9" w:rsidRDefault="005331C9" w:rsidP="005331C9">
      <w:pPr>
        <w:spacing w:after="0" w:line="240" w:lineRule="auto"/>
        <w:jc w:val="center"/>
        <w:rPr>
          <w:rFonts w:ascii="Times New Roman" w:hAnsi="Times New Roman" w:cs="Times New Roman"/>
          <w:b/>
          <w:bCs/>
          <w:sz w:val="28"/>
          <w:szCs w:val="28"/>
        </w:rPr>
      </w:pPr>
    </w:p>
    <w:p w14:paraId="08E9A2D3" w14:textId="77777777" w:rsidR="005331C9" w:rsidRDefault="005331C9" w:rsidP="005331C9">
      <w:pPr>
        <w:spacing w:after="0" w:line="240" w:lineRule="auto"/>
        <w:jc w:val="center"/>
        <w:rPr>
          <w:rFonts w:ascii="Times New Roman" w:hAnsi="Times New Roman" w:cs="Times New Roman"/>
          <w:b/>
          <w:bCs/>
          <w:sz w:val="28"/>
          <w:szCs w:val="28"/>
        </w:rPr>
      </w:pPr>
    </w:p>
    <w:p w14:paraId="694A952F" w14:textId="77777777" w:rsidR="005331C9" w:rsidRDefault="005331C9" w:rsidP="005331C9">
      <w:pPr>
        <w:spacing w:after="0" w:line="240" w:lineRule="auto"/>
        <w:jc w:val="center"/>
        <w:rPr>
          <w:rFonts w:ascii="Times New Roman" w:hAnsi="Times New Roman" w:cs="Times New Roman"/>
          <w:b/>
          <w:bCs/>
          <w:sz w:val="28"/>
          <w:szCs w:val="28"/>
        </w:rPr>
      </w:pPr>
    </w:p>
    <w:p w14:paraId="01065DE0" w14:textId="77777777" w:rsidR="005331C9" w:rsidRPr="001D52C8" w:rsidRDefault="005331C9" w:rsidP="005331C9">
      <w:pPr>
        <w:spacing w:after="0" w:line="240" w:lineRule="auto"/>
        <w:jc w:val="center"/>
        <w:rPr>
          <w:rFonts w:ascii="Times New Roman" w:hAnsi="Times New Roman" w:cs="Times New Roman"/>
          <w:b/>
          <w:bCs/>
          <w:sz w:val="28"/>
          <w:szCs w:val="28"/>
        </w:rPr>
      </w:pPr>
      <w:r w:rsidRPr="001D52C8">
        <w:rPr>
          <w:rFonts w:ascii="Times New Roman" w:hAnsi="Times New Roman" w:cs="Times New Roman"/>
          <w:b/>
          <w:bCs/>
          <w:sz w:val="28"/>
          <w:szCs w:val="28"/>
        </w:rPr>
        <w:lastRenderedPageBreak/>
        <w:t>Bihar University of Health Sciences, Bihar</w:t>
      </w:r>
    </w:p>
    <w:p w14:paraId="3AF8EA2C" w14:textId="77777777" w:rsidR="005331C9" w:rsidRDefault="005331C9" w:rsidP="005331C9">
      <w:pPr>
        <w:spacing w:after="0" w:line="240" w:lineRule="auto"/>
        <w:jc w:val="center"/>
        <w:rPr>
          <w:rFonts w:ascii="Times New Roman" w:hAnsi="Times New Roman" w:cs="Times New Roman"/>
          <w:b/>
          <w:bCs/>
          <w:sz w:val="24"/>
          <w:szCs w:val="24"/>
        </w:rPr>
      </w:pPr>
    </w:p>
    <w:p w14:paraId="7D1A2CFA" w14:textId="6FFB27B1" w:rsidR="005331C9" w:rsidRPr="001D52C8" w:rsidRDefault="005331C9" w:rsidP="005331C9">
      <w:pPr>
        <w:spacing w:after="0" w:line="240" w:lineRule="auto"/>
        <w:jc w:val="center"/>
        <w:rPr>
          <w:rFonts w:ascii="Times New Roman" w:hAnsi="Times New Roman" w:cs="Times New Roman"/>
          <w:b/>
          <w:bCs/>
          <w:sz w:val="28"/>
          <w:szCs w:val="28"/>
          <w:u w:val="single"/>
        </w:rPr>
      </w:pPr>
      <w:r w:rsidRPr="001D52C8">
        <w:rPr>
          <w:rFonts w:ascii="Times New Roman" w:hAnsi="Times New Roman" w:cs="Times New Roman"/>
          <w:b/>
          <w:bCs/>
          <w:sz w:val="28"/>
          <w:szCs w:val="28"/>
          <w:u w:val="single"/>
        </w:rPr>
        <w:t>DECLARATION BY THE CANDIDATE</w:t>
      </w:r>
    </w:p>
    <w:p w14:paraId="4374209E" w14:textId="77777777" w:rsidR="005331C9" w:rsidRDefault="005331C9" w:rsidP="001D52C8">
      <w:pPr>
        <w:spacing w:after="0" w:line="240" w:lineRule="auto"/>
        <w:jc w:val="both"/>
        <w:rPr>
          <w:rFonts w:ascii="Times New Roman" w:hAnsi="Times New Roman" w:cs="Times New Roman"/>
          <w:b/>
          <w:bCs/>
          <w:sz w:val="24"/>
          <w:szCs w:val="24"/>
          <w:u w:val="single"/>
        </w:rPr>
      </w:pPr>
    </w:p>
    <w:p w14:paraId="4D7840AB" w14:textId="1C3F64E8" w:rsidR="005331C9" w:rsidRDefault="005331C9" w:rsidP="001D52C8">
      <w:pPr>
        <w:spacing w:after="0" w:line="480" w:lineRule="auto"/>
        <w:jc w:val="both"/>
        <w:rPr>
          <w:rFonts w:ascii="Times New Roman" w:hAnsi="Times New Roman" w:cs="Times New Roman"/>
          <w:sz w:val="24"/>
          <w:szCs w:val="24"/>
        </w:rPr>
      </w:pPr>
      <w:r w:rsidRPr="005331C9">
        <w:rPr>
          <w:rFonts w:ascii="Times New Roman" w:hAnsi="Times New Roman" w:cs="Times New Roman"/>
          <w:sz w:val="24"/>
          <w:szCs w:val="24"/>
        </w:rPr>
        <w:t xml:space="preserve">I hereby declare that this dissertation/thesis entitled </w:t>
      </w:r>
      <w:r w:rsidR="001D52C8">
        <w:rPr>
          <w:rFonts w:ascii="Times New Roman" w:hAnsi="Times New Roman" w:cs="Times New Roman"/>
          <w:sz w:val="24"/>
          <w:szCs w:val="24"/>
        </w:rPr>
        <w:t>“</w:t>
      </w:r>
      <w:r w:rsidR="001D52C8" w:rsidRPr="001D52C8">
        <w:rPr>
          <w:rFonts w:ascii="Times New Roman" w:hAnsi="Times New Roman" w:cs="Times New Roman"/>
          <w:b/>
          <w:bCs/>
          <w:sz w:val="24"/>
          <w:szCs w:val="24"/>
        </w:rPr>
        <w:t>A clinical study to evaluate the effect of virechana karma in the management of sthaulya with special reference to obesity</w:t>
      </w:r>
      <w:r w:rsidR="001D52C8">
        <w:rPr>
          <w:rFonts w:ascii="Times New Roman" w:hAnsi="Times New Roman" w:cs="Times New Roman"/>
          <w:b/>
          <w:bCs/>
          <w:sz w:val="28"/>
          <w:szCs w:val="28"/>
        </w:rPr>
        <w:t xml:space="preserve"> </w:t>
      </w:r>
      <w:r w:rsidRPr="005331C9">
        <w:rPr>
          <w:rFonts w:ascii="Times New Roman" w:hAnsi="Times New Roman" w:cs="Times New Roman"/>
          <w:sz w:val="24"/>
          <w:szCs w:val="24"/>
        </w:rPr>
        <w:t xml:space="preserve">” is a </w:t>
      </w:r>
      <w:r>
        <w:rPr>
          <w:rFonts w:ascii="Times New Roman" w:hAnsi="Times New Roman" w:cs="Times New Roman"/>
          <w:sz w:val="24"/>
          <w:szCs w:val="24"/>
        </w:rPr>
        <w:t>bona fide</w:t>
      </w:r>
      <w:r w:rsidRPr="005331C9">
        <w:rPr>
          <w:rFonts w:ascii="Times New Roman" w:hAnsi="Times New Roman" w:cs="Times New Roman"/>
          <w:sz w:val="24"/>
          <w:szCs w:val="24"/>
        </w:rPr>
        <w:t xml:space="preserve"> and genuine research work carried out by me under the guidance </w:t>
      </w:r>
      <w:r w:rsidR="001D52C8">
        <w:rPr>
          <w:rFonts w:ascii="Times New Roman" w:hAnsi="Times New Roman" w:cs="Times New Roman"/>
          <w:sz w:val="24"/>
          <w:szCs w:val="24"/>
        </w:rPr>
        <w:t xml:space="preserve">of </w:t>
      </w:r>
      <w:r w:rsidR="001D52C8" w:rsidRPr="001D52C8">
        <w:rPr>
          <w:rFonts w:ascii="Times New Roman" w:hAnsi="Times New Roman" w:cs="Times New Roman"/>
          <w:b/>
          <w:bCs/>
          <w:sz w:val="24"/>
          <w:szCs w:val="24"/>
        </w:rPr>
        <w:t>Dr Akhilesh PD. Singh</w:t>
      </w:r>
      <w:r w:rsidR="001D52C8">
        <w:rPr>
          <w:rFonts w:ascii="Times New Roman" w:hAnsi="Times New Roman" w:cs="Times New Roman"/>
          <w:sz w:val="24"/>
          <w:szCs w:val="24"/>
        </w:rPr>
        <w:t>, MD(AY.) Kayachikista, Head of the Department of Panchakarma.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1D52C8" w14:paraId="10F26238" w14:textId="77777777" w:rsidTr="001D52C8">
        <w:tc>
          <w:tcPr>
            <w:tcW w:w="5239" w:type="dxa"/>
          </w:tcPr>
          <w:p w14:paraId="3B61B382" w14:textId="0DBBD5BC"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Date:</w:t>
            </w:r>
          </w:p>
        </w:tc>
        <w:tc>
          <w:tcPr>
            <w:tcW w:w="5239" w:type="dxa"/>
          </w:tcPr>
          <w:p w14:paraId="2E30607D" w14:textId="10C43CC1"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Signature of the Candidate</w:t>
            </w:r>
            <w:r>
              <w:rPr>
                <w:rFonts w:ascii="Times New Roman" w:hAnsi="Times New Roman" w:cs="Times New Roman"/>
                <w:sz w:val="24"/>
                <w:szCs w:val="24"/>
              </w:rPr>
              <w:t>:</w:t>
            </w:r>
          </w:p>
        </w:tc>
      </w:tr>
      <w:tr w:rsidR="001D52C8" w14:paraId="748BF258" w14:textId="77777777" w:rsidTr="001D52C8">
        <w:tc>
          <w:tcPr>
            <w:tcW w:w="5239" w:type="dxa"/>
          </w:tcPr>
          <w:p w14:paraId="3DAECAC5" w14:textId="3F558140"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Place:</w:t>
            </w:r>
          </w:p>
        </w:tc>
        <w:tc>
          <w:tcPr>
            <w:tcW w:w="5239" w:type="dxa"/>
          </w:tcPr>
          <w:p w14:paraId="75A5CBE4" w14:textId="054B1803"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Name</w:t>
            </w:r>
            <w:r>
              <w:rPr>
                <w:rFonts w:ascii="Times New Roman" w:hAnsi="Times New Roman" w:cs="Times New Roman"/>
                <w:sz w:val="24"/>
                <w:szCs w:val="24"/>
              </w:rPr>
              <w:t xml:space="preserve">: </w:t>
            </w:r>
          </w:p>
        </w:tc>
      </w:tr>
    </w:tbl>
    <w:p w14:paraId="489307FC" w14:textId="77777777" w:rsidR="00F52142" w:rsidRDefault="00F52142" w:rsidP="001D52C8">
      <w:pPr>
        <w:spacing w:after="0" w:line="480" w:lineRule="auto"/>
        <w:rPr>
          <w:rFonts w:ascii="Times New Roman" w:hAnsi="Times New Roman" w:cs="Times New Roman"/>
          <w:b/>
          <w:bCs/>
          <w:sz w:val="28"/>
          <w:szCs w:val="28"/>
        </w:rPr>
      </w:pPr>
    </w:p>
    <w:p w14:paraId="652D307C" w14:textId="2260975F" w:rsidR="001D52C8" w:rsidRPr="001D52C8" w:rsidRDefault="001D52C8" w:rsidP="001D52C8">
      <w:pPr>
        <w:spacing w:after="0" w:line="480" w:lineRule="auto"/>
        <w:jc w:val="center"/>
        <w:rPr>
          <w:rFonts w:ascii="Times New Roman" w:hAnsi="Times New Roman" w:cs="Times New Roman"/>
          <w:b/>
          <w:bCs/>
          <w:sz w:val="28"/>
          <w:szCs w:val="28"/>
          <w:u w:val="single"/>
        </w:rPr>
      </w:pPr>
      <w:r w:rsidRPr="001D52C8">
        <w:rPr>
          <w:rFonts w:ascii="Times New Roman" w:hAnsi="Times New Roman" w:cs="Times New Roman"/>
          <w:b/>
          <w:bCs/>
          <w:sz w:val="28"/>
          <w:szCs w:val="28"/>
          <w:u w:val="single"/>
        </w:rPr>
        <w:t>CERTIFICATE BY THE GUIDE</w:t>
      </w:r>
    </w:p>
    <w:p w14:paraId="699EDF64" w14:textId="422A7AE9" w:rsidR="001D52C8" w:rsidRDefault="001D52C8" w:rsidP="001D52C8">
      <w:pPr>
        <w:spacing w:line="480" w:lineRule="auto"/>
        <w:jc w:val="both"/>
        <w:rPr>
          <w:rFonts w:ascii="Times New Roman" w:hAnsi="Times New Roman" w:cs="Times New Roman"/>
          <w:sz w:val="24"/>
          <w:szCs w:val="24"/>
        </w:rPr>
      </w:pPr>
      <w:r w:rsidRPr="001D52C8">
        <w:rPr>
          <w:rFonts w:ascii="Times New Roman" w:hAnsi="Times New Roman" w:cs="Times New Roman"/>
          <w:sz w:val="24"/>
          <w:szCs w:val="24"/>
        </w:rPr>
        <w:t xml:space="preserve">This is to certify that the dissertation entitled </w:t>
      </w:r>
      <w:r>
        <w:rPr>
          <w:rFonts w:ascii="Times New Roman" w:hAnsi="Times New Roman" w:cs="Times New Roman"/>
          <w:sz w:val="24"/>
          <w:szCs w:val="24"/>
        </w:rPr>
        <w:t>“</w:t>
      </w:r>
      <w:r w:rsidRPr="001D52C8">
        <w:rPr>
          <w:rFonts w:ascii="Times New Roman" w:hAnsi="Times New Roman" w:cs="Times New Roman"/>
          <w:b/>
          <w:bCs/>
          <w:sz w:val="24"/>
          <w:szCs w:val="24"/>
        </w:rPr>
        <w:t>A clinical study to evaluate the effect of virechana karma in the management of sthaulya with special reference to obesity</w:t>
      </w:r>
      <w:r>
        <w:rPr>
          <w:rFonts w:ascii="Times New Roman" w:hAnsi="Times New Roman" w:cs="Times New Roman"/>
          <w:b/>
          <w:bCs/>
          <w:sz w:val="28"/>
          <w:szCs w:val="28"/>
        </w:rPr>
        <w:t xml:space="preserve"> </w:t>
      </w:r>
      <w:r w:rsidRPr="001D52C8">
        <w:rPr>
          <w:rFonts w:ascii="Times New Roman" w:hAnsi="Times New Roman" w:cs="Times New Roman"/>
          <w:sz w:val="24"/>
          <w:szCs w:val="24"/>
        </w:rPr>
        <w:t xml:space="preserve">” is a </w:t>
      </w:r>
      <w:r>
        <w:rPr>
          <w:rFonts w:ascii="Times New Roman" w:hAnsi="Times New Roman" w:cs="Times New Roman"/>
          <w:sz w:val="24"/>
          <w:szCs w:val="24"/>
        </w:rPr>
        <w:t xml:space="preserve">bona fide research work done by </w:t>
      </w:r>
      <w:r w:rsidRPr="001D52C8">
        <w:rPr>
          <w:rFonts w:ascii="Times New Roman" w:hAnsi="Times New Roman" w:cs="Times New Roman"/>
          <w:b/>
          <w:bCs/>
          <w:sz w:val="24"/>
          <w:szCs w:val="24"/>
        </w:rPr>
        <w:t>Dr Sweta Shandilya</w:t>
      </w:r>
      <w:r w:rsidRPr="005331C9">
        <w:rPr>
          <w:rFonts w:ascii="Times New Roman" w:hAnsi="Times New Roman" w:cs="Times New Roman"/>
          <w:b/>
          <w:bCs/>
          <w:sz w:val="28"/>
          <w:szCs w:val="28"/>
        </w:rPr>
        <w:t xml:space="preserve"> </w:t>
      </w:r>
      <w:r w:rsidRPr="001D52C8">
        <w:rPr>
          <w:rFonts w:ascii="Times New Roman" w:hAnsi="Times New Roman" w:cs="Times New Roman"/>
          <w:sz w:val="24"/>
          <w:szCs w:val="24"/>
        </w:rPr>
        <w:t xml:space="preserve">in partial </w:t>
      </w:r>
      <w:r>
        <w:rPr>
          <w:rFonts w:ascii="Times New Roman" w:hAnsi="Times New Roman" w:cs="Times New Roman"/>
          <w:sz w:val="24"/>
          <w:szCs w:val="24"/>
        </w:rPr>
        <w:t>fulfilment</w:t>
      </w:r>
      <w:r w:rsidRPr="001D52C8">
        <w:rPr>
          <w:rFonts w:ascii="Times New Roman" w:hAnsi="Times New Roman" w:cs="Times New Roman"/>
          <w:sz w:val="24"/>
          <w:szCs w:val="24"/>
        </w:rPr>
        <w:t xml:space="preserve"> of the </w:t>
      </w:r>
      <w:r>
        <w:rPr>
          <w:rFonts w:ascii="Times New Roman" w:hAnsi="Times New Roman" w:cs="Times New Roman"/>
          <w:sz w:val="24"/>
          <w:szCs w:val="24"/>
        </w:rPr>
        <w:t>requirements</w:t>
      </w:r>
      <w:r w:rsidRPr="001D52C8">
        <w:rPr>
          <w:rFonts w:ascii="Times New Roman" w:hAnsi="Times New Roman" w:cs="Times New Roman"/>
          <w:sz w:val="24"/>
          <w:szCs w:val="24"/>
        </w:rPr>
        <w:t xml:space="preserve"> for the degree of </w:t>
      </w:r>
      <w:r>
        <w:rPr>
          <w:rFonts w:ascii="Times New Roman" w:hAnsi="Times New Roman" w:cs="Times New Roman"/>
          <w:sz w:val="24"/>
          <w:szCs w:val="24"/>
        </w:rPr>
        <w:t>___________</w:t>
      </w:r>
      <w:r w:rsidRPr="001D52C8">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1D52C8" w14:paraId="182D6019" w14:textId="77777777" w:rsidTr="00862622">
        <w:tc>
          <w:tcPr>
            <w:tcW w:w="5239" w:type="dxa"/>
          </w:tcPr>
          <w:p w14:paraId="30C60C93" w14:textId="77777777"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Date:</w:t>
            </w:r>
          </w:p>
        </w:tc>
        <w:tc>
          <w:tcPr>
            <w:tcW w:w="5239" w:type="dxa"/>
          </w:tcPr>
          <w:p w14:paraId="38DD2DA8" w14:textId="6ADFAC74"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 xml:space="preserve">Signature of the </w:t>
            </w:r>
            <w:r>
              <w:rPr>
                <w:rFonts w:ascii="Times New Roman" w:hAnsi="Times New Roman" w:cs="Times New Roman"/>
                <w:sz w:val="24"/>
                <w:szCs w:val="24"/>
              </w:rPr>
              <w:t>Guide:</w:t>
            </w:r>
          </w:p>
        </w:tc>
      </w:tr>
      <w:tr w:rsidR="001D52C8" w14:paraId="44A84390" w14:textId="77777777" w:rsidTr="00862622">
        <w:tc>
          <w:tcPr>
            <w:tcW w:w="5239" w:type="dxa"/>
          </w:tcPr>
          <w:p w14:paraId="1FCC5F4C" w14:textId="77777777" w:rsidR="001D52C8" w:rsidRP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Place:</w:t>
            </w:r>
          </w:p>
        </w:tc>
        <w:tc>
          <w:tcPr>
            <w:tcW w:w="5239" w:type="dxa"/>
          </w:tcPr>
          <w:p w14:paraId="55D9B845" w14:textId="77777777" w:rsidR="001D52C8" w:rsidRDefault="001D52C8" w:rsidP="00F52142">
            <w:pPr>
              <w:spacing w:line="360" w:lineRule="auto"/>
              <w:rPr>
                <w:rFonts w:ascii="Times New Roman" w:hAnsi="Times New Roman" w:cs="Times New Roman"/>
                <w:sz w:val="24"/>
                <w:szCs w:val="24"/>
              </w:rPr>
            </w:pPr>
            <w:r w:rsidRPr="001D52C8">
              <w:rPr>
                <w:rFonts w:ascii="Times New Roman" w:hAnsi="Times New Roman" w:cs="Times New Roman"/>
                <w:sz w:val="24"/>
                <w:szCs w:val="24"/>
              </w:rPr>
              <w:t>Name</w:t>
            </w:r>
            <w:r>
              <w:rPr>
                <w:rFonts w:ascii="Times New Roman" w:hAnsi="Times New Roman" w:cs="Times New Roman"/>
                <w:sz w:val="24"/>
                <w:szCs w:val="24"/>
              </w:rPr>
              <w:t xml:space="preserve">: </w:t>
            </w:r>
          </w:p>
          <w:p w14:paraId="7E70B3A2" w14:textId="74545C88" w:rsidR="001D52C8" w:rsidRPr="001D52C8" w:rsidRDefault="001D52C8" w:rsidP="00F52142">
            <w:pPr>
              <w:spacing w:line="360" w:lineRule="auto"/>
              <w:rPr>
                <w:rFonts w:ascii="Times New Roman" w:hAnsi="Times New Roman" w:cs="Times New Roman"/>
                <w:sz w:val="24"/>
                <w:szCs w:val="24"/>
              </w:rPr>
            </w:pPr>
            <w:r>
              <w:rPr>
                <w:rFonts w:ascii="Times New Roman" w:hAnsi="Times New Roman" w:cs="Times New Roman"/>
                <w:sz w:val="24"/>
                <w:szCs w:val="24"/>
              </w:rPr>
              <w:t xml:space="preserve">Designation &amp; Department </w:t>
            </w:r>
          </w:p>
        </w:tc>
      </w:tr>
    </w:tbl>
    <w:p w14:paraId="70227F70" w14:textId="77777777" w:rsidR="00F52142" w:rsidRDefault="00F52142" w:rsidP="001D52C8">
      <w:pPr>
        <w:spacing w:line="480" w:lineRule="auto"/>
        <w:jc w:val="both"/>
        <w:rPr>
          <w:rFonts w:ascii="Times New Roman" w:hAnsi="Times New Roman" w:cs="Times New Roman"/>
          <w:sz w:val="24"/>
          <w:szCs w:val="24"/>
        </w:rPr>
      </w:pPr>
    </w:p>
    <w:p w14:paraId="2A012BCE" w14:textId="529A5346" w:rsidR="001D52C8" w:rsidRPr="001D52C8" w:rsidRDefault="001D52C8" w:rsidP="001D52C8">
      <w:pPr>
        <w:spacing w:line="480" w:lineRule="auto"/>
        <w:jc w:val="center"/>
        <w:rPr>
          <w:rFonts w:ascii="Times New Roman" w:hAnsi="Times New Roman" w:cs="Times New Roman"/>
          <w:b/>
          <w:bCs/>
          <w:sz w:val="28"/>
          <w:szCs w:val="28"/>
          <w:u w:val="single"/>
        </w:rPr>
      </w:pPr>
      <w:r w:rsidRPr="001D52C8">
        <w:rPr>
          <w:rFonts w:ascii="Times New Roman" w:hAnsi="Times New Roman" w:cs="Times New Roman"/>
          <w:b/>
          <w:bCs/>
          <w:sz w:val="28"/>
          <w:szCs w:val="28"/>
          <w:u w:val="single"/>
        </w:rPr>
        <w:t>ENDORSEMENT BY THE HOD, PRINCIPAL/HEAD OF THE INSTITUTION</w:t>
      </w:r>
    </w:p>
    <w:p w14:paraId="227637F3" w14:textId="77777777" w:rsidR="001D52C8" w:rsidRPr="00F52142" w:rsidRDefault="001D52C8" w:rsidP="001D52C8">
      <w:pPr>
        <w:spacing w:after="0" w:line="480" w:lineRule="auto"/>
        <w:jc w:val="both"/>
        <w:rPr>
          <w:rFonts w:ascii="Times New Roman" w:hAnsi="Times New Roman" w:cs="Times New Roman"/>
          <w:sz w:val="24"/>
          <w:szCs w:val="24"/>
        </w:rPr>
      </w:pPr>
      <w:r w:rsidRPr="00F52142">
        <w:rPr>
          <w:rFonts w:ascii="Times New Roman" w:hAnsi="Times New Roman" w:cs="Times New Roman"/>
          <w:sz w:val="24"/>
          <w:szCs w:val="24"/>
        </w:rPr>
        <w:t xml:space="preserve">This is to certify that the dissertation entitled </w:t>
      </w:r>
      <w:r w:rsidRPr="00F52142">
        <w:rPr>
          <w:rFonts w:ascii="Times New Roman" w:hAnsi="Times New Roman" w:cs="Times New Roman"/>
          <w:b/>
          <w:bCs/>
          <w:sz w:val="24"/>
          <w:szCs w:val="24"/>
        </w:rPr>
        <w:t xml:space="preserve">A clinical study to evaluate the effect of virechana karma in the management of sthaulya with special reference to obesity </w:t>
      </w:r>
      <w:r w:rsidRPr="00F52142">
        <w:rPr>
          <w:rFonts w:ascii="Times New Roman" w:hAnsi="Times New Roman" w:cs="Times New Roman"/>
          <w:sz w:val="24"/>
          <w:szCs w:val="24"/>
        </w:rPr>
        <w:t xml:space="preserve">” is a bonafide research work done by </w:t>
      </w:r>
      <w:r w:rsidRPr="00F52142">
        <w:rPr>
          <w:rFonts w:ascii="Times New Roman" w:hAnsi="Times New Roman" w:cs="Times New Roman"/>
          <w:b/>
          <w:bCs/>
          <w:sz w:val="24"/>
          <w:szCs w:val="24"/>
        </w:rPr>
        <w:t xml:space="preserve">Dr Sweta Shandilya </w:t>
      </w:r>
      <w:r w:rsidRPr="00F52142">
        <w:rPr>
          <w:rFonts w:ascii="Times New Roman" w:hAnsi="Times New Roman" w:cs="Times New Roman"/>
          <w:sz w:val="24"/>
          <w:szCs w:val="24"/>
        </w:rPr>
        <w:t xml:space="preserve">under the guidance of </w:t>
      </w:r>
      <w:r w:rsidRPr="00F52142">
        <w:rPr>
          <w:rFonts w:ascii="Times New Roman" w:hAnsi="Times New Roman" w:cs="Times New Roman"/>
          <w:b/>
          <w:bCs/>
          <w:sz w:val="24"/>
          <w:szCs w:val="24"/>
        </w:rPr>
        <w:t>Dr Akhilesh PD. Singh</w:t>
      </w:r>
      <w:r w:rsidRPr="00F52142">
        <w:rPr>
          <w:rFonts w:ascii="Times New Roman" w:hAnsi="Times New Roman" w:cs="Times New Roman"/>
          <w:sz w:val="24"/>
          <w:szCs w:val="24"/>
        </w:rPr>
        <w:t>, MD(AY.) Kayachikista, Head of the Department of Panchakarma.</w:t>
      </w:r>
    </w:p>
    <w:p w14:paraId="747DE221" w14:textId="2C4D3740" w:rsidR="001D52C8" w:rsidRDefault="001D52C8" w:rsidP="001D52C8">
      <w:pPr>
        <w:spacing w:line="480" w:lineRule="auto"/>
        <w:jc w:val="both"/>
        <w:rPr>
          <w:rFonts w:ascii="Times New Roman" w:hAnsi="Times New Roman" w:cs="Times New Roman"/>
          <w:sz w:val="28"/>
          <w:szCs w:val="28"/>
        </w:rPr>
      </w:pPr>
      <w:r w:rsidRPr="001D52C8">
        <w:rPr>
          <w:rFonts w:ascii="Times New Roman" w:hAnsi="Times New Roman" w:cs="Times New Roman"/>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F52142" w:rsidRPr="00F52142" w14:paraId="6A060313" w14:textId="77777777" w:rsidTr="00862622">
        <w:tc>
          <w:tcPr>
            <w:tcW w:w="5239" w:type="dxa"/>
          </w:tcPr>
          <w:p w14:paraId="2469A570" w14:textId="77777777" w:rsidR="00F52142" w:rsidRPr="00F52142" w:rsidRDefault="00F52142" w:rsidP="00F52142">
            <w:pPr>
              <w:spacing w:line="360" w:lineRule="auto"/>
              <w:rPr>
                <w:rFonts w:ascii="Times New Roman" w:hAnsi="Times New Roman" w:cs="Times New Roman"/>
                <w:sz w:val="24"/>
                <w:szCs w:val="24"/>
              </w:rPr>
            </w:pPr>
            <w:r w:rsidRPr="00F52142">
              <w:rPr>
                <w:rFonts w:ascii="Times New Roman" w:hAnsi="Times New Roman" w:cs="Times New Roman"/>
                <w:sz w:val="24"/>
                <w:szCs w:val="24"/>
              </w:rPr>
              <w:t>Seal &amp; Signature of the HOD</w:t>
            </w:r>
          </w:p>
          <w:p w14:paraId="232119DB" w14:textId="4D172644" w:rsidR="00F52142" w:rsidRPr="00F52142" w:rsidRDefault="00F52142" w:rsidP="00F52142">
            <w:pPr>
              <w:spacing w:line="360" w:lineRule="auto"/>
              <w:rPr>
                <w:rFonts w:ascii="Times New Roman" w:hAnsi="Times New Roman" w:cs="Times New Roman"/>
                <w:sz w:val="24"/>
                <w:szCs w:val="24"/>
              </w:rPr>
            </w:pPr>
            <w:r w:rsidRPr="00F52142">
              <w:rPr>
                <w:rFonts w:ascii="Times New Roman" w:hAnsi="Times New Roman" w:cs="Times New Roman"/>
                <w:sz w:val="24"/>
                <w:szCs w:val="24"/>
              </w:rPr>
              <w:t xml:space="preserve">Name: </w:t>
            </w:r>
          </w:p>
        </w:tc>
        <w:tc>
          <w:tcPr>
            <w:tcW w:w="5239" w:type="dxa"/>
          </w:tcPr>
          <w:p w14:paraId="5DC577A8" w14:textId="77777777" w:rsidR="00F52142" w:rsidRPr="00F52142" w:rsidRDefault="00F52142" w:rsidP="00F52142">
            <w:pPr>
              <w:spacing w:line="360" w:lineRule="auto"/>
              <w:rPr>
                <w:rFonts w:ascii="Times New Roman" w:hAnsi="Times New Roman" w:cs="Times New Roman"/>
                <w:sz w:val="24"/>
                <w:szCs w:val="24"/>
              </w:rPr>
            </w:pPr>
            <w:r w:rsidRPr="00F52142">
              <w:rPr>
                <w:rFonts w:ascii="Times New Roman" w:hAnsi="Times New Roman" w:cs="Times New Roman"/>
                <w:sz w:val="24"/>
                <w:szCs w:val="24"/>
              </w:rPr>
              <w:t>Seal &amp; Signature of the Principal:</w:t>
            </w:r>
          </w:p>
          <w:p w14:paraId="47E9A905" w14:textId="18B3DFA8" w:rsidR="00F52142" w:rsidRPr="00F52142" w:rsidRDefault="00F52142" w:rsidP="00F52142">
            <w:pPr>
              <w:spacing w:line="360" w:lineRule="auto"/>
              <w:rPr>
                <w:rFonts w:ascii="Times New Roman" w:hAnsi="Times New Roman" w:cs="Times New Roman"/>
                <w:sz w:val="24"/>
                <w:szCs w:val="24"/>
              </w:rPr>
            </w:pPr>
            <w:r w:rsidRPr="00F52142">
              <w:rPr>
                <w:rFonts w:ascii="Times New Roman" w:hAnsi="Times New Roman" w:cs="Times New Roman"/>
                <w:sz w:val="24"/>
                <w:szCs w:val="24"/>
              </w:rPr>
              <w:t xml:space="preserve">Name </w:t>
            </w:r>
          </w:p>
        </w:tc>
      </w:tr>
      <w:tr w:rsidR="00F52142" w:rsidRPr="00F52142" w14:paraId="08C070A1" w14:textId="77777777" w:rsidTr="00862622">
        <w:tc>
          <w:tcPr>
            <w:tcW w:w="5239" w:type="dxa"/>
          </w:tcPr>
          <w:p w14:paraId="22D4C33B" w14:textId="77777777" w:rsidR="00F52142" w:rsidRPr="00F52142" w:rsidRDefault="00F52142" w:rsidP="00862622">
            <w:pPr>
              <w:rPr>
                <w:rFonts w:ascii="Times New Roman" w:hAnsi="Times New Roman" w:cs="Times New Roman"/>
                <w:sz w:val="24"/>
                <w:szCs w:val="24"/>
              </w:rPr>
            </w:pPr>
          </w:p>
          <w:p w14:paraId="10D5FE8D" w14:textId="77777777" w:rsidR="00F52142" w:rsidRPr="00F52142" w:rsidRDefault="00F52142" w:rsidP="00862622">
            <w:pPr>
              <w:rPr>
                <w:rFonts w:ascii="Times New Roman" w:hAnsi="Times New Roman" w:cs="Times New Roman"/>
                <w:sz w:val="24"/>
                <w:szCs w:val="24"/>
              </w:rPr>
            </w:pPr>
          </w:p>
          <w:p w14:paraId="31070720" w14:textId="32C64B22" w:rsidR="00F52142" w:rsidRPr="00F52142" w:rsidRDefault="00F52142" w:rsidP="00862622">
            <w:pPr>
              <w:rPr>
                <w:rFonts w:ascii="Times New Roman" w:hAnsi="Times New Roman" w:cs="Times New Roman"/>
                <w:sz w:val="24"/>
                <w:szCs w:val="24"/>
              </w:rPr>
            </w:pPr>
            <w:r w:rsidRPr="00F52142">
              <w:rPr>
                <w:rFonts w:ascii="Times New Roman" w:hAnsi="Times New Roman" w:cs="Times New Roman"/>
                <w:sz w:val="24"/>
                <w:szCs w:val="24"/>
              </w:rPr>
              <w:t xml:space="preserve">Date </w:t>
            </w:r>
          </w:p>
          <w:p w14:paraId="03B0DD14" w14:textId="7C93112E" w:rsidR="00F52142" w:rsidRPr="00F52142" w:rsidRDefault="00F52142" w:rsidP="00862622">
            <w:pPr>
              <w:rPr>
                <w:rFonts w:ascii="Times New Roman" w:hAnsi="Times New Roman" w:cs="Times New Roman"/>
                <w:sz w:val="24"/>
                <w:szCs w:val="24"/>
              </w:rPr>
            </w:pPr>
            <w:r w:rsidRPr="00F52142">
              <w:rPr>
                <w:rFonts w:ascii="Times New Roman" w:hAnsi="Times New Roman" w:cs="Times New Roman"/>
                <w:sz w:val="24"/>
                <w:szCs w:val="24"/>
              </w:rPr>
              <w:t>Place:</w:t>
            </w:r>
          </w:p>
        </w:tc>
        <w:tc>
          <w:tcPr>
            <w:tcW w:w="5239" w:type="dxa"/>
          </w:tcPr>
          <w:p w14:paraId="4FDD55C5" w14:textId="77777777" w:rsidR="00F52142" w:rsidRPr="00F52142" w:rsidRDefault="00F52142" w:rsidP="00862622">
            <w:pPr>
              <w:rPr>
                <w:rFonts w:ascii="Times New Roman" w:hAnsi="Times New Roman" w:cs="Times New Roman"/>
                <w:sz w:val="24"/>
                <w:szCs w:val="24"/>
              </w:rPr>
            </w:pPr>
          </w:p>
          <w:p w14:paraId="4B0CA87D" w14:textId="77777777" w:rsidR="00F52142" w:rsidRPr="00F52142" w:rsidRDefault="00F52142" w:rsidP="00862622">
            <w:pPr>
              <w:rPr>
                <w:rFonts w:ascii="Times New Roman" w:hAnsi="Times New Roman" w:cs="Times New Roman"/>
                <w:sz w:val="24"/>
                <w:szCs w:val="24"/>
              </w:rPr>
            </w:pPr>
          </w:p>
          <w:p w14:paraId="331DEE55" w14:textId="40817FE8" w:rsidR="00F52142" w:rsidRPr="00F52142" w:rsidRDefault="00F52142" w:rsidP="00862622">
            <w:pPr>
              <w:rPr>
                <w:rFonts w:ascii="Times New Roman" w:hAnsi="Times New Roman" w:cs="Times New Roman"/>
                <w:sz w:val="24"/>
                <w:szCs w:val="24"/>
              </w:rPr>
            </w:pPr>
            <w:r w:rsidRPr="00F52142">
              <w:rPr>
                <w:rFonts w:ascii="Times New Roman" w:hAnsi="Times New Roman" w:cs="Times New Roman"/>
                <w:sz w:val="24"/>
                <w:szCs w:val="24"/>
              </w:rPr>
              <w:t xml:space="preserve">Date: </w:t>
            </w:r>
          </w:p>
          <w:p w14:paraId="0FD23F0F" w14:textId="77777777" w:rsidR="00F52142" w:rsidRDefault="00F52142" w:rsidP="00862622">
            <w:pPr>
              <w:rPr>
                <w:rFonts w:ascii="Times New Roman" w:hAnsi="Times New Roman" w:cs="Times New Roman"/>
                <w:sz w:val="24"/>
                <w:szCs w:val="24"/>
              </w:rPr>
            </w:pPr>
            <w:r w:rsidRPr="00F52142">
              <w:rPr>
                <w:rFonts w:ascii="Times New Roman" w:hAnsi="Times New Roman" w:cs="Times New Roman"/>
                <w:sz w:val="24"/>
                <w:szCs w:val="24"/>
              </w:rPr>
              <w:t xml:space="preserve">Place: </w:t>
            </w:r>
          </w:p>
          <w:p w14:paraId="4DCD2F02" w14:textId="77777777" w:rsidR="00F52142" w:rsidRDefault="00F52142" w:rsidP="00862622">
            <w:pPr>
              <w:rPr>
                <w:rFonts w:ascii="Times New Roman" w:hAnsi="Times New Roman" w:cs="Times New Roman"/>
                <w:sz w:val="24"/>
                <w:szCs w:val="24"/>
              </w:rPr>
            </w:pPr>
          </w:p>
          <w:p w14:paraId="08795D66" w14:textId="77777777" w:rsidR="00F52142" w:rsidRDefault="00F52142" w:rsidP="00862622">
            <w:pPr>
              <w:rPr>
                <w:rFonts w:ascii="Times New Roman" w:hAnsi="Times New Roman" w:cs="Times New Roman"/>
                <w:sz w:val="24"/>
                <w:szCs w:val="24"/>
              </w:rPr>
            </w:pPr>
          </w:p>
          <w:p w14:paraId="1E4CF0D9" w14:textId="5A2FA4A7" w:rsidR="00F52142" w:rsidRPr="00F52142" w:rsidRDefault="00F52142" w:rsidP="00F52142">
            <w:pPr>
              <w:jc w:val="both"/>
              <w:rPr>
                <w:rFonts w:ascii="Times New Roman" w:hAnsi="Times New Roman" w:cs="Times New Roman"/>
                <w:sz w:val="24"/>
                <w:szCs w:val="24"/>
              </w:rPr>
            </w:pPr>
          </w:p>
        </w:tc>
      </w:tr>
    </w:tbl>
    <w:p w14:paraId="5FD5AB7F" w14:textId="35D7A140" w:rsidR="00F52142" w:rsidRDefault="00F52142" w:rsidP="00F52142">
      <w:pPr>
        <w:spacing w:line="480" w:lineRule="auto"/>
        <w:jc w:val="center"/>
        <w:rPr>
          <w:rFonts w:ascii="Times New Roman" w:hAnsi="Times New Roman" w:cs="Times New Roman"/>
          <w:b/>
          <w:bCs/>
          <w:sz w:val="28"/>
          <w:szCs w:val="28"/>
          <w:u w:val="single"/>
        </w:rPr>
      </w:pPr>
      <w:r w:rsidRPr="00F52142">
        <w:rPr>
          <w:rFonts w:ascii="Times New Roman" w:hAnsi="Times New Roman" w:cs="Times New Roman"/>
          <w:b/>
          <w:bCs/>
          <w:sz w:val="28"/>
          <w:szCs w:val="28"/>
          <w:u w:val="single"/>
        </w:rPr>
        <w:lastRenderedPageBreak/>
        <w:t>COPYRIGHT</w:t>
      </w:r>
    </w:p>
    <w:p w14:paraId="4D022AD2" w14:textId="227212FE" w:rsidR="00F52142" w:rsidRDefault="00F52142" w:rsidP="00F52142">
      <w:pPr>
        <w:spacing w:line="480" w:lineRule="auto"/>
        <w:jc w:val="center"/>
        <w:rPr>
          <w:rFonts w:ascii="Times New Roman" w:hAnsi="Times New Roman" w:cs="Times New Roman"/>
          <w:b/>
          <w:bCs/>
          <w:sz w:val="28"/>
          <w:szCs w:val="28"/>
          <w:u w:val="single"/>
        </w:rPr>
      </w:pPr>
      <w:r w:rsidRPr="00F52142">
        <w:rPr>
          <w:rFonts w:ascii="Times New Roman" w:hAnsi="Times New Roman" w:cs="Times New Roman"/>
          <w:b/>
          <w:bCs/>
          <w:sz w:val="28"/>
          <w:szCs w:val="28"/>
          <w:u w:val="single"/>
        </w:rPr>
        <w:t>Declaration by the Candidate</w:t>
      </w:r>
    </w:p>
    <w:p w14:paraId="1920A1CE" w14:textId="36AAD6BD" w:rsidR="00F52142" w:rsidRDefault="00F52142" w:rsidP="00F5214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52142">
        <w:rPr>
          <w:rFonts w:ascii="Times New Roman" w:hAnsi="Times New Roman" w:cs="Times New Roman"/>
          <w:sz w:val="24"/>
          <w:szCs w:val="24"/>
        </w:rPr>
        <w:t>I hereby declare that the Bihar University of Health Sciences, Bihar shall have the rights to preserve, use and disseminate this dissertation / thesis in print or electronic format for academic / research purpose.</w:t>
      </w:r>
    </w:p>
    <w:p w14:paraId="4CAE774F" w14:textId="77777777" w:rsidR="00F52142" w:rsidRDefault="00F52142" w:rsidP="00F52142">
      <w:pPr>
        <w:spacing w:line="48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F52142" w:rsidRPr="00F52142" w14:paraId="6EB28D93" w14:textId="77777777" w:rsidTr="00862622">
        <w:tc>
          <w:tcPr>
            <w:tcW w:w="5239" w:type="dxa"/>
          </w:tcPr>
          <w:p w14:paraId="76CE44A8" w14:textId="77777777" w:rsidR="00F52142" w:rsidRPr="00F52142" w:rsidRDefault="00F52142" w:rsidP="0086262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Date:</w:t>
            </w:r>
          </w:p>
        </w:tc>
        <w:tc>
          <w:tcPr>
            <w:tcW w:w="5239" w:type="dxa"/>
          </w:tcPr>
          <w:p w14:paraId="622CE0A2" w14:textId="77777777" w:rsidR="00F52142" w:rsidRPr="00F52142" w:rsidRDefault="00F52142" w:rsidP="0086262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Signature of the Candidate:</w:t>
            </w:r>
          </w:p>
        </w:tc>
      </w:tr>
      <w:tr w:rsidR="00F52142" w:rsidRPr="00F52142" w14:paraId="0962A9AE" w14:textId="77777777" w:rsidTr="00862622">
        <w:tc>
          <w:tcPr>
            <w:tcW w:w="5239" w:type="dxa"/>
          </w:tcPr>
          <w:p w14:paraId="52EE41BA" w14:textId="77777777" w:rsidR="00F52142" w:rsidRPr="00F52142" w:rsidRDefault="00F52142" w:rsidP="0086262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Place:</w:t>
            </w:r>
          </w:p>
        </w:tc>
        <w:tc>
          <w:tcPr>
            <w:tcW w:w="5239" w:type="dxa"/>
          </w:tcPr>
          <w:p w14:paraId="195C6A31" w14:textId="77777777" w:rsidR="00F52142" w:rsidRPr="00F52142" w:rsidRDefault="00F52142" w:rsidP="0086262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 xml:space="preserve">Name: </w:t>
            </w:r>
          </w:p>
        </w:tc>
      </w:tr>
    </w:tbl>
    <w:p w14:paraId="68DC2121" w14:textId="77777777" w:rsidR="00F52142" w:rsidRDefault="00F52142" w:rsidP="00F52142">
      <w:pPr>
        <w:spacing w:line="480" w:lineRule="auto"/>
        <w:jc w:val="both"/>
        <w:rPr>
          <w:rFonts w:ascii="Times New Roman" w:hAnsi="Times New Roman" w:cs="Times New Roman"/>
          <w:sz w:val="24"/>
          <w:szCs w:val="24"/>
        </w:rPr>
      </w:pPr>
    </w:p>
    <w:p w14:paraId="124501A6" w14:textId="77777777" w:rsidR="00F52142" w:rsidRDefault="00F52142" w:rsidP="00F52142">
      <w:pPr>
        <w:spacing w:line="480" w:lineRule="auto"/>
        <w:jc w:val="both"/>
        <w:rPr>
          <w:rFonts w:ascii="Times New Roman" w:hAnsi="Times New Roman" w:cs="Times New Roman"/>
          <w:sz w:val="24"/>
          <w:szCs w:val="24"/>
        </w:rPr>
      </w:pPr>
    </w:p>
    <w:p w14:paraId="03BAA92F" w14:textId="5DCEC3B7" w:rsidR="00F52142" w:rsidRDefault="00F52142" w:rsidP="00F52142">
      <w:pPr>
        <w:spacing w:line="480" w:lineRule="auto"/>
        <w:jc w:val="both"/>
        <w:rPr>
          <w:rFonts w:ascii="Times New Roman" w:hAnsi="Times New Roman" w:cs="Times New Roman"/>
          <w:b/>
          <w:bCs/>
          <w:sz w:val="28"/>
          <w:szCs w:val="28"/>
        </w:rPr>
      </w:pPr>
      <w:r w:rsidRPr="00F52142">
        <w:rPr>
          <w:rFonts w:ascii="Times New Roman" w:hAnsi="Times New Roman" w:cs="Times New Roman"/>
          <w:b/>
          <w:bCs/>
          <w:sz w:val="28"/>
          <w:szCs w:val="28"/>
        </w:rPr>
        <w:t>© Bihar University of Health Sciences, Bihar</w:t>
      </w:r>
    </w:p>
    <w:p w14:paraId="377D6B19" w14:textId="77777777" w:rsidR="00F52142" w:rsidRDefault="00F52142" w:rsidP="00F52142">
      <w:pPr>
        <w:spacing w:line="480" w:lineRule="auto"/>
        <w:jc w:val="both"/>
        <w:rPr>
          <w:rFonts w:ascii="Times New Roman" w:hAnsi="Times New Roman" w:cs="Times New Roman"/>
          <w:b/>
          <w:bCs/>
          <w:sz w:val="28"/>
          <w:szCs w:val="28"/>
        </w:rPr>
      </w:pPr>
    </w:p>
    <w:p w14:paraId="61E11134" w14:textId="77777777" w:rsidR="00F52142" w:rsidRDefault="00F52142" w:rsidP="00F52142">
      <w:pPr>
        <w:spacing w:line="480" w:lineRule="auto"/>
        <w:jc w:val="both"/>
        <w:rPr>
          <w:rFonts w:ascii="Times New Roman" w:hAnsi="Times New Roman" w:cs="Times New Roman"/>
          <w:b/>
          <w:bCs/>
          <w:sz w:val="28"/>
          <w:szCs w:val="28"/>
        </w:rPr>
      </w:pPr>
    </w:p>
    <w:p w14:paraId="357FF661" w14:textId="77777777" w:rsidR="00F52142" w:rsidRDefault="00F52142" w:rsidP="00F52142">
      <w:pPr>
        <w:spacing w:line="480" w:lineRule="auto"/>
        <w:jc w:val="both"/>
        <w:rPr>
          <w:rFonts w:ascii="Times New Roman" w:hAnsi="Times New Roman" w:cs="Times New Roman"/>
          <w:b/>
          <w:bCs/>
          <w:sz w:val="28"/>
          <w:szCs w:val="28"/>
        </w:rPr>
      </w:pPr>
    </w:p>
    <w:p w14:paraId="09C7E28F" w14:textId="77777777" w:rsidR="00F52142" w:rsidRDefault="00F52142" w:rsidP="00F52142">
      <w:pPr>
        <w:spacing w:line="480" w:lineRule="auto"/>
        <w:jc w:val="both"/>
        <w:rPr>
          <w:rFonts w:ascii="Times New Roman" w:hAnsi="Times New Roman" w:cs="Times New Roman"/>
          <w:b/>
          <w:bCs/>
          <w:sz w:val="28"/>
          <w:szCs w:val="28"/>
        </w:rPr>
      </w:pPr>
    </w:p>
    <w:p w14:paraId="684732D5" w14:textId="77777777" w:rsidR="00F52142" w:rsidRDefault="00F52142" w:rsidP="00F52142">
      <w:pPr>
        <w:spacing w:line="480" w:lineRule="auto"/>
        <w:jc w:val="both"/>
        <w:rPr>
          <w:rFonts w:ascii="Times New Roman" w:hAnsi="Times New Roman" w:cs="Times New Roman"/>
          <w:b/>
          <w:bCs/>
          <w:sz w:val="28"/>
          <w:szCs w:val="28"/>
        </w:rPr>
      </w:pPr>
    </w:p>
    <w:p w14:paraId="60976449" w14:textId="77777777" w:rsidR="00F52142" w:rsidRDefault="00F52142" w:rsidP="00F52142">
      <w:pPr>
        <w:spacing w:line="480" w:lineRule="auto"/>
        <w:jc w:val="both"/>
        <w:rPr>
          <w:rFonts w:ascii="Times New Roman" w:hAnsi="Times New Roman" w:cs="Times New Roman"/>
          <w:b/>
          <w:bCs/>
          <w:sz w:val="28"/>
          <w:szCs w:val="28"/>
        </w:rPr>
      </w:pPr>
    </w:p>
    <w:p w14:paraId="352FA148" w14:textId="77777777" w:rsidR="00F52142" w:rsidRDefault="00F52142" w:rsidP="00F52142">
      <w:pPr>
        <w:spacing w:line="480" w:lineRule="auto"/>
        <w:jc w:val="both"/>
        <w:rPr>
          <w:rFonts w:ascii="Times New Roman" w:hAnsi="Times New Roman" w:cs="Times New Roman"/>
          <w:b/>
          <w:bCs/>
          <w:sz w:val="28"/>
          <w:szCs w:val="28"/>
        </w:rPr>
      </w:pPr>
    </w:p>
    <w:p w14:paraId="7DB9C546" w14:textId="77777777" w:rsidR="00F52142" w:rsidRDefault="00F52142" w:rsidP="00F52142">
      <w:pPr>
        <w:spacing w:line="480" w:lineRule="auto"/>
        <w:jc w:val="both"/>
        <w:rPr>
          <w:rFonts w:ascii="Times New Roman" w:hAnsi="Times New Roman" w:cs="Times New Roman"/>
          <w:b/>
          <w:bCs/>
          <w:sz w:val="28"/>
          <w:szCs w:val="28"/>
        </w:rPr>
      </w:pPr>
    </w:p>
    <w:p w14:paraId="47D8AAFA" w14:textId="77777777" w:rsidR="00F52142" w:rsidRDefault="00F52142" w:rsidP="00F52142">
      <w:pPr>
        <w:spacing w:line="480" w:lineRule="auto"/>
        <w:jc w:val="both"/>
        <w:rPr>
          <w:rFonts w:ascii="Times New Roman" w:hAnsi="Times New Roman" w:cs="Times New Roman"/>
          <w:b/>
          <w:bCs/>
          <w:sz w:val="28"/>
          <w:szCs w:val="28"/>
        </w:rPr>
      </w:pPr>
    </w:p>
    <w:p w14:paraId="29DB4456" w14:textId="77777777" w:rsidR="00F52142" w:rsidRDefault="00F52142" w:rsidP="00F52142">
      <w:pPr>
        <w:spacing w:line="480" w:lineRule="auto"/>
        <w:jc w:val="both"/>
        <w:rPr>
          <w:rFonts w:ascii="Times New Roman" w:hAnsi="Times New Roman" w:cs="Times New Roman"/>
          <w:b/>
          <w:bCs/>
          <w:sz w:val="28"/>
          <w:szCs w:val="28"/>
        </w:rPr>
      </w:pPr>
    </w:p>
    <w:p w14:paraId="63D73812" w14:textId="77777777" w:rsidR="00F52142" w:rsidRDefault="00F52142" w:rsidP="00F52142">
      <w:pPr>
        <w:spacing w:line="480" w:lineRule="auto"/>
        <w:jc w:val="both"/>
        <w:rPr>
          <w:rFonts w:ascii="Times New Roman" w:hAnsi="Times New Roman" w:cs="Times New Roman"/>
          <w:b/>
          <w:bCs/>
          <w:sz w:val="28"/>
          <w:szCs w:val="28"/>
        </w:rPr>
      </w:pPr>
    </w:p>
    <w:p w14:paraId="540C3329" w14:textId="6C911E52" w:rsidR="00F52142" w:rsidRDefault="00F52142" w:rsidP="00F52142">
      <w:pPr>
        <w:spacing w:line="480" w:lineRule="auto"/>
        <w:jc w:val="center"/>
        <w:rPr>
          <w:rFonts w:ascii="Times New Roman" w:hAnsi="Times New Roman" w:cs="Times New Roman"/>
          <w:b/>
          <w:bCs/>
          <w:sz w:val="28"/>
          <w:szCs w:val="28"/>
          <w:u w:val="single"/>
        </w:rPr>
      </w:pPr>
      <w:r w:rsidRPr="00F52142">
        <w:rPr>
          <w:rFonts w:ascii="Times New Roman" w:hAnsi="Times New Roman" w:cs="Times New Roman"/>
          <w:b/>
          <w:bCs/>
          <w:sz w:val="28"/>
          <w:szCs w:val="28"/>
          <w:u w:val="single"/>
        </w:rPr>
        <w:t>ACKNOWLEDGEMENT</w:t>
      </w:r>
    </w:p>
    <w:p w14:paraId="7518B9F5" w14:textId="77777777" w:rsidR="00F52142" w:rsidRDefault="00F52142" w:rsidP="00F52142">
      <w:pPr>
        <w:spacing w:line="480" w:lineRule="auto"/>
        <w:jc w:val="center"/>
        <w:rPr>
          <w:rFonts w:ascii="Times New Roman" w:hAnsi="Times New Roman" w:cs="Times New Roman"/>
          <w:b/>
          <w:bCs/>
          <w:sz w:val="28"/>
          <w:szCs w:val="28"/>
          <w:u w:val="single"/>
        </w:rPr>
      </w:pPr>
    </w:p>
    <w:p w14:paraId="160196EE" w14:textId="77777777" w:rsidR="00F52142" w:rsidRDefault="00F52142" w:rsidP="00F52142">
      <w:pPr>
        <w:spacing w:line="480" w:lineRule="auto"/>
        <w:jc w:val="center"/>
        <w:rPr>
          <w:rFonts w:ascii="Times New Roman" w:hAnsi="Times New Roman" w:cs="Times New Roman"/>
          <w:b/>
          <w:bCs/>
          <w:sz w:val="28"/>
          <w:szCs w:val="28"/>
          <w:u w:val="single"/>
        </w:rPr>
      </w:pPr>
    </w:p>
    <w:p w14:paraId="09E8D132" w14:textId="77777777" w:rsidR="00F52142" w:rsidRDefault="00F52142" w:rsidP="00F52142">
      <w:pPr>
        <w:spacing w:line="480" w:lineRule="auto"/>
        <w:jc w:val="center"/>
        <w:rPr>
          <w:rFonts w:ascii="Times New Roman" w:hAnsi="Times New Roman" w:cs="Times New Roman"/>
          <w:b/>
          <w:bCs/>
          <w:sz w:val="28"/>
          <w:szCs w:val="28"/>
          <w:u w:val="single"/>
        </w:rPr>
      </w:pPr>
    </w:p>
    <w:p w14:paraId="0919B3EB" w14:textId="77777777" w:rsidR="00F52142" w:rsidRDefault="00F52142" w:rsidP="00F52142">
      <w:pPr>
        <w:spacing w:line="480" w:lineRule="auto"/>
        <w:jc w:val="center"/>
        <w:rPr>
          <w:rFonts w:ascii="Times New Roman" w:hAnsi="Times New Roman" w:cs="Times New Roman"/>
          <w:b/>
          <w:bCs/>
          <w:sz w:val="28"/>
          <w:szCs w:val="28"/>
          <w:u w:val="single"/>
        </w:rPr>
      </w:pPr>
    </w:p>
    <w:p w14:paraId="44B6F738" w14:textId="77777777" w:rsidR="00F52142" w:rsidRDefault="00F52142" w:rsidP="00F52142">
      <w:pPr>
        <w:spacing w:line="480" w:lineRule="auto"/>
        <w:jc w:val="center"/>
        <w:rPr>
          <w:rFonts w:ascii="Times New Roman" w:hAnsi="Times New Roman" w:cs="Times New Roman"/>
          <w:b/>
          <w:bCs/>
          <w:sz w:val="28"/>
          <w:szCs w:val="28"/>
          <w:u w:val="single"/>
        </w:rPr>
      </w:pPr>
    </w:p>
    <w:p w14:paraId="68C34019" w14:textId="77777777" w:rsidR="00F52142" w:rsidRDefault="00F52142" w:rsidP="00F52142">
      <w:pPr>
        <w:spacing w:line="480" w:lineRule="auto"/>
        <w:jc w:val="center"/>
        <w:rPr>
          <w:rFonts w:ascii="Times New Roman" w:hAnsi="Times New Roman" w:cs="Times New Roman"/>
          <w:b/>
          <w:bCs/>
          <w:sz w:val="28"/>
          <w:szCs w:val="28"/>
          <w:u w:val="single"/>
        </w:rPr>
      </w:pPr>
    </w:p>
    <w:p w14:paraId="13930B04" w14:textId="77777777" w:rsidR="00F52142" w:rsidRDefault="00F52142" w:rsidP="00F52142">
      <w:pPr>
        <w:spacing w:line="480" w:lineRule="auto"/>
        <w:jc w:val="center"/>
        <w:rPr>
          <w:rFonts w:ascii="Times New Roman" w:hAnsi="Times New Roman" w:cs="Times New Roman"/>
          <w:b/>
          <w:bCs/>
          <w:sz w:val="28"/>
          <w:szCs w:val="28"/>
          <w:u w:val="single"/>
        </w:rPr>
      </w:pPr>
    </w:p>
    <w:p w14:paraId="09DA26E8" w14:textId="77777777" w:rsidR="00F52142" w:rsidRDefault="00F52142" w:rsidP="00F52142">
      <w:pPr>
        <w:spacing w:line="480" w:lineRule="auto"/>
        <w:jc w:val="center"/>
        <w:rPr>
          <w:rFonts w:ascii="Times New Roman" w:hAnsi="Times New Roman" w:cs="Times New Roman"/>
          <w:b/>
          <w:bCs/>
          <w:sz w:val="28"/>
          <w:szCs w:val="28"/>
          <w:u w:val="single"/>
        </w:rPr>
      </w:pPr>
    </w:p>
    <w:p w14:paraId="2A0C24CC" w14:textId="77777777" w:rsidR="00F52142" w:rsidRDefault="00F52142" w:rsidP="00F52142">
      <w:pPr>
        <w:spacing w:line="480" w:lineRule="auto"/>
        <w:jc w:val="center"/>
        <w:rPr>
          <w:rFonts w:ascii="Times New Roman" w:hAnsi="Times New Roman" w:cs="Times New Roman"/>
          <w:b/>
          <w:bCs/>
          <w:sz w:val="28"/>
          <w:szCs w:val="28"/>
          <w:u w:val="single"/>
        </w:rPr>
      </w:pPr>
    </w:p>
    <w:p w14:paraId="41E13FDB" w14:textId="77777777" w:rsidR="00F52142" w:rsidRDefault="00F52142" w:rsidP="00F52142">
      <w:pPr>
        <w:spacing w:line="480" w:lineRule="auto"/>
        <w:jc w:val="center"/>
        <w:rPr>
          <w:rFonts w:ascii="Times New Roman" w:hAnsi="Times New Roman" w:cs="Times New Roman"/>
          <w:b/>
          <w:bCs/>
          <w:sz w:val="28"/>
          <w:szCs w:val="28"/>
          <w:u w:val="single"/>
        </w:rPr>
      </w:pPr>
    </w:p>
    <w:p w14:paraId="46F461ED" w14:textId="77777777" w:rsidR="00F52142" w:rsidRDefault="00F52142" w:rsidP="00F52142">
      <w:pPr>
        <w:spacing w:line="480" w:lineRule="auto"/>
        <w:jc w:val="center"/>
        <w:rPr>
          <w:rFonts w:ascii="Times New Roman" w:hAnsi="Times New Roman" w:cs="Times New Roman"/>
          <w:b/>
          <w:bCs/>
          <w:sz w:val="28"/>
          <w:szCs w:val="28"/>
          <w:u w:val="single"/>
        </w:rPr>
      </w:pPr>
    </w:p>
    <w:p w14:paraId="2BA5E87F" w14:textId="77777777" w:rsidR="00F52142" w:rsidRDefault="00F52142" w:rsidP="00F52142">
      <w:pPr>
        <w:spacing w:line="480" w:lineRule="auto"/>
        <w:jc w:val="center"/>
        <w:rPr>
          <w:rFonts w:ascii="Times New Roman" w:hAnsi="Times New Roman" w:cs="Times New Roman"/>
          <w:b/>
          <w:bCs/>
          <w:sz w:val="28"/>
          <w:szCs w:val="28"/>
          <w:u w:val="single"/>
        </w:rPr>
      </w:pPr>
    </w:p>
    <w:p w14:paraId="09313F16" w14:textId="77777777" w:rsidR="00F52142" w:rsidRDefault="00F52142" w:rsidP="00F52142">
      <w:pPr>
        <w:spacing w:line="480" w:lineRule="auto"/>
        <w:jc w:val="center"/>
        <w:rPr>
          <w:rFonts w:ascii="Times New Roman" w:hAnsi="Times New Roman" w:cs="Times New Roman"/>
          <w:b/>
          <w:bCs/>
          <w:sz w:val="28"/>
          <w:szCs w:val="28"/>
          <w:u w:val="single"/>
        </w:rPr>
      </w:pPr>
    </w:p>
    <w:p w14:paraId="61A5C1E8" w14:textId="77777777" w:rsidR="00F52142" w:rsidRDefault="00F52142" w:rsidP="00F52142">
      <w:pPr>
        <w:spacing w:line="480" w:lineRule="auto"/>
        <w:jc w:val="center"/>
        <w:rPr>
          <w:rFonts w:ascii="Times New Roman" w:hAnsi="Times New Roman" w:cs="Times New Roman"/>
          <w:b/>
          <w:bCs/>
          <w:sz w:val="28"/>
          <w:szCs w:val="28"/>
          <w:u w:val="single"/>
        </w:rPr>
      </w:pPr>
    </w:p>
    <w:p w14:paraId="280CE760" w14:textId="77777777" w:rsidR="00F52142" w:rsidRDefault="00F52142" w:rsidP="00F52142">
      <w:pPr>
        <w:spacing w:line="480" w:lineRule="auto"/>
        <w:rPr>
          <w:rFonts w:ascii="Times New Roman" w:hAnsi="Times New Roman" w:cs="Times New Roman"/>
          <w:b/>
          <w:bCs/>
          <w:sz w:val="28"/>
          <w:szCs w:val="28"/>
          <w:u w:val="single"/>
        </w:rPr>
      </w:pPr>
    </w:p>
    <w:tbl>
      <w:tblPr>
        <w:tblStyle w:val="TableGrid"/>
        <w:tblpPr w:leftFromText="180" w:rightFromText="180" w:vertAnchor="text" w:horzAnchor="margin" w:tblpXSpec="center" w:tblpY="5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F52142" w:rsidRPr="00F52142" w14:paraId="23FB2B7E" w14:textId="77777777" w:rsidTr="00F52142">
        <w:tc>
          <w:tcPr>
            <w:tcW w:w="5239" w:type="dxa"/>
          </w:tcPr>
          <w:p w14:paraId="79DDF6E7" w14:textId="77777777" w:rsidR="00F52142" w:rsidRPr="00F52142" w:rsidRDefault="00F52142" w:rsidP="00F5214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Date:</w:t>
            </w:r>
          </w:p>
        </w:tc>
        <w:tc>
          <w:tcPr>
            <w:tcW w:w="5239" w:type="dxa"/>
          </w:tcPr>
          <w:p w14:paraId="5355F740" w14:textId="77777777" w:rsidR="00F52142" w:rsidRPr="00F52142" w:rsidRDefault="00F52142" w:rsidP="00F5214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Signature of the Candidate:</w:t>
            </w:r>
          </w:p>
        </w:tc>
      </w:tr>
      <w:tr w:rsidR="00F52142" w:rsidRPr="00F52142" w14:paraId="1AFDDCCF" w14:textId="77777777" w:rsidTr="00F52142">
        <w:tc>
          <w:tcPr>
            <w:tcW w:w="5239" w:type="dxa"/>
          </w:tcPr>
          <w:p w14:paraId="75C0410F" w14:textId="77777777" w:rsidR="00F52142" w:rsidRPr="00F52142" w:rsidRDefault="00F52142" w:rsidP="00F5214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Place:</w:t>
            </w:r>
          </w:p>
        </w:tc>
        <w:tc>
          <w:tcPr>
            <w:tcW w:w="5239" w:type="dxa"/>
          </w:tcPr>
          <w:p w14:paraId="6B8CD6CE" w14:textId="77777777" w:rsidR="00F52142" w:rsidRDefault="00F52142" w:rsidP="00F52142">
            <w:pPr>
              <w:spacing w:line="360" w:lineRule="auto"/>
              <w:rPr>
                <w:rFonts w:ascii="Times New Roman" w:hAnsi="Times New Roman" w:cs="Times New Roman"/>
                <w:b/>
                <w:bCs/>
                <w:sz w:val="24"/>
                <w:szCs w:val="24"/>
              </w:rPr>
            </w:pPr>
            <w:r w:rsidRPr="00F52142">
              <w:rPr>
                <w:rFonts w:ascii="Times New Roman" w:hAnsi="Times New Roman" w:cs="Times New Roman"/>
                <w:b/>
                <w:bCs/>
                <w:sz w:val="24"/>
                <w:szCs w:val="24"/>
              </w:rPr>
              <w:t xml:space="preserve">Name: </w:t>
            </w:r>
          </w:p>
          <w:p w14:paraId="107CB379" w14:textId="77777777" w:rsidR="00F52142" w:rsidRPr="00F52142" w:rsidRDefault="00F52142" w:rsidP="00F52142">
            <w:pPr>
              <w:spacing w:line="360" w:lineRule="auto"/>
              <w:rPr>
                <w:rFonts w:ascii="Times New Roman" w:hAnsi="Times New Roman" w:cs="Times New Roman"/>
                <w:b/>
                <w:bCs/>
                <w:sz w:val="24"/>
                <w:szCs w:val="24"/>
              </w:rPr>
            </w:pPr>
          </w:p>
        </w:tc>
      </w:tr>
    </w:tbl>
    <w:p w14:paraId="4B99A317" w14:textId="77777777" w:rsidR="00F52142" w:rsidRDefault="00F52142" w:rsidP="00F52142">
      <w:pPr>
        <w:spacing w:line="480" w:lineRule="auto"/>
        <w:jc w:val="center"/>
        <w:rPr>
          <w:rFonts w:ascii="Times New Roman" w:hAnsi="Times New Roman" w:cs="Times New Roman"/>
          <w:b/>
          <w:bCs/>
          <w:sz w:val="28"/>
          <w:szCs w:val="28"/>
          <w:u w:val="single"/>
        </w:rPr>
      </w:pPr>
    </w:p>
    <w:p w14:paraId="5BCD875C" w14:textId="02D946A4" w:rsidR="00F52142" w:rsidRDefault="00F52142" w:rsidP="00F52142">
      <w:pPr>
        <w:spacing w:line="480" w:lineRule="auto"/>
        <w:jc w:val="center"/>
        <w:rPr>
          <w:rFonts w:ascii="Times New Roman" w:hAnsi="Times New Roman" w:cs="Times New Roman"/>
          <w:b/>
          <w:bCs/>
          <w:sz w:val="28"/>
          <w:szCs w:val="28"/>
          <w:u w:val="single"/>
        </w:rPr>
      </w:pPr>
      <w:r w:rsidRPr="00F52142">
        <w:rPr>
          <w:rFonts w:ascii="Times New Roman" w:hAnsi="Times New Roman" w:cs="Times New Roman"/>
          <w:b/>
          <w:bCs/>
          <w:sz w:val="28"/>
          <w:szCs w:val="28"/>
          <w:u w:val="single"/>
        </w:rPr>
        <w:lastRenderedPageBreak/>
        <w:t>LIST OF ABBREVIATIONS USED</w:t>
      </w:r>
    </w:p>
    <w:tbl>
      <w:tblPr>
        <w:tblStyle w:val="TableGrid"/>
        <w:tblW w:w="5000" w:type="pct"/>
        <w:jc w:val="center"/>
        <w:tblLook w:val="04A0" w:firstRow="1" w:lastRow="0" w:firstColumn="1" w:lastColumn="0" w:noHBand="0" w:noVBand="1"/>
      </w:tblPr>
      <w:tblGrid>
        <w:gridCol w:w="5239"/>
        <w:gridCol w:w="5239"/>
      </w:tblGrid>
      <w:tr w:rsidR="00221177" w:rsidRPr="00221177" w14:paraId="74FDDA36" w14:textId="77777777" w:rsidTr="00221177">
        <w:trPr>
          <w:jc w:val="center"/>
        </w:trPr>
        <w:tc>
          <w:tcPr>
            <w:tcW w:w="2500" w:type="pct"/>
            <w:shd w:val="clear" w:color="auto" w:fill="1F4E79"/>
            <w:vAlign w:val="center"/>
          </w:tcPr>
          <w:p w14:paraId="5D274DC9" w14:textId="77777777" w:rsidR="00221177" w:rsidRPr="00221177" w:rsidRDefault="00221177" w:rsidP="00221177">
            <w:pPr>
              <w:spacing w:line="480" w:lineRule="auto"/>
              <w:jc w:val="center"/>
              <w:rPr>
                <w:sz w:val="24"/>
                <w:szCs w:val="24"/>
              </w:rPr>
            </w:pPr>
            <w:r w:rsidRPr="00221177">
              <w:rPr>
                <w:rFonts w:ascii="Times New Roman" w:hAnsi="Times New Roman"/>
                <w:b/>
                <w:color w:val="FFFFFF"/>
                <w:sz w:val="24"/>
                <w:szCs w:val="24"/>
              </w:rPr>
              <w:t>Abbreviation</w:t>
            </w:r>
          </w:p>
        </w:tc>
        <w:tc>
          <w:tcPr>
            <w:tcW w:w="2500" w:type="pct"/>
            <w:shd w:val="clear" w:color="auto" w:fill="1F4E79"/>
            <w:vAlign w:val="center"/>
          </w:tcPr>
          <w:p w14:paraId="47DFEFC3" w14:textId="77777777" w:rsidR="00221177" w:rsidRPr="00221177" w:rsidRDefault="00221177" w:rsidP="00221177">
            <w:pPr>
              <w:spacing w:line="480" w:lineRule="auto"/>
              <w:jc w:val="center"/>
              <w:rPr>
                <w:sz w:val="24"/>
                <w:szCs w:val="24"/>
              </w:rPr>
            </w:pPr>
            <w:r w:rsidRPr="00221177">
              <w:rPr>
                <w:rFonts w:ascii="Times New Roman" w:hAnsi="Times New Roman"/>
                <w:b/>
                <w:color w:val="FFFFFF"/>
                <w:sz w:val="24"/>
                <w:szCs w:val="24"/>
              </w:rPr>
              <w:t>Expansion</w:t>
            </w:r>
          </w:p>
        </w:tc>
      </w:tr>
      <w:tr w:rsidR="00221177" w:rsidRPr="00221177" w14:paraId="786398D8" w14:textId="77777777" w:rsidTr="00221177">
        <w:trPr>
          <w:jc w:val="center"/>
        </w:trPr>
        <w:tc>
          <w:tcPr>
            <w:tcW w:w="2500" w:type="pct"/>
            <w:vAlign w:val="center"/>
          </w:tcPr>
          <w:p w14:paraId="49A949AB" w14:textId="77777777" w:rsidR="00221177" w:rsidRPr="00221177" w:rsidRDefault="00221177" w:rsidP="00221177">
            <w:pPr>
              <w:spacing w:line="480" w:lineRule="auto"/>
              <w:rPr>
                <w:sz w:val="24"/>
                <w:szCs w:val="24"/>
              </w:rPr>
            </w:pPr>
            <w:r w:rsidRPr="00221177">
              <w:rPr>
                <w:rFonts w:ascii="Times New Roman" w:hAnsi="Times New Roman"/>
                <w:b/>
                <w:sz w:val="24"/>
                <w:szCs w:val="24"/>
              </w:rPr>
              <w:t>BMI</w:t>
            </w:r>
          </w:p>
        </w:tc>
        <w:tc>
          <w:tcPr>
            <w:tcW w:w="2500" w:type="pct"/>
            <w:vAlign w:val="center"/>
          </w:tcPr>
          <w:p w14:paraId="7E7C0F4A" w14:textId="77777777" w:rsidR="00221177" w:rsidRPr="00221177" w:rsidRDefault="00221177" w:rsidP="00221177">
            <w:pPr>
              <w:spacing w:line="480" w:lineRule="auto"/>
              <w:rPr>
                <w:sz w:val="24"/>
                <w:szCs w:val="24"/>
              </w:rPr>
            </w:pPr>
            <w:r w:rsidRPr="00221177">
              <w:rPr>
                <w:rFonts w:ascii="Times New Roman" w:hAnsi="Times New Roman"/>
                <w:sz w:val="24"/>
                <w:szCs w:val="24"/>
              </w:rPr>
              <w:t>Body Mass Index</w:t>
            </w:r>
          </w:p>
        </w:tc>
      </w:tr>
      <w:tr w:rsidR="00221177" w:rsidRPr="00221177" w14:paraId="55DEB5D8" w14:textId="77777777" w:rsidTr="00221177">
        <w:trPr>
          <w:jc w:val="center"/>
        </w:trPr>
        <w:tc>
          <w:tcPr>
            <w:tcW w:w="2500" w:type="pct"/>
            <w:vAlign w:val="center"/>
          </w:tcPr>
          <w:p w14:paraId="1FEB8630" w14:textId="77777777" w:rsidR="00221177" w:rsidRPr="00221177" w:rsidRDefault="00221177" w:rsidP="00221177">
            <w:pPr>
              <w:spacing w:line="480" w:lineRule="auto"/>
              <w:rPr>
                <w:sz w:val="24"/>
                <w:szCs w:val="24"/>
              </w:rPr>
            </w:pPr>
            <w:r w:rsidRPr="00221177">
              <w:rPr>
                <w:rFonts w:ascii="Times New Roman" w:hAnsi="Times New Roman"/>
                <w:b/>
                <w:sz w:val="24"/>
                <w:szCs w:val="24"/>
              </w:rPr>
              <w:t>WC</w:t>
            </w:r>
          </w:p>
        </w:tc>
        <w:tc>
          <w:tcPr>
            <w:tcW w:w="2500" w:type="pct"/>
            <w:vAlign w:val="center"/>
          </w:tcPr>
          <w:p w14:paraId="2987B2AF" w14:textId="77777777" w:rsidR="00221177" w:rsidRPr="00221177" w:rsidRDefault="00221177" w:rsidP="00221177">
            <w:pPr>
              <w:spacing w:line="480" w:lineRule="auto"/>
              <w:rPr>
                <w:sz w:val="24"/>
                <w:szCs w:val="24"/>
              </w:rPr>
            </w:pPr>
            <w:r w:rsidRPr="00221177">
              <w:rPr>
                <w:rFonts w:ascii="Times New Roman" w:hAnsi="Times New Roman"/>
                <w:sz w:val="24"/>
                <w:szCs w:val="24"/>
              </w:rPr>
              <w:t>Waist Circumference</w:t>
            </w:r>
          </w:p>
        </w:tc>
      </w:tr>
      <w:tr w:rsidR="00221177" w:rsidRPr="00221177" w14:paraId="50C41A31" w14:textId="77777777" w:rsidTr="00221177">
        <w:trPr>
          <w:jc w:val="center"/>
        </w:trPr>
        <w:tc>
          <w:tcPr>
            <w:tcW w:w="2500" w:type="pct"/>
            <w:vAlign w:val="center"/>
          </w:tcPr>
          <w:p w14:paraId="5BF30A3D" w14:textId="77777777" w:rsidR="00221177" w:rsidRPr="00221177" w:rsidRDefault="00221177" w:rsidP="00221177">
            <w:pPr>
              <w:spacing w:line="480" w:lineRule="auto"/>
              <w:rPr>
                <w:sz w:val="24"/>
                <w:szCs w:val="24"/>
              </w:rPr>
            </w:pPr>
            <w:r w:rsidRPr="00221177">
              <w:rPr>
                <w:rFonts w:ascii="Times New Roman" w:hAnsi="Times New Roman"/>
                <w:b/>
                <w:sz w:val="24"/>
                <w:szCs w:val="24"/>
              </w:rPr>
              <w:t>WHR</w:t>
            </w:r>
          </w:p>
        </w:tc>
        <w:tc>
          <w:tcPr>
            <w:tcW w:w="2500" w:type="pct"/>
            <w:vAlign w:val="center"/>
          </w:tcPr>
          <w:p w14:paraId="15DCC025" w14:textId="77777777" w:rsidR="00221177" w:rsidRPr="00221177" w:rsidRDefault="00221177" w:rsidP="00221177">
            <w:pPr>
              <w:spacing w:line="480" w:lineRule="auto"/>
              <w:rPr>
                <w:sz w:val="24"/>
                <w:szCs w:val="24"/>
              </w:rPr>
            </w:pPr>
            <w:r w:rsidRPr="00221177">
              <w:rPr>
                <w:rFonts w:ascii="Times New Roman" w:hAnsi="Times New Roman"/>
                <w:sz w:val="24"/>
                <w:szCs w:val="24"/>
              </w:rPr>
              <w:t>Waist-Hip Ratio</w:t>
            </w:r>
          </w:p>
        </w:tc>
      </w:tr>
      <w:tr w:rsidR="00221177" w:rsidRPr="00221177" w14:paraId="595BD7FF" w14:textId="77777777" w:rsidTr="00221177">
        <w:trPr>
          <w:jc w:val="center"/>
        </w:trPr>
        <w:tc>
          <w:tcPr>
            <w:tcW w:w="2500" w:type="pct"/>
            <w:vAlign w:val="center"/>
          </w:tcPr>
          <w:p w14:paraId="0E2D9FF9" w14:textId="77777777" w:rsidR="00221177" w:rsidRPr="00221177" w:rsidRDefault="00221177" w:rsidP="00221177">
            <w:pPr>
              <w:spacing w:line="480" w:lineRule="auto"/>
              <w:rPr>
                <w:sz w:val="24"/>
                <w:szCs w:val="24"/>
              </w:rPr>
            </w:pPr>
            <w:r w:rsidRPr="00221177">
              <w:rPr>
                <w:rFonts w:ascii="Times New Roman" w:hAnsi="Times New Roman"/>
                <w:b/>
                <w:sz w:val="24"/>
                <w:szCs w:val="24"/>
              </w:rPr>
              <w:t>WHO</w:t>
            </w:r>
          </w:p>
        </w:tc>
        <w:tc>
          <w:tcPr>
            <w:tcW w:w="2500" w:type="pct"/>
            <w:vAlign w:val="center"/>
          </w:tcPr>
          <w:p w14:paraId="075EC297" w14:textId="77777777" w:rsidR="00221177" w:rsidRPr="00221177" w:rsidRDefault="00221177" w:rsidP="00221177">
            <w:pPr>
              <w:spacing w:line="480" w:lineRule="auto"/>
              <w:rPr>
                <w:sz w:val="24"/>
                <w:szCs w:val="24"/>
              </w:rPr>
            </w:pPr>
            <w:r w:rsidRPr="00221177">
              <w:rPr>
                <w:rFonts w:ascii="Times New Roman" w:hAnsi="Times New Roman"/>
                <w:sz w:val="24"/>
                <w:szCs w:val="24"/>
              </w:rPr>
              <w:t>World Health Organization</w:t>
            </w:r>
          </w:p>
        </w:tc>
      </w:tr>
      <w:tr w:rsidR="00221177" w:rsidRPr="00221177" w14:paraId="03AE156C" w14:textId="77777777" w:rsidTr="00221177">
        <w:trPr>
          <w:jc w:val="center"/>
        </w:trPr>
        <w:tc>
          <w:tcPr>
            <w:tcW w:w="2500" w:type="pct"/>
            <w:vAlign w:val="center"/>
          </w:tcPr>
          <w:p w14:paraId="337A33DE" w14:textId="77777777" w:rsidR="00221177" w:rsidRPr="00221177" w:rsidRDefault="00221177" w:rsidP="00221177">
            <w:pPr>
              <w:spacing w:line="480" w:lineRule="auto"/>
              <w:rPr>
                <w:sz w:val="24"/>
                <w:szCs w:val="24"/>
              </w:rPr>
            </w:pPr>
            <w:r w:rsidRPr="00221177">
              <w:rPr>
                <w:rFonts w:ascii="Times New Roman" w:hAnsi="Times New Roman"/>
                <w:b/>
                <w:sz w:val="24"/>
                <w:szCs w:val="24"/>
              </w:rPr>
              <w:t>ICMR</w:t>
            </w:r>
          </w:p>
        </w:tc>
        <w:tc>
          <w:tcPr>
            <w:tcW w:w="2500" w:type="pct"/>
            <w:vAlign w:val="center"/>
          </w:tcPr>
          <w:p w14:paraId="7224AA81" w14:textId="77777777" w:rsidR="00221177" w:rsidRPr="00221177" w:rsidRDefault="00221177" w:rsidP="00221177">
            <w:pPr>
              <w:spacing w:line="480" w:lineRule="auto"/>
              <w:rPr>
                <w:sz w:val="24"/>
                <w:szCs w:val="24"/>
              </w:rPr>
            </w:pPr>
            <w:r w:rsidRPr="00221177">
              <w:rPr>
                <w:rFonts w:ascii="Times New Roman" w:hAnsi="Times New Roman"/>
                <w:sz w:val="24"/>
                <w:szCs w:val="24"/>
              </w:rPr>
              <w:t>Indian Council of Medical Research</w:t>
            </w:r>
          </w:p>
        </w:tc>
      </w:tr>
      <w:tr w:rsidR="00221177" w:rsidRPr="00221177" w14:paraId="5F537C5C" w14:textId="77777777" w:rsidTr="00221177">
        <w:trPr>
          <w:jc w:val="center"/>
        </w:trPr>
        <w:tc>
          <w:tcPr>
            <w:tcW w:w="2500" w:type="pct"/>
            <w:vAlign w:val="center"/>
          </w:tcPr>
          <w:p w14:paraId="48787BC4" w14:textId="77777777" w:rsidR="00221177" w:rsidRPr="00221177" w:rsidRDefault="00221177" w:rsidP="00221177">
            <w:pPr>
              <w:spacing w:line="480" w:lineRule="auto"/>
              <w:rPr>
                <w:sz w:val="24"/>
                <w:szCs w:val="24"/>
              </w:rPr>
            </w:pPr>
            <w:r w:rsidRPr="00221177">
              <w:rPr>
                <w:rFonts w:ascii="Times New Roman" w:hAnsi="Times New Roman"/>
                <w:b/>
                <w:sz w:val="24"/>
                <w:szCs w:val="24"/>
              </w:rPr>
              <w:t>NFHS</w:t>
            </w:r>
          </w:p>
        </w:tc>
        <w:tc>
          <w:tcPr>
            <w:tcW w:w="2500" w:type="pct"/>
            <w:vAlign w:val="center"/>
          </w:tcPr>
          <w:p w14:paraId="5130FC7F" w14:textId="77777777" w:rsidR="00221177" w:rsidRPr="00221177" w:rsidRDefault="00221177" w:rsidP="00221177">
            <w:pPr>
              <w:spacing w:line="480" w:lineRule="auto"/>
              <w:rPr>
                <w:sz w:val="24"/>
                <w:szCs w:val="24"/>
              </w:rPr>
            </w:pPr>
            <w:r w:rsidRPr="00221177">
              <w:rPr>
                <w:rFonts w:ascii="Times New Roman" w:hAnsi="Times New Roman"/>
                <w:sz w:val="24"/>
                <w:szCs w:val="24"/>
              </w:rPr>
              <w:t>National Family Health Survey</w:t>
            </w:r>
          </w:p>
        </w:tc>
      </w:tr>
      <w:tr w:rsidR="00221177" w:rsidRPr="00221177" w14:paraId="3703D86A" w14:textId="77777777" w:rsidTr="00221177">
        <w:trPr>
          <w:jc w:val="center"/>
        </w:trPr>
        <w:tc>
          <w:tcPr>
            <w:tcW w:w="2500" w:type="pct"/>
            <w:vAlign w:val="center"/>
          </w:tcPr>
          <w:p w14:paraId="20D6C8AA" w14:textId="77777777" w:rsidR="00221177" w:rsidRPr="00221177" w:rsidRDefault="00221177" w:rsidP="00221177">
            <w:pPr>
              <w:spacing w:line="480" w:lineRule="auto"/>
              <w:rPr>
                <w:sz w:val="24"/>
                <w:szCs w:val="24"/>
              </w:rPr>
            </w:pPr>
            <w:r w:rsidRPr="00221177">
              <w:rPr>
                <w:rFonts w:ascii="Times New Roman" w:hAnsi="Times New Roman"/>
                <w:b/>
                <w:sz w:val="24"/>
                <w:szCs w:val="24"/>
              </w:rPr>
              <w:t>T2DM</w:t>
            </w:r>
          </w:p>
        </w:tc>
        <w:tc>
          <w:tcPr>
            <w:tcW w:w="2500" w:type="pct"/>
            <w:vAlign w:val="center"/>
          </w:tcPr>
          <w:p w14:paraId="6ADCE32B" w14:textId="77777777" w:rsidR="00221177" w:rsidRPr="00221177" w:rsidRDefault="00221177" w:rsidP="00221177">
            <w:pPr>
              <w:spacing w:line="480" w:lineRule="auto"/>
              <w:rPr>
                <w:sz w:val="24"/>
                <w:szCs w:val="24"/>
              </w:rPr>
            </w:pPr>
            <w:r w:rsidRPr="00221177">
              <w:rPr>
                <w:rFonts w:ascii="Times New Roman" w:hAnsi="Times New Roman"/>
                <w:sz w:val="24"/>
                <w:szCs w:val="24"/>
              </w:rPr>
              <w:t>Type 2 Diabetes Mellitus</w:t>
            </w:r>
          </w:p>
        </w:tc>
      </w:tr>
      <w:tr w:rsidR="00221177" w:rsidRPr="00221177" w14:paraId="6EC60350" w14:textId="77777777" w:rsidTr="00221177">
        <w:trPr>
          <w:jc w:val="center"/>
        </w:trPr>
        <w:tc>
          <w:tcPr>
            <w:tcW w:w="2500" w:type="pct"/>
            <w:vAlign w:val="center"/>
          </w:tcPr>
          <w:p w14:paraId="299234A6" w14:textId="77777777" w:rsidR="00221177" w:rsidRPr="00221177" w:rsidRDefault="00221177" w:rsidP="00221177">
            <w:pPr>
              <w:spacing w:line="480" w:lineRule="auto"/>
              <w:rPr>
                <w:sz w:val="24"/>
                <w:szCs w:val="24"/>
              </w:rPr>
            </w:pPr>
            <w:r w:rsidRPr="00221177">
              <w:rPr>
                <w:rFonts w:ascii="Times New Roman" w:hAnsi="Times New Roman"/>
                <w:b/>
                <w:sz w:val="24"/>
                <w:szCs w:val="24"/>
              </w:rPr>
              <w:t>CVD</w:t>
            </w:r>
          </w:p>
        </w:tc>
        <w:tc>
          <w:tcPr>
            <w:tcW w:w="2500" w:type="pct"/>
            <w:vAlign w:val="center"/>
          </w:tcPr>
          <w:p w14:paraId="68FA8B7C" w14:textId="77777777" w:rsidR="00221177" w:rsidRPr="00221177" w:rsidRDefault="00221177" w:rsidP="00221177">
            <w:pPr>
              <w:spacing w:line="480" w:lineRule="auto"/>
              <w:rPr>
                <w:sz w:val="24"/>
                <w:szCs w:val="24"/>
              </w:rPr>
            </w:pPr>
            <w:r w:rsidRPr="00221177">
              <w:rPr>
                <w:rFonts w:ascii="Times New Roman" w:hAnsi="Times New Roman"/>
                <w:sz w:val="24"/>
                <w:szCs w:val="24"/>
              </w:rPr>
              <w:t>Cardiovascular Disease</w:t>
            </w:r>
          </w:p>
        </w:tc>
      </w:tr>
      <w:tr w:rsidR="00221177" w:rsidRPr="00221177" w14:paraId="073ED307" w14:textId="77777777" w:rsidTr="00221177">
        <w:trPr>
          <w:jc w:val="center"/>
        </w:trPr>
        <w:tc>
          <w:tcPr>
            <w:tcW w:w="2500" w:type="pct"/>
            <w:vAlign w:val="center"/>
          </w:tcPr>
          <w:p w14:paraId="3D7A0A26" w14:textId="77777777" w:rsidR="00221177" w:rsidRPr="00221177" w:rsidRDefault="00221177" w:rsidP="00221177">
            <w:pPr>
              <w:spacing w:line="480" w:lineRule="auto"/>
              <w:rPr>
                <w:sz w:val="24"/>
                <w:szCs w:val="24"/>
              </w:rPr>
            </w:pPr>
            <w:r w:rsidRPr="00221177">
              <w:rPr>
                <w:rFonts w:ascii="Times New Roman" w:hAnsi="Times New Roman"/>
                <w:b/>
                <w:sz w:val="24"/>
                <w:szCs w:val="24"/>
              </w:rPr>
              <w:t>HDL-C</w:t>
            </w:r>
          </w:p>
        </w:tc>
        <w:tc>
          <w:tcPr>
            <w:tcW w:w="2500" w:type="pct"/>
            <w:vAlign w:val="center"/>
          </w:tcPr>
          <w:p w14:paraId="0DE437D6" w14:textId="77777777" w:rsidR="00221177" w:rsidRPr="00221177" w:rsidRDefault="00221177" w:rsidP="00221177">
            <w:pPr>
              <w:spacing w:line="480" w:lineRule="auto"/>
              <w:rPr>
                <w:sz w:val="24"/>
                <w:szCs w:val="24"/>
              </w:rPr>
            </w:pPr>
            <w:r w:rsidRPr="00221177">
              <w:rPr>
                <w:rFonts w:ascii="Times New Roman" w:hAnsi="Times New Roman"/>
                <w:sz w:val="24"/>
                <w:szCs w:val="24"/>
              </w:rPr>
              <w:t>High-density Lipoprotein Cholesterol</w:t>
            </w:r>
          </w:p>
        </w:tc>
      </w:tr>
      <w:tr w:rsidR="00221177" w:rsidRPr="00221177" w14:paraId="4A8D5F97" w14:textId="77777777" w:rsidTr="00221177">
        <w:trPr>
          <w:jc w:val="center"/>
        </w:trPr>
        <w:tc>
          <w:tcPr>
            <w:tcW w:w="2500" w:type="pct"/>
            <w:vAlign w:val="center"/>
          </w:tcPr>
          <w:p w14:paraId="1032758F" w14:textId="77777777" w:rsidR="00221177" w:rsidRPr="00221177" w:rsidRDefault="00221177" w:rsidP="00221177">
            <w:pPr>
              <w:spacing w:line="480" w:lineRule="auto"/>
              <w:rPr>
                <w:sz w:val="24"/>
                <w:szCs w:val="24"/>
              </w:rPr>
            </w:pPr>
            <w:r w:rsidRPr="00221177">
              <w:rPr>
                <w:rFonts w:ascii="Times New Roman" w:hAnsi="Times New Roman"/>
                <w:b/>
                <w:sz w:val="24"/>
                <w:szCs w:val="24"/>
              </w:rPr>
              <w:t>LDL-C</w:t>
            </w:r>
          </w:p>
        </w:tc>
        <w:tc>
          <w:tcPr>
            <w:tcW w:w="2500" w:type="pct"/>
            <w:vAlign w:val="center"/>
          </w:tcPr>
          <w:p w14:paraId="7AD4A365" w14:textId="77777777" w:rsidR="00221177" w:rsidRPr="00221177" w:rsidRDefault="00221177" w:rsidP="00221177">
            <w:pPr>
              <w:spacing w:line="480" w:lineRule="auto"/>
              <w:rPr>
                <w:sz w:val="24"/>
                <w:szCs w:val="24"/>
              </w:rPr>
            </w:pPr>
            <w:r w:rsidRPr="00221177">
              <w:rPr>
                <w:rFonts w:ascii="Times New Roman" w:hAnsi="Times New Roman"/>
                <w:sz w:val="24"/>
                <w:szCs w:val="24"/>
              </w:rPr>
              <w:t>Low-density Lipoprotein Cholesterol</w:t>
            </w:r>
          </w:p>
        </w:tc>
      </w:tr>
      <w:tr w:rsidR="00221177" w:rsidRPr="00221177" w14:paraId="75D81E5F" w14:textId="77777777" w:rsidTr="00221177">
        <w:trPr>
          <w:jc w:val="center"/>
        </w:trPr>
        <w:tc>
          <w:tcPr>
            <w:tcW w:w="2500" w:type="pct"/>
            <w:vAlign w:val="center"/>
          </w:tcPr>
          <w:p w14:paraId="2C98EE1C" w14:textId="77777777" w:rsidR="00221177" w:rsidRPr="00221177" w:rsidRDefault="00221177" w:rsidP="00221177">
            <w:pPr>
              <w:spacing w:line="480" w:lineRule="auto"/>
              <w:rPr>
                <w:sz w:val="24"/>
                <w:szCs w:val="24"/>
              </w:rPr>
            </w:pPr>
            <w:r w:rsidRPr="00221177">
              <w:rPr>
                <w:rFonts w:ascii="Times New Roman" w:hAnsi="Times New Roman"/>
                <w:b/>
                <w:sz w:val="24"/>
                <w:szCs w:val="24"/>
              </w:rPr>
              <w:t>TG</w:t>
            </w:r>
          </w:p>
        </w:tc>
        <w:tc>
          <w:tcPr>
            <w:tcW w:w="2500" w:type="pct"/>
            <w:vAlign w:val="center"/>
          </w:tcPr>
          <w:p w14:paraId="01F3823D" w14:textId="77777777" w:rsidR="00221177" w:rsidRPr="00221177" w:rsidRDefault="00221177" w:rsidP="00221177">
            <w:pPr>
              <w:spacing w:line="480" w:lineRule="auto"/>
              <w:rPr>
                <w:sz w:val="24"/>
                <w:szCs w:val="24"/>
              </w:rPr>
            </w:pPr>
            <w:r w:rsidRPr="00221177">
              <w:rPr>
                <w:rFonts w:ascii="Times New Roman" w:hAnsi="Times New Roman"/>
                <w:sz w:val="24"/>
                <w:szCs w:val="24"/>
              </w:rPr>
              <w:t>Triglycerides</w:t>
            </w:r>
          </w:p>
        </w:tc>
      </w:tr>
      <w:tr w:rsidR="00221177" w:rsidRPr="00221177" w14:paraId="52A8867F" w14:textId="77777777" w:rsidTr="00221177">
        <w:trPr>
          <w:jc w:val="center"/>
        </w:trPr>
        <w:tc>
          <w:tcPr>
            <w:tcW w:w="2500" w:type="pct"/>
            <w:vAlign w:val="center"/>
          </w:tcPr>
          <w:p w14:paraId="7F1215E6" w14:textId="77777777" w:rsidR="00221177" w:rsidRPr="00221177" w:rsidRDefault="00221177" w:rsidP="00221177">
            <w:pPr>
              <w:spacing w:line="480" w:lineRule="auto"/>
              <w:rPr>
                <w:sz w:val="24"/>
                <w:szCs w:val="24"/>
              </w:rPr>
            </w:pPr>
            <w:r w:rsidRPr="00221177">
              <w:rPr>
                <w:rFonts w:ascii="Times New Roman" w:hAnsi="Times New Roman"/>
                <w:b/>
                <w:sz w:val="24"/>
                <w:szCs w:val="24"/>
              </w:rPr>
              <w:t>GI</w:t>
            </w:r>
          </w:p>
        </w:tc>
        <w:tc>
          <w:tcPr>
            <w:tcW w:w="2500" w:type="pct"/>
            <w:vAlign w:val="center"/>
          </w:tcPr>
          <w:p w14:paraId="73DF2558" w14:textId="77777777" w:rsidR="00221177" w:rsidRPr="00221177" w:rsidRDefault="00221177" w:rsidP="00221177">
            <w:pPr>
              <w:spacing w:line="480" w:lineRule="auto"/>
              <w:rPr>
                <w:sz w:val="24"/>
                <w:szCs w:val="24"/>
              </w:rPr>
            </w:pPr>
            <w:r w:rsidRPr="00221177">
              <w:rPr>
                <w:rFonts w:ascii="Times New Roman" w:hAnsi="Times New Roman"/>
                <w:sz w:val="24"/>
                <w:szCs w:val="24"/>
              </w:rPr>
              <w:t>Gastrointestinal</w:t>
            </w:r>
          </w:p>
        </w:tc>
      </w:tr>
    </w:tbl>
    <w:p w14:paraId="612737B7" w14:textId="77777777" w:rsidR="00F52142" w:rsidRDefault="00F52142" w:rsidP="00F52142">
      <w:pPr>
        <w:spacing w:line="480" w:lineRule="auto"/>
        <w:jc w:val="center"/>
        <w:rPr>
          <w:rFonts w:ascii="Times New Roman" w:hAnsi="Times New Roman" w:cs="Times New Roman"/>
          <w:b/>
          <w:bCs/>
          <w:sz w:val="28"/>
          <w:szCs w:val="28"/>
          <w:u w:val="single"/>
        </w:rPr>
      </w:pPr>
    </w:p>
    <w:p w14:paraId="3727BC9A" w14:textId="77777777" w:rsidR="00F52142" w:rsidRDefault="00F52142" w:rsidP="00F52142">
      <w:pPr>
        <w:spacing w:line="480" w:lineRule="auto"/>
        <w:jc w:val="center"/>
        <w:rPr>
          <w:rFonts w:ascii="Times New Roman" w:hAnsi="Times New Roman" w:cs="Times New Roman"/>
          <w:b/>
          <w:bCs/>
          <w:sz w:val="28"/>
          <w:szCs w:val="28"/>
          <w:u w:val="single"/>
        </w:rPr>
      </w:pPr>
    </w:p>
    <w:p w14:paraId="31178BB7" w14:textId="77777777" w:rsidR="00F52142" w:rsidRDefault="00F52142" w:rsidP="00F52142">
      <w:pPr>
        <w:spacing w:line="480" w:lineRule="auto"/>
        <w:jc w:val="center"/>
        <w:rPr>
          <w:rFonts w:ascii="Times New Roman" w:hAnsi="Times New Roman" w:cs="Times New Roman"/>
          <w:b/>
          <w:bCs/>
          <w:sz w:val="28"/>
          <w:szCs w:val="28"/>
          <w:u w:val="single"/>
        </w:rPr>
      </w:pPr>
    </w:p>
    <w:p w14:paraId="12C148EA" w14:textId="77777777" w:rsidR="00F52142" w:rsidRDefault="00F52142" w:rsidP="00F52142">
      <w:pPr>
        <w:spacing w:line="480" w:lineRule="auto"/>
        <w:jc w:val="center"/>
        <w:rPr>
          <w:rFonts w:ascii="Times New Roman" w:hAnsi="Times New Roman" w:cs="Times New Roman"/>
          <w:b/>
          <w:bCs/>
          <w:sz w:val="28"/>
          <w:szCs w:val="28"/>
          <w:u w:val="single"/>
        </w:rPr>
      </w:pPr>
    </w:p>
    <w:p w14:paraId="3A12F956" w14:textId="77777777" w:rsidR="00F52142" w:rsidRDefault="00F52142" w:rsidP="00F52142">
      <w:pPr>
        <w:spacing w:line="480" w:lineRule="auto"/>
        <w:jc w:val="center"/>
        <w:rPr>
          <w:rFonts w:ascii="Times New Roman" w:hAnsi="Times New Roman" w:cs="Times New Roman"/>
          <w:b/>
          <w:bCs/>
          <w:sz w:val="28"/>
          <w:szCs w:val="28"/>
          <w:u w:val="single"/>
        </w:rPr>
      </w:pPr>
    </w:p>
    <w:p w14:paraId="24F8FAE9" w14:textId="77777777" w:rsidR="00F52142" w:rsidRDefault="00F52142" w:rsidP="00F52142">
      <w:pPr>
        <w:spacing w:line="480" w:lineRule="auto"/>
        <w:jc w:val="center"/>
        <w:rPr>
          <w:rFonts w:ascii="Times New Roman" w:hAnsi="Times New Roman" w:cs="Times New Roman"/>
          <w:b/>
          <w:bCs/>
          <w:sz w:val="28"/>
          <w:szCs w:val="28"/>
          <w:u w:val="single"/>
        </w:rPr>
      </w:pPr>
    </w:p>
    <w:p w14:paraId="6C5B95DC" w14:textId="77777777" w:rsidR="00F52142" w:rsidRDefault="00F52142" w:rsidP="00F52142">
      <w:pPr>
        <w:spacing w:line="480" w:lineRule="auto"/>
        <w:jc w:val="center"/>
        <w:rPr>
          <w:rFonts w:ascii="Times New Roman" w:hAnsi="Times New Roman" w:cs="Times New Roman"/>
          <w:b/>
          <w:bCs/>
          <w:sz w:val="28"/>
          <w:szCs w:val="28"/>
          <w:u w:val="single"/>
        </w:rPr>
      </w:pPr>
    </w:p>
    <w:p w14:paraId="2869BECA" w14:textId="77777777" w:rsidR="00F52142" w:rsidRDefault="00F52142" w:rsidP="00F52142">
      <w:pPr>
        <w:spacing w:line="480" w:lineRule="auto"/>
        <w:jc w:val="center"/>
        <w:rPr>
          <w:rFonts w:ascii="Times New Roman" w:hAnsi="Times New Roman" w:cs="Times New Roman"/>
          <w:b/>
          <w:bCs/>
          <w:sz w:val="28"/>
          <w:szCs w:val="28"/>
          <w:u w:val="single"/>
        </w:rPr>
      </w:pPr>
    </w:p>
    <w:p w14:paraId="6BAC0FA6" w14:textId="77777777" w:rsidR="00F52142" w:rsidRDefault="00F52142" w:rsidP="00F52142">
      <w:pPr>
        <w:spacing w:line="480" w:lineRule="auto"/>
        <w:jc w:val="center"/>
        <w:rPr>
          <w:rFonts w:ascii="Times New Roman" w:hAnsi="Times New Roman" w:cs="Times New Roman"/>
          <w:b/>
          <w:bCs/>
          <w:sz w:val="28"/>
          <w:szCs w:val="28"/>
          <w:u w:val="single"/>
        </w:rPr>
      </w:pPr>
    </w:p>
    <w:p w14:paraId="562E57ED" w14:textId="77777777" w:rsidR="00F52142" w:rsidRDefault="00F52142" w:rsidP="00F52142">
      <w:pPr>
        <w:spacing w:line="480" w:lineRule="auto"/>
        <w:jc w:val="center"/>
        <w:rPr>
          <w:rFonts w:ascii="Times New Roman" w:hAnsi="Times New Roman" w:cs="Times New Roman"/>
          <w:b/>
          <w:bCs/>
          <w:sz w:val="28"/>
          <w:szCs w:val="28"/>
          <w:u w:val="single"/>
        </w:rPr>
      </w:pPr>
    </w:p>
    <w:p w14:paraId="735EBEA8" w14:textId="77777777" w:rsidR="00F52142" w:rsidRDefault="00F52142" w:rsidP="00F52142">
      <w:pPr>
        <w:spacing w:line="480" w:lineRule="auto"/>
        <w:jc w:val="center"/>
        <w:rPr>
          <w:rFonts w:ascii="Times New Roman" w:hAnsi="Times New Roman" w:cs="Times New Roman"/>
          <w:b/>
          <w:bCs/>
          <w:sz w:val="28"/>
          <w:szCs w:val="28"/>
          <w:u w:val="single"/>
        </w:rPr>
      </w:pPr>
    </w:p>
    <w:p w14:paraId="6D39EBE2" w14:textId="77777777" w:rsidR="00F52142" w:rsidRDefault="00F52142" w:rsidP="00F52142">
      <w:pPr>
        <w:spacing w:line="480" w:lineRule="auto"/>
        <w:jc w:val="center"/>
        <w:rPr>
          <w:rFonts w:ascii="Times New Roman" w:hAnsi="Times New Roman" w:cs="Times New Roman"/>
          <w:b/>
          <w:bCs/>
          <w:sz w:val="28"/>
          <w:szCs w:val="28"/>
          <w:u w:val="single"/>
        </w:rPr>
      </w:pPr>
    </w:p>
    <w:p w14:paraId="46CCF088" w14:textId="77777777" w:rsidR="00F52142" w:rsidRDefault="00F52142" w:rsidP="00F52142">
      <w:pPr>
        <w:spacing w:line="480" w:lineRule="auto"/>
        <w:jc w:val="center"/>
        <w:rPr>
          <w:rFonts w:ascii="Times New Roman" w:hAnsi="Times New Roman" w:cs="Times New Roman"/>
          <w:b/>
          <w:bCs/>
          <w:sz w:val="28"/>
          <w:szCs w:val="28"/>
          <w:u w:val="single"/>
        </w:rPr>
      </w:pPr>
    </w:p>
    <w:p w14:paraId="5B4AA74E" w14:textId="77777777" w:rsidR="00F52142" w:rsidRDefault="00F52142" w:rsidP="00F52142">
      <w:pPr>
        <w:spacing w:line="480" w:lineRule="auto"/>
        <w:jc w:val="center"/>
        <w:rPr>
          <w:rFonts w:ascii="Times New Roman" w:hAnsi="Times New Roman" w:cs="Times New Roman"/>
          <w:b/>
          <w:bCs/>
          <w:sz w:val="28"/>
          <w:szCs w:val="28"/>
          <w:u w:val="single"/>
        </w:rPr>
      </w:pPr>
    </w:p>
    <w:p w14:paraId="7C6D24FD" w14:textId="77777777" w:rsidR="00F52142" w:rsidRDefault="00F52142" w:rsidP="00F52142">
      <w:pPr>
        <w:spacing w:line="480" w:lineRule="auto"/>
        <w:jc w:val="center"/>
        <w:rPr>
          <w:rFonts w:ascii="Times New Roman" w:hAnsi="Times New Roman" w:cs="Times New Roman"/>
          <w:b/>
          <w:bCs/>
          <w:sz w:val="28"/>
          <w:szCs w:val="28"/>
          <w:u w:val="single"/>
        </w:rPr>
      </w:pPr>
    </w:p>
    <w:p w14:paraId="2C8E907D" w14:textId="77777777" w:rsidR="00F52142" w:rsidRDefault="00F52142" w:rsidP="00F52142">
      <w:pPr>
        <w:spacing w:line="480" w:lineRule="auto"/>
        <w:jc w:val="center"/>
        <w:rPr>
          <w:rFonts w:ascii="Times New Roman" w:hAnsi="Times New Roman" w:cs="Times New Roman"/>
          <w:b/>
          <w:bCs/>
          <w:sz w:val="28"/>
          <w:szCs w:val="28"/>
          <w:u w:val="single"/>
        </w:rPr>
      </w:pPr>
    </w:p>
    <w:p w14:paraId="4ED074BF" w14:textId="77777777" w:rsidR="00F52142" w:rsidRDefault="00F52142" w:rsidP="00F52142">
      <w:pPr>
        <w:spacing w:line="480" w:lineRule="auto"/>
        <w:jc w:val="center"/>
        <w:rPr>
          <w:rFonts w:ascii="Times New Roman" w:hAnsi="Times New Roman" w:cs="Times New Roman"/>
          <w:b/>
          <w:bCs/>
          <w:sz w:val="28"/>
          <w:szCs w:val="28"/>
          <w:u w:val="single"/>
        </w:rPr>
      </w:pPr>
    </w:p>
    <w:p w14:paraId="7756EA1D" w14:textId="77777777" w:rsidR="00F52142" w:rsidRDefault="00F52142" w:rsidP="00F52142">
      <w:pPr>
        <w:spacing w:line="480" w:lineRule="auto"/>
        <w:jc w:val="center"/>
        <w:rPr>
          <w:rFonts w:ascii="Times New Roman" w:hAnsi="Times New Roman" w:cs="Times New Roman"/>
          <w:b/>
          <w:bCs/>
          <w:sz w:val="28"/>
          <w:szCs w:val="28"/>
          <w:u w:val="single"/>
        </w:rPr>
      </w:pPr>
    </w:p>
    <w:p w14:paraId="61F17943" w14:textId="77777777" w:rsidR="00F52142" w:rsidRDefault="00F52142" w:rsidP="00F52142">
      <w:pPr>
        <w:spacing w:line="480" w:lineRule="auto"/>
        <w:jc w:val="center"/>
        <w:rPr>
          <w:rFonts w:ascii="Times New Roman" w:hAnsi="Times New Roman" w:cs="Times New Roman"/>
          <w:b/>
          <w:bCs/>
          <w:sz w:val="28"/>
          <w:szCs w:val="28"/>
          <w:u w:val="single"/>
        </w:rPr>
      </w:pPr>
    </w:p>
    <w:p w14:paraId="5145708A" w14:textId="0DBE1F53" w:rsidR="00F52142" w:rsidRDefault="00F52142" w:rsidP="00F52142">
      <w:pPr>
        <w:spacing w:line="480" w:lineRule="auto"/>
        <w:jc w:val="center"/>
        <w:rPr>
          <w:rFonts w:ascii="Times New Roman" w:hAnsi="Times New Roman" w:cs="Times New Roman"/>
          <w:b/>
          <w:bCs/>
          <w:sz w:val="28"/>
          <w:szCs w:val="28"/>
        </w:rPr>
      </w:pPr>
      <w:r w:rsidRPr="00F52142">
        <w:rPr>
          <w:rFonts w:ascii="Times New Roman" w:hAnsi="Times New Roman" w:cs="Times New Roman"/>
          <w:b/>
          <w:bCs/>
          <w:sz w:val="28"/>
          <w:szCs w:val="28"/>
        </w:rPr>
        <w:t>ABSTRACT</w:t>
      </w:r>
    </w:p>
    <w:p w14:paraId="75F2A80C" w14:textId="77777777" w:rsidR="00F52142" w:rsidRDefault="00F52142" w:rsidP="00F52142">
      <w:pPr>
        <w:spacing w:line="480" w:lineRule="auto"/>
        <w:jc w:val="center"/>
        <w:rPr>
          <w:rFonts w:ascii="Times New Roman" w:hAnsi="Times New Roman" w:cs="Times New Roman"/>
          <w:b/>
          <w:bCs/>
          <w:sz w:val="28"/>
          <w:szCs w:val="28"/>
        </w:rPr>
      </w:pPr>
    </w:p>
    <w:p w14:paraId="38B4E860" w14:textId="77777777" w:rsidR="00F52142" w:rsidRDefault="00F52142" w:rsidP="00F52142">
      <w:pPr>
        <w:spacing w:line="480" w:lineRule="auto"/>
        <w:jc w:val="center"/>
        <w:rPr>
          <w:rFonts w:ascii="Times New Roman" w:hAnsi="Times New Roman" w:cs="Times New Roman"/>
          <w:b/>
          <w:bCs/>
          <w:sz w:val="28"/>
          <w:szCs w:val="28"/>
        </w:rPr>
      </w:pPr>
    </w:p>
    <w:p w14:paraId="2DA022A2" w14:textId="77777777" w:rsidR="00F52142" w:rsidRDefault="00F52142" w:rsidP="00F52142">
      <w:pPr>
        <w:spacing w:line="480" w:lineRule="auto"/>
        <w:jc w:val="center"/>
        <w:rPr>
          <w:rFonts w:ascii="Times New Roman" w:hAnsi="Times New Roman" w:cs="Times New Roman"/>
          <w:b/>
          <w:bCs/>
          <w:sz w:val="28"/>
          <w:szCs w:val="28"/>
        </w:rPr>
      </w:pPr>
    </w:p>
    <w:p w14:paraId="64C86381" w14:textId="77777777" w:rsidR="00F52142" w:rsidRDefault="00F52142" w:rsidP="00F52142">
      <w:pPr>
        <w:spacing w:line="480" w:lineRule="auto"/>
        <w:jc w:val="center"/>
        <w:rPr>
          <w:rFonts w:ascii="Times New Roman" w:hAnsi="Times New Roman" w:cs="Times New Roman"/>
          <w:b/>
          <w:bCs/>
          <w:sz w:val="28"/>
          <w:szCs w:val="28"/>
        </w:rPr>
      </w:pPr>
    </w:p>
    <w:p w14:paraId="2FA59332" w14:textId="77777777" w:rsidR="00F52142" w:rsidRDefault="00F52142" w:rsidP="00F52142">
      <w:pPr>
        <w:spacing w:line="480" w:lineRule="auto"/>
        <w:jc w:val="center"/>
        <w:rPr>
          <w:rFonts w:ascii="Times New Roman" w:hAnsi="Times New Roman" w:cs="Times New Roman"/>
          <w:b/>
          <w:bCs/>
          <w:sz w:val="28"/>
          <w:szCs w:val="28"/>
        </w:rPr>
      </w:pPr>
    </w:p>
    <w:p w14:paraId="4A4D57EE" w14:textId="77777777" w:rsidR="00F52142" w:rsidRDefault="00F52142" w:rsidP="00F52142">
      <w:pPr>
        <w:spacing w:line="480" w:lineRule="auto"/>
        <w:jc w:val="center"/>
        <w:rPr>
          <w:rFonts w:ascii="Times New Roman" w:hAnsi="Times New Roman" w:cs="Times New Roman"/>
          <w:b/>
          <w:bCs/>
          <w:sz w:val="28"/>
          <w:szCs w:val="28"/>
        </w:rPr>
      </w:pPr>
    </w:p>
    <w:p w14:paraId="0AA6033B" w14:textId="77777777" w:rsidR="00F52142" w:rsidRDefault="00F52142" w:rsidP="00F52142">
      <w:pPr>
        <w:spacing w:line="480" w:lineRule="auto"/>
        <w:jc w:val="center"/>
        <w:rPr>
          <w:rFonts w:ascii="Times New Roman" w:hAnsi="Times New Roman" w:cs="Times New Roman"/>
          <w:b/>
          <w:bCs/>
          <w:sz w:val="28"/>
          <w:szCs w:val="28"/>
        </w:rPr>
      </w:pPr>
    </w:p>
    <w:p w14:paraId="4F4A6B17" w14:textId="77777777" w:rsidR="00F52142" w:rsidRDefault="00F52142" w:rsidP="00F52142">
      <w:pPr>
        <w:spacing w:line="480" w:lineRule="auto"/>
        <w:jc w:val="center"/>
        <w:rPr>
          <w:rFonts w:ascii="Times New Roman" w:hAnsi="Times New Roman" w:cs="Times New Roman"/>
          <w:b/>
          <w:bCs/>
          <w:sz w:val="28"/>
          <w:szCs w:val="28"/>
        </w:rPr>
      </w:pPr>
    </w:p>
    <w:p w14:paraId="63B1E374" w14:textId="77777777" w:rsidR="00F52142" w:rsidRDefault="00F52142" w:rsidP="00F52142">
      <w:pPr>
        <w:spacing w:line="480" w:lineRule="auto"/>
        <w:jc w:val="center"/>
        <w:rPr>
          <w:rFonts w:ascii="Times New Roman" w:hAnsi="Times New Roman" w:cs="Times New Roman"/>
          <w:b/>
          <w:bCs/>
          <w:sz w:val="28"/>
          <w:szCs w:val="28"/>
        </w:rPr>
      </w:pPr>
    </w:p>
    <w:p w14:paraId="6D4B7529" w14:textId="77777777" w:rsidR="00F52142" w:rsidRDefault="00F52142" w:rsidP="00F52142">
      <w:pPr>
        <w:spacing w:line="480" w:lineRule="auto"/>
        <w:jc w:val="center"/>
        <w:rPr>
          <w:rFonts w:ascii="Times New Roman" w:hAnsi="Times New Roman" w:cs="Times New Roman"/>
          <w:b/>
          <w:bCs/>
          <w:sz w:val="28"/>
          <w:szCs w:val="28"/>
        </w:rPr>
      </w:pPr>
    </w:p>
    <w:p w14:paraId="15574A8B" w14:textId="77777777" w:rsidR="00F52142" w:rsidRDefault="00F52142" w:rsidP="00F52142">
      <w:pPr>
        <w:spacing w:line="480" w:lineRule="auto"/>
        <w:jc w:val="center"/>
        <w:rPr>
          <w:rFonts w:ascii="Times New Roman" w:hAnsi="Times New Roman" w:cs="Times New Roman"/>
          <w:b/>
          <w:bCs/>
          <w:sz w:val="28"/>
          <w:szCs w:val="28"/>
        </w:rPr>
      </w:pPr>
    </w:p>
    <w:p w14:paraId="5C559E72" w14:textId="77777777" w:rsidR="00F52142" w:rsidRDefault="00F52142" w:rsidP="00F52142">
      <w:pPr>
        <w:spacing w:line="480" w:lineRule="auto"/>
        <w:jc w:val="center"/>
        <w:rPr>
          <w:rFonts w:ascii="Times New Roman" w:hAnsi="Times New Roman" w:cs="Times New Roman"/>
          <w:b/>
          <w:bCs/>
          <w:sz w:val="28"/>
          <w:szCs w:val="28"/>
        </w:rPr>
      </w:pPr>
    </w:p>
    <w:p w14:paraId="7FCD9392" w14:textId="77777777" w:rsidR="00F52142" w:rsidRDefault="00F52142" w:rsidP="00F52142">
      <w:pPr>
        <w:spacing w:line="480" w:lineRule="auto"/>
        <w:jc w:val="center"/>
        <w:rPr>
          <w:rFonts w:ascii="Times New Roman" w:hAnsi="Times New Roman" w:cs="Times New Roman"/>
          <w:b/>
          <w:bCs/>
          <w:sz w:val="28"/>
          <w:szCs w:val="28"/>
        </w:rPr>
      </w:pPr>
    </w:p>
    <w:p w14:paraId="6FE63AF5" w14:textId="77777777" w:rsidR="00F52142" w:rsidRDefault="00F52142" w:rsidP="00F52142">
      <w:pPr>
        <w:spacing w:line="480" w:lineRule="auto"/>
        <w:jc w:val="center"/>
        <w:rPr>
          <w:rFonts w:ascii="Times New Roman" w:hAnsi="Times New Roman" w:cs="Times New Roman"/>
          <w:b/>
          <w:bCs/>
          <w:sz w:val="28"/>
          <w:szCs w:val="28"/>
        </w:rPr>
      </w:pPr>
    </w:p>
    <w:p w14:paraId="74A50D73" w14:textId="77777777" w:rsidR="00F52142" w:rsidRDefault="00F52142" w:rsidP="00F52142">
      <w:pPr>
        <w:spacing w:line="480" w:lineRule="auto"/>
        <w:jc w:val="center"/>
        <w:rPr>
          <w:rFonts w:ascii="Times New Roman" w:hAnsi="Times New Roman" w:cs="Times New Roman"/>
          <w:b/>
          <w:bCs/>
          <w:sz w:val="28"/>
          <w:szCs w:val="28"/>
        </w:rPr>
      </w:pPr>
    </w:p>
    <w:p w14:paraId="11AABAC4" w14:textId="77777777" w:rsidR="00F52142" w:rsidRDefault="00F52142" w:rsidP="00F52142">
      <w:pPr>
        <w:spacing w:line="480" w:lineRule="auto"/>
        <w:jc w:val="center"/>
        <w:rPr>
          <w:rFonts w:ascii="Times New Roman" w:hAnsi="Times New Roman" w:cs="Times New Roman"/>
          <w:b/>
          <w:bCs/>
          <w:sz w:val="28"/>
          <w:szCs w:val="28"/>
        </w:rPr>
      </w:pPr>
    </w:p>
    <w:p w14:paraId="69F4E7CF" w14:textId="77777777" w:rsidR="00F52142" w:rsidRDefault="00F52142" w:rsidP="00F52142">
      <w:pPr>
        <w:spacing w:line="480" w:lineRule="auto"/>
        <w:jc w:val="center"/>
        <w:rPr>
          <w:rFonts w:ascii="Times New Roman" w:hAnsi="Times New Roman" w:cs="Times New Roman"/>
          <w:b/>
          <w:bCs/>
          <w:sz w:val="28"/>
          <w:szCs w:val="28"/>
        </w:rPr>
      </w:pPr>
    </w:p>
    <w:p w14:paraId="5A92BDC3" w14:textId="77777777" w:rsidR="00F52142" w:rsidRDefault="00F52142" w:rsidP="00F52142">
      <w:pPr>
        <w:spacing w:line="480" w:lineRule="auto"/>
        <w:jc w:val="center"/>
        <w:rPr>
          <w:rFonts w:ascii="Times New Roman" w:hAnsi="Times New Roman" w:cs="Times New Roman"/>
          <w:b/>
          <w:bCs/>
          <w:sz w:val="28"/>
          <w:szCs w:val="28"/>
        </w:rPr>
      </w:pPr>
    </w:p>
    <w:p w14:paraId="30D1B1BE" w14:textId="77777777" w:rsidR="00F52142" w:rsidRDefault="00F52142" w:rsidP="00F52142">
      <w:pPr>
        <w:spacing w:line="480" w:lineRule="auto"/>
        <w:jc w:val="center"/>
        <w:rPr>
          <w:rFonts w:ascii="Times New Roman" w:hAnsi="Times New Roman" w:cs="Times New Roman"/>
          <w:b/>
          <w:bCs/>
          <w:sz w:val="28"/>
          <w:szCs w:val="28"/>
        </w:rPr>
      </w:pPr>
    </w:p>
    <w:p w14:paraId="58CFB246" w14:textId="77777777" w:rsidR="00F52142" w:rsidRDefault="00F52142" w:rsidP="00F52142">
      <w:pPr>
        <w:spacing w:line="480" w:lineRule="auto"/>
        <w:jc w:val="center"/>
        <w:rPr>
          <w:rFonts w:ascii="Times New Roman" w:hAnsi="Times New Roman" w:cs="Times New Roman"/>
          <w:b/>
          <w:bCs/>
          <w:sz w:val="28"/>
          <w:szCs w:val="28"/>
        </w:rPr>
      </w:pPr>
    </w:p>
    <w:p w14:paraId="4D485414" w14:textId="77777777" w:rsidR="00F52142" w:rsidRDefault="00F52142" w:rsidP="00F52142">
      <w:pPr>
        <w:spacing w:line="480" w:lineRule="auto"/>
        <w:jc w:val="center"/>
        <w:rPr>
          <w:rFonts w:ascii="Times New Roman" w:hAnsi="Times New Roman" w:cs="Times New Roman"/>
          <w:b/>
          <w:bCs/>
          <w:sz w:val="28"/>
          <w:szCs w:val="28"/>
        </w:rPr>
      </w:pPr>
    </w:p>
    <w:p w14:paraId="28129861" w14:textId="32F71E0B" w:rsidR="00F52142" w:rsidRDefault="00F52142" w:rsidP="00F52142">
      <w:pPr>
        <w:spacing w:line="480" w:lineRule="auto"/>
        <w:jc w:val="center"/>
        <w:rPr>
          <w:rFonts w:ascii="Times New Roman" w:hAnsi="Times New Roman" w:cs="Times New Roman"/>
          <w:b/>
          <w:bCs/>
          <w:sz w:val="28"/>
          <w:szCs w:val="28"/>
        </w:rPr>
      </w:pPr>
      <w:r w:rsidRPr="00F52142">
        <w:rPr>
          <w:rFonts w:ascii="Times New Roman" w:hAnsi="Times New Roman" w:cs="Times New Roman"/>
          <w:b/>
          <w:bCs/>
          <w:sz w:val="28"/>
          <w:szCs w:val="28"/>
        </w:rPr>
        <w:t xml:space="preserve">TABLE OF CONTENTS </w:t>
      </w:r>
    </w:p>
    <w:p w14:paraId="085577D0" w14:textId="77777777" w:rsidR="00F52142" w:rsidRDefault="00F52142" w:rsidP="00F52142">
      <w:pPr>
        <w:spacing w:line="480" w:lineRule="auto"/>
        <w:jc w:val="center"/>
        <w:rPr>
          <w:rFonts w:ascii="Times New Roman" w:hAnsi="Times New Roman" w:cs="Times New Roman"/>
          <w:b/>
          <w:bCs/>
          <w:sz w:val="28"/>
          <w:szCs w:val="28"/>
        </w:rPr>
      </w:pPr>
    </w:p>
    <w:tbl>
      <w:tblPr>
        <w:tblStyle w:val="TableGrid"/>
        <w:tblW w:w="9492" w:type="dxa"/>
        <w:tblInd w:w="142" w:type="dxa"/>
        <w:tblLook w:val="04A0" w:firstRow="1" w:lastRow="0" w:firstColumn="1" w:lastColumn="0" w:noHBand="0" w:noVBand="1"/>
      </w:tblPr>
      <w:tblGrid>
        <w:gridCol w:w="704"/>
        <w:gridCol w:w="5670"/>
        <w:gridCol w:w="3118"/>
      </w:tblGrid>
      <w:tr w:rsidR="00F52142" w14:paraId="3DB92EA8" w14:textId="49513469" w:rsidTr="00F52142">
        <w:tc>
          <w:tcPr>
            <w:tcW w:w="704" w:type="dxa"/>
          </w:tcPr>
          <w:p w14:paraId="3293022D" w14:textId="0CF19DB7"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5670" w:type="dxa"/>
          </w:tcPr>
          <w:p w14:paraId="025C180C" w14:textId="015F4436"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Introduction</w:t>
            </w:r>
          </w:p>
        </w:tc>
        <w:tc>
          <w:tcPr>
            <w:tcW w:w="3118" w:type="dxa"/>
          </w:tcPr>
          <w:p w14:paraId="4B548359"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7BC495BA" w14:textId="043FDA0F" w:rsidTr="00F52142">
        <w:tc>
          <w:tcPr>
            <w:tcW w:w="704" w:type="dxa"/>
          </w:tcPr>
          <w:p w14:paraId="11C919BB" w14:textId="19FF1C0F"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5670" w:type="dxa"/>
          </w:tcPr>
          <w:p w14:paraId="54A8718E" w14:textId="3EC86E4F"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Objectives</w:t>
            </w:r>
          </w:p>
        </w:tc>
        <w:tc>
          <w:tcPr>
            <w:tcW w:w="3118" w:type="dxa"/>
          </w:tcPr>
          <w:p w14:paraId="209D1411"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1EDA9EFB" w14:textId="4517A6DE" w:rsidTr="00F52142">
        <w:tc>
          <w:tcPr>
            <w:tcW w:w="704" w:type="dxa"/>
          </w:tcPr>
          <w:p w14:paraId="19FF4096" w14:textId="2780CC0E"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5670" w:type="dxa"/>
          </w:tcPr>
          <w:p w14:paraId="2CE29D12" w14:textId="2A3CAA5D"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Review of Literature</w:t>
            </w:r>
          </w:p>
        </w:tc>
        <w:tc>
          <w:tcPr>
            <w:tcW w:w="3118" w:type="dxa"/>
          </w:tcPr>
          <w:p w14:paraId="3769728F"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6B8CBBC0" w14:textId="635C9E9B" w:rsidTr="00F52142">
        <w:tc>
          <w:tcPr>
            <w:tcW w:w="704" w:type="dxa"/>
          </w:tcPr>
          <w:p w14:paraId="4D110097" w14:textId="759FB344"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5670" w:type="dxa"/>
          </w:tcPr>
          <w:p w14:paraId="69014E37" w14:textId="746072AC"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 xml:space="preserve">Methodology </w:t>
            </w:r>
          </w:p>
        </w:tc>
        <w:tc>
          <w:tcPr>
            <w:tcW w:w="3118" w:type="dxa"/>
          </w:tcPr>
          <w:p w14:paraId="733D8529"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3CDB9670" w14:textId="1A2A6278" w:rsidTr="00F52142">
        <w:tc>
          <w:tcPr>
            <w:tcW w:w="704" w:type="dxa"/>
          </w:tcPr>
          <w:p w14:paraId="4BD8C0D1" w14:textId="3388828B"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5670" w:type="dxa"/>
          </w:tcPr>
          <w:p w14:paraId="32510F9F" w14:textId="331C15DD"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Results</w:t>
            </w:r>
          </w:p>
        </w:tc>
        <w:tc>
          <w:tcPr>
            <w:tcW w:w="3118" w:type="dxa"/>
          </w:tcPr>
          <w:p w14:paraId="671050B6"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69542DCB" w14:textId="77F53C04" w:rsidTr="00F52142">
        <w:tc>
          <w:tcPr>
            <w:tcW w:w="704" w:type="dxa"/>
          </w:tcPr>
          <w:p w14:paraId="5C164968" w14:textId="0FD533AE"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5670" w:type="dxa"/>
          </w:tcPr>
          <w:p w14:paraId="7016B111" w14:textId="577F8FFB"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 xml:space="preserve">Discussion </w:t>
            </w:r>
          </w:p>
        </w:tc>
        <w:tc>
          <w:tcPr>
            <w:tcW w:w="3118" w:type="dxa"/>
          </w:tcPr>
          <w:p w14:paraId="160C66DB"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069F9160" w14:textId="74D2ADB5" w:rsidTr="00F52142">
        <w:tc>
          <w:tcPr>
            <w:tcW w:w="704" w:type="dxa"/>
          </w:tcPr>
          <w:p w14:paraId="68E3A090" w14:textId="1C56C2FB"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5670" w:type="dxa"/>
          </w:tcPr>
          <w:p w14:paraId="1085AA4C" w14:textId="53C38213"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 xml:space="preserve">Conclusion </w:t>
            </w:r>
          </w:p>
        </w:tc>
        <w:tc>
          <w:tcPr>
            <w:tcW w:w="3118" w:type="dxa"/>
          </w:tcPr>
          <w:p w14:paraId="515EE3E7"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3F29F2E3" w14:textId="4059E52B" w:rsidTr="00F52142">
        <w:tc>
          <w:tcPr>
            <w:tcW w:w="704" w:type="dxa"/>
          </w:tcPr>
          <w:p w14:paraId="60C03AC7" w14:textId="0362C782"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5670" w:type="dxa"/>
          </w:tcPr>
          <w:p w14:paraId="063B7550" w14:textId="0E61F057"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Summary</w:t>
            </w:r>
          </w:p>
        </w:tc>
        <w:tc>
          <w:tcPr>
            <w:tcW w:w="3118" w:type="dxa"/>
          </w:tcPr>
          <w:p w14:paraId="53B96AB4"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79ECF774" w14:textId="0B3F4B31" w:rsidTr="00F52142">
        <w:tc>
          <w:tcPr>
            <w:tcW w:w="704" w:type="dxa"/>
          </w:tcPr>
          <w:p w14:paraId="7A71C6A3" w14:textId="48D87A93"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9.</w:t>
            </w:r>
          </w:p>
        </w:tc>
        <w:tc>
          <w:tcPr>
            <w:tcW w:w="5670" w:type="dxa"/>
          </w:tcPr>
          <w:p w14:paraId="3004A6EE" w14:textId="5E4E007C"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Bibliography</w:t>
            </w:r>
          </w:p>
        </w:tc>
        <w:tc>
          <w:tcPr>
            <w:tcW w:w="3118" w:type="dxa"/>
          </w:tcPr>
          <w:p w14:paraId="16345B70" w14:textId="77777777" w:rsidR="00F52142" w:rsidRDefault="00F52142" w:rsidP="00F52142">
            <w:pPr>
              <w:spacing w:line="480" w:lineRule="auto"/>
              <w:jc w:val="center"/>
              <w:rPr>
                <w:rFonts w:ascii="Times New Roman" w:hAnsi="Times New Roman" w:cs="Times New Roman"/>
                <w:b/>
                <w:bCs/>
                <w:sz w:val="28"/>
                <w:szCs w:val="28"/>
              </w:rPr>
            </w:pPr>
          </w:p>
        </w:tc>
      </w:tr>
      <w:tr w:rsidR="00F52142" w14:paraId="2C807B07" w14:textId="71A499D9" w:rsidTr="00F52142">
        <w:tc>
          <w:tcPr>
            <w:tcW w:w="704" w:type="dxa"/>
          </w:tcPr>
          <w:p w14:paraId="602CC339" w14:textId="56F509E5" w:rsidR="00F52142" w:rsidRDefault="00F52142"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10.</w:t>
            </w:r>
          </w:p>
        </w:tc>
        <w:tc>
          <w:tcPr>
            <w:tcW w:w="5670" w:type="dxa"/>
          </w:tcPr>
          <w:p w14:paraId="29B8BA57" w14:textId="71758ECD" w:rsidR="00F52142" w:rsidRDefault="00F52142" w:rsidP="00F52142">
            <w:pPr>
              <w:spacing w:line="480" w:lineRule="auto"/>
              <w:rPr>
                <w:rFonts w:ascii="Times New Roman" w:hAnsi="Times New Roman" w:cs="Times New Roman"/>
                <w:b/>
                <w:bCs/>
                <w:sz w:val="28"/>
                <w:szCs w:val="28"/>
              </w:rPr>
            </w:pPr>
            <w:r w:rsidRPr="00F52142">
              <w:rPr>
                <w:rFonts w:ascii="Times New Roman" w:hAnsi="Times New Roman" w:cs="Times New Roman"/>
                <w:sz w:val="28"/>
                <w:szCs w:val="28"/>
              </w:rPr>
              <w:t xml:space="preserve">Annexures </w:t>
            </w:r>
          </w:p>
        </w:tc>
        <w:tc>
          <w:tcPr>
            <w:tcW w:w="3118" w:type="dxa"/>
          </w:tcPr>
          <w:p w14:paraId="52AF0295" w14:textId="77777777" w:rsidR="00F52142" w:rsidRDefault="00F52142" w:rsidP="00F52142">
            <w:pPr>
              <w:spacing w:line="480" w:lineRule="auto"/>
              <w:jc w:val="center"/>
              <w:rPr>
                <w:rFonts w:ascii="Times New Roman" w:hAnsi="Times New Roman" w:cs="Times New Roman"/>
                <w:b/>
                <w:bCs/>
                <w:sz w:val="28"/>
                <w:szCs w:val="28"/>
              </w:rPr>
            </w:pPr>
          </w:p>
        </w:tc>
      </w:tr>
    </w:tbl>
    <w:p w14:paraId="6C4129F4" w14:textId="77777777" w:rsidR="00F52142" w:rsidRDefault="00F52142" w:rsidP="00F52142">
      <w:pPr>
        <w:spacing w:line="480" w:lineRule="auto"/>
        <w:jc w:val="center"/>
        <w:rPr>
          <w:rFonts w:ascii="Times New Roman" w:hAnsi="Times New Roman" w:cs="Times New Roman"/>
          <w:b/>
          <w:bCs/>
          <w:sz w:val="28"/>
          <w:szCs w:val="28"/>
        </w:rPr>
      </w:pPr>
    </w:p>
    <w:p w14:paraId="2E5E723B" w14:textId="77777777" w:rsidR="00F52142" w:rsidRDefault="00F52142" w:rsidP="00F52142">
      <w:pPr>
        <w:spacing w:line="480" w:lineRule="auto"/>
        <w:jc w:val="center"/>
        <w:rPr>
          <w:rFonts w:ascii="Times New Roman" w:hAnsi="Times New Roman" w:cs="Times New Roman"/>
          <w:b/>
          <w:bCs/>
          <w:sz w:val="28"/>
          <w:szCs w:val="28"/>
        </w:rPr>
      </w:pPr>
    </w:p>
    <w:p w14:paraId="358C0381" w14:textId="77777777" w:rsidR="00382C5C" w:rsidRDefault="00382C5C" w:rsidP="00F52142">
      <w:pPr>
        <w:spacing w:line="480" w:lineRule="auto"/>
        <w:jc w:val="center"/>
        <w:rPr>
          <w:rFonts w:ascii="Times New Roman" w:hAnsi="Times New Roman" w:cs="Times New Roman"/>
          <w:b/>
          <w:bCs/>
          <w:sz w:val="28"/>
          <w:szCs w:val="28"/>
        </w:rPr>
      </w:pPr>
    </w:p>
    <w:p w14:paraId="61846B10" w14:textId="77777777" w:rsidR="00382C5C" w:rsidRDefault="00382C5C" w:rsidP="00F52142">
      <w:pPr>
        <w:spacing w:line="480" w:lineRule="auto"/>
        <w:jc w:val="center"/>
        <w:rPr>
          <w:rFonts w:ascii="Times New Roman" w:hAnsi="Times New Roman" w:cs="Times New Roman"/>
          <w:b/>
          <w:bCs/>
          <w:sz w:val="28"/>
          <w:szCs w:val="28"/>
        </w:rPr>
      </w:pPr>
    </w:p>
    <w:p w14:paraId="5E95E098" w14:textId="77777777" w:rsidR="00382C5C" w:rsidRDefault="00382C5C" w:rsidP="00F52142">
      <w:pPr>
        <w:spacing w:line="480" w:lineRule="auto"/>
        <w:jc w:val="center"/>
        <w:rPr>
          <w:rFonts w:ascii="Times New Roman" w:hAnsi="Times New Roman" w:cs="Times New Roman"/>
          <w:b/>
          <w:bCs/>
          <w:sz w:val="28"/>
          <w:szCs w:val="28"/>
        </w:rPr>
      </w:pPr>
    </w:p>
    <w:p w14:paraId="4C915B7F" w14:textId="77777777" w:rsidR="00382C5C" w:rsidRDefault="00382C5C" w:rsidP="00F52142">
      <w:pPr>
        <w:spacing w:line="480" w:lineRule="auto"/>
        <w:jc w:val="center"/>
        <w:rPr>
          <w:rFonts w:ascii="Times New Roman" w:hAnsi="Times New Roman" w:cs="Times New Roman"/>
          <w:b/>
          <w:bCs/>
          <w:sz w:val="28"/>
          <w:szCs w:val="28"/>
        </w:rPr>
      </w:pPr>
    </w:p>
    <w:p w14:paraId="07791618" w14:textId="77777777" w:rsidR="00382C5C" w:rsidRDefault="00382C5C" w:rsidP="00F52142">
      <w:pPr>
        <w:spacing w:line="480" w:lineRule="auto"/>
        <w:jc w:val="center"/>
        <w:rPr>
          <w:rFonts w:ascii="Times New Roman" w:hAnsi="Times New Roman" w:cs="Times New Roman"/>
          <w:b/>
          <w:bCs/>
          <w:sz w:val="28"/>
          <w:szCs w:val="28"/>
        </w:rPr>
      </w:pPr>
    </w:p>
    <w:p w14:paraId="0AF9966C" w14:textId="77777777" w:rsidR="00382C5C" w:rsidRDefault="00382C5C" w:rsidP="00F52142">
      <w:pPr>
        <w:spacing w:line="480" w:lineRule="auto"/>
        <w:jc w:val="center"/>
        <w:rPr>
          <w:rFonts w:ascii="Times New Roman" w:hAnsi="Times New Roman" w:cs="Times New Roman"/>
          <w:b/>
          <w:bCs/>
          <w:sz w:val="28"/>
          <w:szCs w:val="28"/>
        </w:rPr>
      </w:pPr>
    </w:p>
    <w:p w14:paraId="5EC5C575" w14:textId="4834901C" w:rsidR="00382C5C" w:rsidRDefault="00382C5C"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LIST OF TABLES </w:t>
      </w:r>
    </w:p>
    <w:tbl>
      <w:tblPr>
        <w:tblStyle w:val="TableGrid"/>
        <w:tblW w:w="0" w:type="auto"/>
        <w:tblLook w:val="04A0" w:firstRow="1" w:lastRow="0" w:firstColumn="1" w:lastColumn="0" w:noHBand="0" w:noVBand="1"/>
      </w:tblPr>
      <w:tblGrid>
        <w:gridCol w:w="1129"/>
        <w:gridCol w:w="5856"/>
        <w:gridCol w:w="3493"/>
      </w:tblGrid>
      <w:tr w:rsidR="00382C5C" w14:paraId="3512016F" w14:textId="77777777" w:rsidTr="00382C5C">
        <w:tc>
          <w:tcPr>
            <w:tcW w:w="1129" w:type="dxa"/>
          </w:tcPr>
          <w:p w14:paraId="76D99595" w14:textId="0682A5EA" w:rsidR="00382C5C" w:rsidRDefault="00382C5C"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SI.No</w:t>
            </w:r>
          </w:p>
        </w:tc>
        <w:tc>
          <w:tcPr>
            <w:tcW w:w="5856" w:type="dxa"/>
          </w:tcPr>
          <w:p w14:paraId="144C691F" w14:textId="06910007" w:rsidR="00382C5C" w:rsidRDefault="00382C5C"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Tables</w:t>
            </w:r>
          </w:p>
        </w:tc>
        <w:tc>
          <w:tcPr>
            <w:tcW w:w="3493" w:type="dxa"/>
          </w:tcPr>
          <w:p w14:paraId="526984A1" w14:textId="6B4BA189" w:rsidR="00382C5C" w:rsidRDefault="00382C5C"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382C5C" w14:paraId="1992345F" w14:textId="77777777" w:rsidTr="00382C5C">
        <w:tc>
          <w:tcPr>
            <w:tcW w:w="1129" w:type="dxa"/>
          </w:tcPr>
          <w:p w14:paraId="0ECDDD36" w14:textId="77777777" w:rsidR="00382C5C" w:rsidRDefault="00382C5C" w:rsidP="00F52142">
            <w:pPr>
              <w:spacing w:line="480" w:lineRule="auto"/>
              <w:jc w:val="center"/>
              <w:rPr>
                <w:rFonts w:ascii="Times New Roman" w:hAnsi="Times New Roman" w:cs="Times New Roman"/>
                <w:b/>
                <w:bCs/>
                <w:sz w:val="28"/>
                <w:szCs w:val="28"/>
              </w:rPr>
            </w:pPr>
          </w:p>
        </w:tc>
        <w:tc>
          <w:tcPr>
            <w:tcW w:w="5856" w:type="dxa"/>
          </w:tcPr>
          <w:p w14:paraId="0AAC2AF3" w14:textId="77777777" w:rsidR="00382C5C" w:rsidRDefault="00382C5C" w:rsidP="00F52142">
            <w:pPr>
              <w:spacing w:line="480" w:lineRule="auto"/>
              <w:jc w:val="center"/>
              <w:rPr>
                <w:rFonts w:ascii="Times New Roman" w:hAnsi="Times New Roman" w:cs="Times New Roman"/>
                <w:b/>
                <w:bCs/>
                <w:sz w:val="28"/>
                <w:szCs w:val="28"/>
              </w:rPr>
            </w:pPr>
          </w:p>
        </w:tc>
        <w:tc>
          <w:tcPr>
            <w:tcW w:w="3493" w:type="dxa"/>
          </w:tcPr>
          <w:p w14:paraId="09F866F3" w14:textId="77777777" w:rsidR="00382C5C" w:rsidRDefault="00382C5C" w:rsidP="00F52142">
            <w:pPr>
              <w:spacing w:line="480" w:lineRule="auto"/>
              <w:jc w:val="center"/>
              <w:rPr>
                <w:rFonts w:ascii="Times New Roman" w:hAnsi="Times New Roman" w:cs="Times New Roman"/>
                <w:b/>
                <w:bCs/>
                <w:sz w:val="28"/>
                <w:szCs w:val="28"/>
              </w:rPr>
            </w:pPr>
          </w:p>
        </w:tc>
      </w:tr>
      <w:tr w:rsidR="00382C5C" w14:paraId="3B256DB3" w14:textId="77777777" w:rsidTr="00382C5C">
        <w:tc>
          <w:tcPr>
            <w:tcW w:w="1129" w:type="dxa"/>
          </w:tcPr>
          <w:p w14:paraId="18EFEDEA" w14:textId="77777777" w:rsidR="00382C5C" w:rsidRDefault="00382C5C" w:rsidP="00F52142">
            <w:pPr>
              <w:spacing w:line="480" w:lineRule="auto"/>
              <w:jc w:val="center"/>
              <w:rPr>
                <w:rFonts w:ascii="Times New Roman" w:hAnsi="Times New Roman" w:cs="Times New Roman"/>
                <w:b/>
                <w:bCs/>
                <w:sz w:val="28"/>
                <w:szCs w:val="28"/>
              </w:rPr>
            </w:pPr>
          </w:p>
        </w:tc>
        <w:tc>
          <w:tcPr>
            <w:tcW w:w="5856" w:type="dxa"/>
          </w:tcPr>
          <w:p w14:paraId="4786F5D6" w14:textId="77777777" w:rsidR="00382C5C" w:rsidRDefault="00382C5C" w:rsidP="00F52142">
            <w:pPr>
              <w:spacing w:line="480" w:lineRule="auto"/>
              <w:jc w:val="center"/>
              <w:rPr>
                <w:rFonts w:ascii="Times New Roman" w:hAnsi="Times New Roman" w:cs="Times New Roman"/>
                <w:b/>
                <w:bCs/>
                <w:sz w:val="28"/>
                <w:szCs w:val="28"/>
              </w:rPr>
            </w:pPr>
          </w:p>
        </w:tc>
        <w:tc>
          <w:tcPr>
            <w:tcW w:w="3493" w:type="dxa"/>
          </w:tcPr>
          <w:p w14:paraId="1F91E5B1" w14:textId="77777777" w:rsidR="00382C5C" w:rsidRDefault="00382C5C" w:rsidP="00F52142">
            <w:pPr>
              <w:spacing w:line="480" w:lineRule="auto"/>
              <w:jc w:val="center"/>
              <w:rPr>
                <w:rFonts w:ascii="Times New Roman" w:hAnsi="Times New Roman" w:cs="Times New Roman"/>
                <w:b/>
                <w:bCs/>
                <w:sz w:val="28"/>
                <w:szCs w:val="28"/>
              </w:rPr>
            </w:pPr>
          </w:p>
        </w:tc>
      </w:tr>
      <w:tr w:rsidR="00382C5C" w14:paraId="5EB75B8D" w14:textId="77777777" w:rsidTr="00382C5C">
        <w:tc>
          <w:tcPr>
            <w:tcW w:w="1129" w:type="dxa"/>
          </w:tcPr>
          <w:p w14:paraId="25EE40EC" w14:textId="77777777" w:rsidR="00382C5C" w:rsidRDefault="00382C5C" w:rsidP="00F52142">
            <w:pPr>
              <w:spacing w:line="480" w:lineRule="auto"/>
              <w:jc w:val="center"/>
              <w:rPr>
                <w:rFonts w:ascii="Times New Roman" w:hAnsi="Times New Roman" w:cs="Times New Roman"/>
                <w:b/>
                <w:bCs/>
                <w:sz w:val="28"/>
                <w:szCs w:val="28"/>
              </w:rPr>
            </w:pPr>
          </w:p>
        </w:tc>
        <w:tc>
          <w:tcPr>
            <w:tcW w:w="5856" w:type="dxa"/>
          </w:tcPr>
          <w:p w14:paraId="403D6FDB" w14:textId="77777777" w:rsidR="00382C5C" w:rsidRDefault="00382C5C" w:rsidP="00F52142">
            <w:pPr>
              <w:spacing w:line="480" w:lineRule="auto"/>
              <w:jc w:val="center"/>
              <w:rPr>
                <w:rFonts w:ascii="Times New Roman" w:hAnsi="Times New Roman" w:cs="Times New Roman"/>
                <w:b/>
                <w:bCs/>
                <w:sz w:val="28"/>
                <w:szCs w:val="28"/>
              </w:rPr>
            </w:pPr>
          </w:p>
        </w:tc>
        <w:tc>
          <w:tcPr>
            <w:tcW w:w="3493" w:type="dxa"/>
          </w:tcPr>
          <w:p w14:paraId="0FF90166" w14:textId="77777777" w:rsidR="00382C5C" w:rsidRDefault="00382C5C" w:rsidP="00F52142">
            <w:pPr>
              <w:spacing w:line="480" w:lineRule="auto"/>
              <w:jc w:val="center"/>
              <w:rPr>
                <w:rFonts w:ascii="Times New Roman" w:hAnsi="Times New Roman" w:cs="Times New Roman"/>
                <w:b/>
                <w:bCs/>
                <w:sz w:val="28"/>
                <w:szCs w:val="28"/>
              </w:rPr>
            </w:pPr>
          </w:p>
        </w:tc>
      </w:tr>
      <w:tr w:rsidR="00382C5C" w14:paraId="2100D5B2" w14:textId="77777777" w:rsidTr="00382C5C">
        <w:tc>
          <w:tcPr>
            <w:tcW w:w="1129" w:type="dxa"/>
          </w:tcPr>
          <w:p w14:paraId="3B402496" w14:textId="77777777" w:rsidR="00382C5C" w:rsidRDefault="00382C5C" w:rsidP="00F52142">
            <w:pPr>
              <w:spacing w:line="480" w:lineRule="auto"/>
              <w:jc w:val="center"/>
              <w:rPr>
                <w:rFonts w:ascii="Times New Roman" w:hAnsi="Times New Roman" w:cs="Times New Roman"/>
                <w:b/>
                <w:bCs/>
                <w:sz w:val="28"/>
                <w:szCs w:val="28"/>
              </w:rPr>
            </w:pPr>
          </w:p>
        </w:tc>
        <w:tc>
          <w:tcPr>
            <w:tcW w:w="5856" w:type="dxa"/>
          </w:tcPr>
          <w:p w14:paraId="26C86BB4" w14:textId="77777777" w:rsidR="00382C5C" w:rsidRDefault="00382C5C" w:rsidP="00F52142">
            <w:pPr>
              <w:spacing w:line="480" w:lineRule="auto"/>
              <w:jc w:val="center"/>
              <w:rPr>
                <w:rFonts w:ascii="Times New Roman" w:hAnsi="Times New Roman" w:cs="Times New Roman"/>
                <w:b/>
                <w:bCs/>
                <w:sz w:val="28"/>
                <w:szCs w:val="28"/>
              </w:rPr>
            </w:pPr>
          </w:p>
        </w:tc>
        <w:tc>
          <w:tcPr>
            <w:tcW w:w="3493" w:type="dxa"/>
          </w:tcPr>
          <w:p w14:paraId="71D8B0BA" w14:textId="77777777" w:rsidR="00382C5C" w:rsidRDefault="00382C5C" w:rsidP="00F52142">
            <w:pPr>
              <w:spacing w:line="480" w:lineRule="auto"/>
              <w:jc w:val="center"/>
              <w:rPr>
                <w:rFonts w:ascii="Times New Roman" w:hAnsi="Times New Roman" w:cs="Times New Roman"/>
                <w:b/>
                <w:bCs/>
                <w:sz w:val="28"/>
                <w:szCs w:val="28"/>
              </w:rPr>
            </w:pPr>
          </w:p>
        </w:tc>
      </w:tr>
      <w:tr w:rsidR="00382C5C" w14:paraId="6391AFE7" w14:textId="77777777" w:rsidTr="00382C5C">
        <w:tc>
          <w:tcPr>
            <w:tcW w:w="1129" w:type="dxa"/>
          </w:tcPr>
          <w:p w14:paraId="3812C689" w14:textId="77777777" w:rsidR="00382C5C" w:rsidRDefault="00382C5C" w:rsidP="00F52142">
            <w:pPr>
              <w:spacing w:line="480" w:lineRule="auto"/>
              <w:jc w:val="center"/>
              <w:rPr>
                <w:rFonts w:ascii="Times New Roman" w:hAnsi="Times New Roman" w:cs="Times New Roman"/>
                <w:b/>
                <w:bCs/>
                <w:sz w:val="28"/>
                <w:szCs w:val="28"/>
              </w:rPr>
            </w:pPr>
          </w:p>
        </w:tc>
        <w:tc>
          <w:tcPr>
            <w:tcW w:w="5856" w:type="dxa"/>
          </w:tcPr>
          <w:p w14:paraId="43574A70" w14:textId="77777777" w:rsidR="00382C5C" w:rsidRDefault="00382C5C" w:rsidP="00F52142">
            <w:pPr>
              <w:spacing w:line="480" w:lineRule="auto"/>
              <w:jc w:val="center"/>
              <w:rPr>
                <w:rFonts w:ascii="Times New Roman" w:hAnsi="Times New Roman" w:cs="Times New Roman"/>
                <w:b/>
                <w:bCs/>
                <w:sz w:val="28"/>
                <w:szCs w:val="28"/>
              </w:rPr>
            </w:pPr>
          </w:p>
        </w:tc>
        <w:tc>
          <w:tcPr>
            <w:tcW w:w="3493" w:type="dxa"/>
          </w:tcPr>
          <w:p w14:paraId="06CF8E45" w14:textId="77777777" w:rsidR="00382C5C" w:rsidRDefault="00382C5C" w:rsidP="00F52142">
            <w:pPr>
              <w:spacing w:line="480" w:lineRule="auto"/>
              <w:jc w:val="center"/>
              <w:rPr>
                <w:rFonts w:ascii="Times New Roman" w:hAnsi="Times New Roman" w:cs="Times New Roman"/>
                <w:b/>
                <w:bCs/>
                <w:sz w:val="28"/>
                <w:szCs w:val="28"/>
              </w:rPr>
            </w:pPr>
          </w:p>
        </w:tc>
      </w:tr>
    </w:tbl>
    <w:p w14:paraId="66AA4943" w14:textId="77777777" w:rsidR="00382C5C" w:rsidRDefault="00382C5C" w:rsidP="00F52142">
      <w:pPr>
        <w:spacing w:line="480" w:lineRule="auto"/>
        <w:jc w:val="center"/>
        <w:rPr>
          <w:rFonts w:ascii="Times New Roman" w:hAnsi="Times New Roman" w:cs="Times New Roman"/>
          <w:b/>
          <w:bCs/>
          <w:sz w:val="28"/>
          <w:szCs w:val="28"/>
        </w:rPr>
      </w:pPr>
    </w:p>
    <w:p w14:paraId="58AC8CCB" w14:textId="77777777" w:rsidR="00382C5C" w:rsidRDefault="00382C5C" w:rsidP="00F52142">
      <w:pPr>
        <w:spacing w:line="480" w:lineRule="auto"/>
        <w:jc w:val="center"/>
        <w:rPr>
          <w:rFonts w:ascii="Times New Roman" w:hAnsi="Times New Roman" w:cs="Times New Roman"/>
          <w:b/>
          <w:bCs/>
          <w:sz w:val="28"/>
          <w:szCs w:val="28"/>
        </w:rPr>
      </w:pPr>
    </w:p>
    <w:p w14:paraId="5CF7E8C6" w14:textId="77777777" w:rsidR="00382C5C" w:rsidRDefault="00382C5C" w:rsidP="00F52142">
      <w:pPr>
        <w:spacing w:line="480" w:lineRule="auto"/>
        <w:jc w:val="center"/>
        <w:rPr>
          <w:rFonts w:ascii="Times New Roman" w:hAnsi="Times New Roman" w:cs="Times New Roman"/>
          <w:b/>
          <w:bCs/>
          <w:sz w:val="28"/>
          <w:szCs w:val="28"/>
        </w:rPr>
      </w:pPr>
    </w:p>
    <w:p w14:paraId="6A1EE402" w14:textId="77777777" w:rsidR="00382C5C" w:rsidRDefault="00382C5C" w:rsidP="00F52142">
      <w:pPr>
        <w:spacing w:line="480" w:lineRule="auto"/>
        <w:jc w:val="center"/>
        <w:rPr>
          <w:rFonts w:ascii="Times New Roman" w:hAnsi="Times New Roman" w:cs="Times New Roman"/>
          <w:b/>
          <w:bCs/>
          <w:sz w:val="28"/>
          <w:szCs w:val="28"/>
        </w:rPr>
      </w:pPr>
    </w:p>
    <w:p w14:paraId="20924DCC" w14:textId="77777777" w:rsidR="00382C5C" w:rsidRDefault="00382C5C" w:rsidP="00F52142">
      <w:pPr>
        <w:spacing w:line="480" w:lineRule="auto"/>
        <w:jc w:val="center"/>
        <w:rPr>
          <w:rFonts w:ascii="Times New Roman" w:hAnsi="Times New Roman" w:cs="Times New Roman"/>
          <w:b/>
          <w:bCs/>
          <w:sz w:val="28"/>
          <w:szCs w:val="28"/>
        </w:rPr>
      </w:pPr>
    </w:p>
    <w:p w14:paraId="702F8262" w14:textId="77777777" w:rsidR="00382C5C" w:rsidRDefault="00382C5C" w:rsidP="00F52142">
      <w:pPr>
        <w:spacing w:line="480" w:lineRule="auto"/>
        <w:jc w:val="center"/>
        <w:rPr>
          <w:rFonts w:ascii="Times New Roman" w:hAnsi="Times New Roman" w:cs="Times New Roman"/>
          <w:b/>
          <w:bCs/>
          <w:sz w:val="28"/>
          <w:szCs w:val="28"/>
        </w:rPr>
      </w:pPr>
    </w:p>
    <w:p w14:paraId="35CEDD58" w14:textId="77777777" w:rsidR="00382C5C" w:rsidRDefault="00382C5C" w:rsidP="00F52142">
      <w:pPr>
        <w:spacing w:line="480" w:lineRule="auto"/>
        <w:jc w:val="center"/>
        <w:rPr>
          <w:rFonts w:ascii="Times New Roman" w:hAnsi="Times New Roman" w:cs="Times New Roman"/>
          <w:b/>
          <w:bCs/>
          <w:sz w:val="28"/>
          <w:szCs w:val="28"/>
        </w:rPr>
      </w:pPr>
    </w:p>
    <w:p w14:paraId="2A555A5A" w14:textId="77777777" w:rsidR="00382C5C" w:rsidRDefault="00382C5C" w:rsidP="00F52142">
      <w:pPr>
        <w:spacing w:line="480" w:lineRule="auto"/>
        <w:jc w:val="center"/>
        <w:rPr>
          <w:rFonts w:ascii="Times New Roman" w:hAnsi="Times New Roman" w:cs="Times New Roman"/>
          <w:b/>
          <w:bCs/>
          <w:sz w:val="28"/>
          <w:szCs w:val="28"/>
        </w:rPr>
      </w:pPr>
    </w:p>
    <w:p w14:paraId="3E09D9B3" w14:textId="77777777" w:rsidR="00382C5C" w:rsidRDefault="00382C5C" w:rsidP="00F52142">
      <w:pPr>
        <w:spacing w:line="480" w:lineRule="auto"/>
        <w:jc w:val="center"/>
        <w:rPr>
          <w:rFonts w:ascii="Times New Roman" w:hAnsi="Times New Roman" w:cs="Times New Roman"/>
          <w:b/>
          <w:bCs/>
          <w:sz w:val="28"/>
          <w:szCs w:val="28"/>
        </w:rPr>
      </w:pPr>
    </w:p>
    <w:p w14:paraId="3C6F2613" w14:textId="77777777" w:rsidR="00382C5C" w:rsidRDefault="00382C5C" w:rsidP="00F52142">
      <w:pPr>
        <w:spacing w:line="480" w:lineRule="auto"/>
        <w:jc w:val="center"/>
        <w:rPr>
          <w:rFonts w:ascii="Times New Roman" w:hAnsi="Times New Roman" w:cs="Times New Roman"/>
          <w:b/>
          <w:bCs/>
          <w:sz w:val="28"/>
          <w:szCs w:val="28"/>
        </w:rPr>
      </w:pPr>
    </w:p>
    <w:p w14:paraId="1E1AC78A" w14:textId="77777777" w:rsidR="00382C5C" w:rsidRDefault="00382C5C" w:rsidP="00F52142">
      <w:pPr>
        <w:spacing w:line="480" w:lineRule="auto"/>
        <w:jc w:val="center"/>
        <w:rPr>
          <w:rFonts w:ascii="Times New Roman" w:hAnsi="Times New Roman" w:cs="Times New Roman"/>
          <w:b/>
          <w:bCs/>
          <w:sz w:val="28"/>
          <w:szCs w:val="28"/>
        </w:rPr>
      </w:pPr>
    </w:p>
    <w:p w14:paraId="4B485218" w14:textId="77777777" w:rsidR="00382C5C" w:rsidRDefault="00382C5C" w:rsidP="00F52142">
      <w:pPr>
        <w:spacing w:line="480" w:lineRule="auto"/>
        <w:jc w:val="center"/>
        <w:rPr>
          <w:rFonts w:ascii="Times New Roman" w:hAnsi="Times New Roman" w:cs="Times New Roman"/>
          <w:b/>
          <w:bCs/>
          <w:sz w:val="28"/>
          <w:szCs w:val="28"/>
        </w:rPr>
      </w:pPr>
    </w:p>
    <w:p w14:paraId="0FF264C5" w14:textId="77777777" w:rsidR="00382C5C" w:rsidRDefault="00382C5C" w:rsidP="00F52142">
      <w:pPr>
        <w:spacing w:line="480" w:lineRule="auto"/>
        <w:jc w:val="center"/>
        <w:rPr>
          <w:rFonts w:ascii="Times New Roman" w:hAnsi="Times New Roman" w:cs="Times New Roman"/>
          <w:b/>
          <w:bCs/>
          <w:sz w:val="28"/>
          <w:szCs w:val="28"/>
        </w:rPr>
      </w:pPr>
    </w:p>
    <w:p w14:paraId="5FC4E36E" w14:textId="2BCA4813" w:rsidR="00382C5C" w:rsidRDefault="00382C5C" w:rsidP="00F5214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LIST OF FIGURES </w:t>
      </w:r>
    </w:p>
    <w:p w14:paraId="1CA775CA" w14:textId="77777777" w:rsidR="00382C5C" w:rsidRDefault="00382C5C" w:rsidP="00F52142">
      <w:pPr>
        <w:spacing w:line="480" w:lineRule="auto"/>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129"/>
        <w:gridCol w:w="5856"/>
        <w:gridCol w:w="3493"/>
      </w:tblGrid>
      <w:tr w:rsidR="00382C5C" w14:paraId="3D6C0321" w14:textId="77777777" w:rsidTr="00862622">
        <w:tc>
          <w:tcPr>
            <w:tcW w:w="1129" w:type="dxa"/>
          </w:tcPr>
          <w:p w14:paraId="27701190" w14:textId="77777777" w:rsidR="00382C5C" w:rsidRDefault="00382C5C" w:rsidP="0086262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SI.No</w:t>
            </w:r>
          </w:p>
        </w:tc>
        <w:tc>
          <w:tcPr>
            <w:tcW w:w="5856" w:type="dxa"/>
          </w:tcPr>
          <w:p w14:paraId="115E9071" w14:textId="62A167BB" w:rsidR="00382C5C" w:rsidRDefault="00382C5C" w:rsidP="0086262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Figures </w:t>
            </w:r>
          </w:p>
        </w:tc>
        <w:tc>
          <w:tcPr>
            <w:tcW w:w="3493" w:type="dxa"/>
          </w:tcPr>
          <w:p w14:paraId="73D7EB55" w14:textId="77777777" w:rsidR="00382C5C" w:rsidRDefault="00382C5C" w:rsidP="0086262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382C5C" w14:paraId="3169E91D" w14:textId="77777777" w:rsidTr="00862622">
        <w:tc>
          <w:tcPr>
            <w:tcW w:w="1129" w:type="dxa"/>
          </w:tcPr>
          <w:p w14:paraId="73C0EE83" w14:textId="77777777" w:rsidR="00382C5C" w:rsidRDefault="00382C5C" w:rsidP="00862622">
            <w:pPr>
              <w:spacing w:line="480" w:lineRule="auto"/>
              <w:jc w:val="center"/>
              <w:rPr>
                <w:rFonts w:ascii="Times New Roman" w:hAnsi="Times New Roman" w:cs="Times New Roman"/>
                <w:b/>
                <w:bCs/>
                <w:sz w:val="28"/>
                <w:szCs w:val="28"/>
              </w:rPr>
            </w:pPr>
          </w:p>
        </w:tc>
        <w:tc>
          <w:tcPr>
            <w:tcW w:w="5856" w:type="dxa"/>
          </w:tcPr>
          <w:p w14:paraId="4B8B1C83" w14:textId="77777777" w:rsidR="00382C5C" w:rsidRDefault="00382C5C" w:rsidP="00862622">
            <w:pPr>
              <w:spacing w:line="480" w:lineRule="auto"/>
              <w:jc w:val="center"/>
              <w:rPr>
                <w:rFonts w:ascii="Times New Roman" w:hAnsi="Times New Roman" w:cs="Times New Roman"/>
                <w:b/>
                <w:bCs/>
                <w:sz w:val="28"/>
                <w:szCs w:val="28"/>
              </w:rPr>
            </w:pPr>
          </w:p>
        </w:tc>
        <w:tc>
          <w:tcPr>
            <w:tcW w:w="3493" w:type="dxa"/>
          </w:tcPr>
          <w:p w14:paraId="32D1B06C" w14:textId="77777777" w:rsidR="00382C5C" w:rsidRDefault="00382C5C" w:rsidP="00862622">
            <w:pPr>
              <w:spacing w:line="480" w:lineRule="auto"/>
              <w:jc w:val="center"/>
              <w:rPr>
                <w:rFonts w:ascii="Times New Roman" w:hAnsi="Times New Roman" w:cs="Times New Roman"/>
                <w:b/>
                <w:bCs/>
                <w:sz w:val="28"/>
                <w:szCs w:val="28"/>
              </w:rPr>
            </w:pPr>
          </w:p>
        </w:tc>
      </w:tr>
      <w:tr w:rsidR="00382C5C" w14:paraId="0B1C1A9E" w14:textId="77777777" w:rsidTr="00862622">
        <w:tc>
          <w:tcPr>
            <w:tcW w:w="1129" w:type="dxa"/>
          </w:tcPr>
          <w:p w14:paraId="4720DB1F" w14:textId="77777777" w:rsidR="00382C5C" w:rsidRDefault="00382C5C" w:rsidP="00862622">
            <w:pPr>
              <w:spacing w:line="480" w:lineRule="auto"/>
              <w:jc w:val="center"/>
              <w:rPr>
                <w:rFonts w:ascii="Times New Roman" w:hAnsi="Times New Roman" w:cs="Times New Roman"/>
                <w:b/>
                <w:bCs/>
                <w:sz w:val="28"/>
                <w:szCs w:val="28"/>
              </w:rPr>
            </w:pPr>
          </w:p>
        </w:tc>
        <w:tc>
          <w:tcPr>
            <w:tcW w:w="5856" w:type="dxa"/>
          </w:tcPr>
          <w:p w14:paraId="52830914" w14:textId="77777777" w:rsidR="00382C5C" w:rsidRDefault="00382C5C" w:rsidP="00862622">
            <w:pPr>
              <w:spacing w:line="480" w:lineRule="auto"/>
              <w:jc w:val="center"/>
              <w:rPr>
                <w:rFonts w:ascii="Times New Roman" w:hAnsi="Times New Roman" w:cs="Times New Roman"/>
                <w:b/>
                <w:bCs/>
                <w:sz w:val="28"/>
                <w:szCs w:val="28"/>
              </w:rPr>
            </w:pPr>
          </w:p>
        </w:tc>
        <w:tc>
          <w:tcPr>
            <w:tcW w:w="3493" w:type="dxa"/>
          </w:tcPr>
          <w:p w14:paraId="080035C9" w14:textId="77777777" w:rsidR="00382C5C" w:rsidRDefault="00382C5C" w:rsidP="00862622">
            <w:pPr>
              <w:spacing w:line="480" w:lineRule="auto"/>
              <w:jc w:val="center"/>
              <w:rPr>
                <w:rFonts w:ascii="Times New Roman" w:hAnsi="Times New Roman" w:cs="Times New Roman"/>
                <w:b/>
                <w:bCs/>
                <w:sz w:val="28"/>
                <w:szCs w:val="28"/>
              </w:rPr>
            </w:pPr>
          </w:p>
        </w:tc>
      </w:tr>
      <w:tr w:rsidR="00382C5C" w14:paraId="0B283E71" w14:textId="77777777" w:rsidTr="00862622">
        <w:tc>
          <w:tcPr>
            <w:tcW w:w="1129" w:type="dxa"/>
          </w:tcPr>
          <w:p w14:paraId="5035D486" w14:textId="77777777" w:rsidR="00382C5C" w:rsidRDefault="00382C5C" w:rsidP="00862622">
            <w:pPr>
              <w:spacing w:line="480" w:lineRule="auto"/>
              <w:jc w:val="center"/>
              <w:rPr>
                <w:rFonts w:ascii="Times New Roman" w:hAnsi="Times New Roman" w:cs="Times New Roman"/>
                <w:b/>
                <w:bCs/>
                <w:sz w:val="28"/>
                <w:szCs w:val="28"/>
              </w:rPr>
            </w:pPr>
          </w:p>
        </w:tc>
        <w:tc>
          <w:tcPr>
            <w:tcW w:w="5856" w:type="dxa"/>
          </w:tcPr>
          <w:p w14:paraId="3C26EA34" w14:textId="77777777" w:rsidR="00382C5C" w:rsidRDefault="00382C5C" w:rsidP="00862622">
            <w:pPr>
              <w:spacing w:line="480" w:lineRule="auto"/>
              <w:jc w:val="center"/>
              <w:rPr>
                <w:rFonts w:ascii="Times New Roman" w:hAnsi="Times New Roman" w:cs="Times New Roman"/>
                <w:b/>
                <w:bCs/>
                <w:sz w:val="28"/>
                <w:szCs w:val="28"/>
              </w:rPr>
            </w:pPr>
          </w:p>
        </w:tc>
        <w:tc>
          <w:tcPr>
            <w:tcW w:w="3493" w:type="dxa"/>
          </w:tcPr>
          <w:p w14:paraId="3BF39858" w14:textId="77777777" w:rsidR="00382C5C" w:rsidRDefault="00382C5C" w:rsidP="00862622">
            <w:pPr>
              <w:spacing w:line="480" w:lineRule="auto"/>
              <w:jc w:val="center"/>
              <w:rPr>
                <w:rFonts w:ascii="Times New Roman" w:hAnsi="Times New Roman" w:cs="Times New Roman"/>
                <w:b/>
                <w:bCs/>
                <w:sz w:val="28"/>
                <w:szCs w:val="28"/>
              </w:rPr>
            </w:pPr>
          </w:p>
        </w:tc>
      </w:tr>
      <w:tr w:rsidR="00382C5C" w14:paraId="4DC67617" w14:textId="77777777" w:rsidTr="00862622">
        <w:tc>
          <w:tcPr>
            <w:tcW w:w="1129" w:type="dxa"/>
          </w:tcPr>
          <w:p w14:paraId="21F019B1" w14:textId="77777777" w:rsidR="00382C5C" w:rsidRDefault="00382C5C" w:rsidP="00862622">
            <w:pPr>
              <w:spacing w:line="480" w:lineRule="auto"/>
              <w:jc w:val="center"/>
              <w:rPr>
                <w:rFonts w:ascii="Times New Roman" w:hAnsi="Times New Roman" w:cs="Times New Roman"/>
                <w:b/>
                <w:bCs/>
                <w:sz w:val="28"/>
                <w:szCs w:val="28"/>
              </w:rPr>
            </w:pPr>
          </w:p>
        </w:tc>
        <w:tc>
          <w:tcPr>
            <w:tcW w:w="5856" w:type="dxa"/>
          </w:tcPr>
          <w:p w14:paraId="13166E53" w14:textId="77777777" w:rsidR="00382C5C" w:rsidRDefault="00382C5C" w:rsidP="00862622">
            <w:pPr>
              <w:spacing w:line="480" w:lineRule="auto"/>
              <w:jc w:val="center"/>
              <w:rPr>
                <w:rFonts w:ascii="Times New Roman" w:hAnsi="Times New Roman" w:cs="Times New Roman"/>
                <w:b/>
                <w:bCs/>
                <w:sz w:val="28"/>
                <w:szCs w:val="28"/>
              </w:rPr>
            </w:pPr>
          </w:p>
        </w:tc>
        <w:tc>
          <w:tcPr>
            <w:tcW w:w="3493" w:type="dxa"/>
          </w:tcPr>
          <w:p w14:paraId="5E932384" w14:textId="77777777" w:rsidR="00382C5C" w:rsidRDefault="00382C5C" w:rsidP="00862622">
            <w:pPr>
              <w:spacing w:line="480" w:lineRule="auto"/>
              <w:jc w:val="center"/>
              <w:rPr>
                <w:rFonts w:ascii="Times New Roman" w:hAnsi="Times New Roman" w:cs="Times New Roman"/>
                <w:b/>
                <w:bCs/>
                <w:sz w:val="28"/>
                <w:szCs w:val="28"/>
              </w:rPr>
            </w:pPr>
          </w:p>
        </w:tc>
      </w:tr>
      <w:tr w:rsidR="00382C5C" w14:paraId="13856AC9" w14:textId="77777777" w:rsidTr="00862622">
        <w:tc>
          <w:tcPr>
            <w:tcW w:w="1129" w:type="dxa"/>
          </w:tcPr>
          <w:p w14:paraId="51AD22DA" w14:textId="77777777" w:rsidR="00382C5C" w:rsidRDefault="00382C5C" w:rsidP="00862622">
            <w:pPr>
              <w:spacing w:line="480" w:lineRule="auto"/>
              <w:jc w:val="center"/>
              <w:rPr>
                <w:rFonts w:ascii="Times New Roman" w:hAnsi="Times New Roman" w:cs="Times New Roman"/>
                <w:b/>
                <w:bCs/>
                <w:sz w:val="28"/>
                <w:szCs w:val="28"/>
              </w:rPr>
            </w:pPr>
          </w:p>
        </w:tc>
        <w:tc>
          <w:tcPr>
            <w:tcW w:w="5856" w:type="dxa"/>
          </w:tcPr>
          <w:p w14:paraId="7A1EDE82" w14:textId="77777777" w:rsidR="00382C5C" w:rsidRDefault="00382C5C" w:rsidP="00862622">
            <w:pPr>
              <w:spacing w:line="480" w:lineRule="auto"/>
              <w:jc w:val="center"/>
              <w:rPr>
                <w:rFonts w:ascii="Times New Roman" w:hAnsi="Times New Roman" w:cs="Times New Roman"/>
                <w:b/>
                <w:bCs/>
                <w:sz w:val="28"/>
                <w:szCs w:val="28"/>
              </w:rPr>
            </w:pPr>
          </w:p>
        </w:tc>
        <w:tc>
          <w:tcPr>
            <w:tcW w:w="3493" w:type="dxa"/>
          </w:tcPr>
          <w:p w14:paraId="0D4B0EDA" w14:textId="77777777" w:rsidR="00382C5C" w:rsidRDefault="00382C5C" w:rsidP="00862622">
            <w:pPr>
              <w:spacing w:line="480" w:lineRule="auto"/>
              <w:jc w:val="center"/>
              <w:rPr>
                <w:rFonts w:ascii="Times New Roman" w:hAnsi="Times New Roman" w:cs="Times New Roman"/>
                <w:b/>
                <w:bCs/>
                <w:sz w:val="28"/>
                <w:szCs w:val="28"/>
              </w:rPr>
            </w:pPr>
          </w:p>
        </w:tc>
      </w:tr>
    </w:tbl>
    <w:p w14:paraId="4B160950" w14:textId="77777777" w:rsidR="00382C5C" w:rsidRDefault="00382C5C" w:rsidP="00F52142">
      <w:pPr>
        <w:spacing w:line="480" w:lineRule="auto"/>
        <w:jc w:val="center"/>
        <w:rPr>
          <w:rFonts w:ascii="Times New Roman" w:hAnsi="Times New Roman" w:cs="Times New Roman"/>
          <w:b/>
          <w:bCs/>
          <w:sz w:val="28"/>
          <w:szCs w:val="28"/>
        </w:rPr>
      </w:pPr>
    </w:p>
    <w:p w14:paraId="7E8BCC75" w14:textId="77777777" w:rsidR="00382C5C" w:rsidRDefault="00382C5C" w:rsidP="00F52142">
      <w:pPr>
        <w:spacing w:line="480" w:lineRule="auto"/>
        <w:jc w:val="center"/>
        <w:rPr>
          <w:rFonts w:ascii="Times New Roman" w:hAnsi="Times New Roman" w:cs="Times New Roman"/>
          <w:b/>
          <w:bCs/>
          <w:sz w:val="28"/>
          <w:szCs w:val="28"/>
        </w:rPr>
      </w:pPr>
    </w:p>
    <w:p w14:paraId="4352BF8D" w14:textId="77777777" w:rsidR="00382C5C" w:rsidRDefault="00382C5C" w:rsidP="00F52142">
      <w:pPr>
        <w:spacing w:line="480" w:lineRule="auto"/>
        <w:jc w:val="center"/>
        <w:rPr>
          <w:rFonts w:ascii="Times New Roman" w:hAnsi="Times New Roman" w:cs="Times New Roman"/>
          <w:b/>
          <w:bCs/>
          <w:sz w:val="28"/>
          <w:szCs w:val="28"/>
        </w:rPr>
      </w:pPr>
    </w:p>
    <w:p w14:paraId="43B947CC" w14:textId="77777777" w:rsidR="00382C5C" w:rsidRDefault="00382C5C" w:rsidP="00747F69">
      <w:pPr>
        <w:spacing w:line="480" w:lineRule="auto"/>
        <w:rPr>
          <w:rFonts w:ascii="Times New Roman" w:hAnsi="Times New Roman" w:cs="Times New Roman"/>
          <w:b/>
          <w:bCs/>
          <w:sz w:val="28"/>
          <w:szCs w:val="28"/>
        </w:rPr>
      </w:pPr>
    </w:p>
    <w:p w14:paraId="5D23FE46" w14:textId="0D36E38C" w:rsidR="00382C5C" w:rsidRDefault="00382C5C" w:rsidP="00382C5C">
      <w:pPr>
        <w:spacing w:line="480" w:lineRule="auto"/>
        <w:rPr>
          <w:rFonts w:ascii="Times New Roman" w:hAnsi="Times New Roman" w:cs="Times New Roman"/>
          <w:b/>
          <w:bCs/>
          <w:sz w:val="28"/>
          <w:szCs w:val="28"/>
        </w:rPr>
      </w:pPr>
      <w:r w:rsidRPr="00382C5C">
        <w:rPr>
          <w:rFonts w:ascii="Times New Roman" w:hAnsi="Times New Roman" w:cs="Times New Roman"/>
          <w:b/>
          <w:bCs/>
          <w:sz w:val="28"/>
          <w:szCs w:val="28"/>
        </w:rPr>
        <w:lastRenderedPageBreak/>
        <w:t>1. Introduction</w:t>
      </w:r>
    </w:p>
    <w:p w14:paraId="582336D4" w14:textId="3D9F6379" w:rsidR="000F72A8" w:rsidRDefault="000F72A8" w:rsidP="002B37C9">
      <w:pPr>
        <w:spacing w:after="120" w:line="480" w:lineRule="auto"/>
        <w:ind w:firstLine="432"/>
        <w:jc w:val="both"/>
      </w:pPr>
      <w:r>
        <w:rPr>
          <w:rFonts w:ascii="Times New Roman" w:hAnsi="Times New Roman"/>
          <w:sz w:val="24"/>
        </w:rPr>
        <w:t xml:space="preserve">Obesity is now understood as a chronic, relapsing disease in which excess or dysfunctional adiposity impairs health rather than as a simple consequence of lack of willpower. </w:t>
      </w:r>
      <w:r w:rsidR="00C57A55">
        <w:rPr>
          <w:rFonts w:ascii="Times New Roman" w:hAnsi="Times New Roman"/>
          <w:sz w:val="24"/>
        </w:rPr>
        <w:t>Overweight</w:t>
      </w:r>
      <w:r w:rsidR="008A589D" w:rsidRPr="008A589D">
        <w:rPr>
          <w:rFonts w:ascii="Times New Roman" w:hAnsi="Times New Roman"/>
          <w:sz w:val="24"/>
        </w:rPr>
        <w:t xml:space="preserve"> and obesity are defined by the World Health Organization as abnormal or excessive fat buildup that may have negative health effects. In 2022, over 890 million adults were obese and around 2.5 billion adults were overweight, meaning that approximately one in eight people globally were obese</w:t>
      </w:r>
      <w:r w:rsidR="00EB5300">
        <w:rPr>
          <w:rFonts w:ascii="Times New Roman" w:hAnsi="Times New Roman"/>
          <w:sz w:val="24"/>
        </w:rPr>
        <w:fldChar w:fldCharType="begin"/>
      </w:r>
      <w:r w:rsidR="00196CD2">
        <w:rPr>
          <w:rFonts w:ascii="Times New Roman" w:hAnsi="Times New Roman"/>
          <w:sz w:val="24"/>
        </w:rPr>
        <w:instrText xml:space="preserve"> ADDIN ZOTERO_ITEM CSL_CITATION {"citationID":"YUiu4vx3","properties":{"unsorted":false,"formattedCitation":"(1)","plainCitation":"(1)","noteIndex":0},"citationItems":[{"id":1586,"uris":["http://zotero.org/users/17424200/items/25CI6YNS"],"itemData":{"id":1586,"type":"webpage","abstract":"Obesity and overweight fact sheet from WHO providing key facts and information on causes, health consequences, double burden of disease, prevention, WHO response.","language":"en","title":"Obesity and overweight","URL":"https://www.who.int/news-room/fact-sheets/detail/obesity-and-overweight","accessed":{"date-parts":[["2026",8,16]]}}}],"schema":"https://github.com/citation-style-language/schema/raw/master/csl-citation.json"} </w:instrText>
      </w:r>
      <w:r w:rsidR="00EB5300">
        <w:rPr>
          <w:rFonts w:ascii="Times New Roman" w:hAnsi="Times New Roman"/>
          <w:sz w:val="24"/>
        </w:rPr>
        <w:fldChar w:fldCharType="separate"/>
      </w:r>
      <w:r w:rsidR="00196CD2" w:rsidRPr="00196CD2">
        <w:rPr>
          <w:rFonts w:ascii="Times New Roman" w:hAnsi="Times New Roman" w:cs="Times New Roman"/>
          <w:sz w:val="24"/>
        </w:rPr>
        <w:t>(1)</w:t>
      </w:r>
      <w:r w:rsidR="00EB5300">
        <w:rPr>
          <w:rFonts w:ascii="Times New Roman" w:hAnsi="Times New Roman"/>
          <w:sz w:val="24"/>
        </w:rPr>
        <w:fldChar w:fldCharType="end"/>
      </w:r>
      <w:r w:rsidR="008A589D" w:rsidRPr="008A589D">
        <w:rPr>
          <w:rFonts w:ascii="Times New Roman" w:hAnsi="Times New Roman"/>
          <w:sz w:val="24"/>
        </w:rPr>
        <w:t>. Because obesity affects blood pressure, blood sugar management, lipoprotein metabolism, respiratory mechanics, musculoskeletal loads, reproductive function, sleep, mental health, and cancer risk, the scope of the issue is significant. Additionally, it influences health care utilization across decades as opposed to a single sickness episode</w:t>
      </w:r>
      <w:r>
        <w:rPr>
          <w:rFonts w:ascii="Times New Roman" w:hAnsi="Times New Roman"/>
          <w:sz w:val="24"/>
        </w:rPr>
        <w:t>.</w:t>
      </w:r>
    </w:p>
    <w:p w14:paraId="40B1DEF7" w14:textId="242E62BC"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Obesity is also considered a problem of energy homeostasis in the modern biology perspective. The relationship between energy intake and expenditure is reflected in long-term body weight, but this seemingly straightforward equation is controlled by central neural circuits, gastrointestinal signals, hormones derived from adipose tissue, genetics, epigenetics, sleep, stress, drugs, the food environment, and socioeconomic circumstances. According to Lin and Li, tissue-level biology, behavior, social environment, genes, and epigenetic control all have a role in the development of obesity</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{"citationID":"esiaS5Qt","properties":{"unsorted":false,"formattedCitation":"(2)","plainCitation":"(2)","noteIndex":0},"citationItems":[{"id":1613,"uris":["http://zotero.org/users/17424200/items/8HXPYGUS"],"itemData":{"id":1613,"type":"article-journal","abstract":"Obesity is a complex multifactorial disease that accumulated excess body fat leads to negative effects on health. Obesity continues to accelerate resulting in an unprecedented epidemic that shows no signiﬁcant signs of slowing down any time soon. Raised body mass index (BMI) is a risk factor for noncommunicable diseases such as diabetes, cardiovascular diseases, and musculoskeletal disorders, resulting in dramatic decrease of life quality and expectancy. The main cause of obesity is long-term energy imbalance between consumed calories and expended calories. Here, we explore the biological mechanisms of obesity with the aim of providing actionable treatment strategies to achieve a healthy body weight from nature to nurture. This review summarizes the global trends in obesity with a special focus on the pathogenesis of obesity from genetic factors to epigenetic factors, from social environmental factors to microenvironment factors. Against this background, we discuss several possible intervention strategies to minimize BMI.","container-title":"Frontiers in Endocrinology","DOI":"10.3389/fendo.2021.706978","ISSN":"1664-2392","journalAbbreviation":"Front. Endocrinol.","language":"en","page":"706978","source":"DOI.org (Crossref)","title":"Obesity: Epidemiology, Pathophysiology, and Therapeutics","title-short":"Obesity","URL":"https://www.frontiersin.org/articles/10.3389/fendo.2021.706978/full","volume":"12","author":[{"family":"Lin","given":"Xihua"},{"family":"Li","given":"Hong"}],"accessed":{"date-parts":[["2026",8,16]]},"issued":{"date-parts":[["2021",9,6]]}}}],"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(2)</w:t>
      </w:r>
      <w:r w:rsidR="00196CD2">
        <w:rPr>
          <w:rFonts w:ascii="Times New Roman" w:hAnsi="Times New Roman"/>
          <w:sz w:val="24"/>
        </w:rPr>
        <w:fldChar w:fldCharType="end"/>
      </w:r>
      <w:r w:rsidRPr="008A589D">
        <w:rPr>
          <w:rFonts w:ascii="Times New Roman" w:hAnsi="Times New Roman"/>
          <w:sz w:val="24"/>
        </w:rPr>
        <w:t>. Adipose-tissue hypertrophy, ectopic lipid deposition, insulin resistance, oxidative stress, and persistent low-grade inflammation are additional mechanisms that Jin and colleagues identify as connecting excess adiposity to organ failure</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{"citationID":"ChClonns","properties":{"unsorted":false,"formattedCitation":"(3)","plainCitation":"(3)","noteIndex":0},"citationItems":[{"id":1614,"uris":["http://zotero.org/users/17424200/items/3FD3978K"],"itemData":{"id":1614,"type":"article-journal","abstract":"The occurrence of obesity has increased across the whole world. Many epidemiological studies have indicated that obesity strongly contributes to the development of cancer, cardiovascular diseases, type 2 diabetes, liver diseases and other disorders, accounting for a heavy burden on the public and on health-care systems every year. Excess energy uptake induces adipocyte hypertrophy, hyperplasia and formation of visceral fat in other non-adipose tissues to evoke cardiovascular disease, liver diseases. Adipose tissue can also secrete adipokines and inﬂammatory cytokines to affect the local microenvironment, induce insulin resistance, hyperglycemia, and activate associated inﬂammatory signaling pathways. This further exacerbates the development and progression of obesity-associated diseases. Although some progress in the treatment of obesity has been achieved in preclinical and clinical studies, the progression and pathogenesis of obesity-induced diseases are complex and unclear. We still need to understand their links to better guide the treatment of obesity and associated diseases. In this review, we review the links between obesity and other diseases, with a view to improve the future management and treatment of obesity and its co-morbidities.","container-title":"Acta Pharmaceutica Sinica B","DOI":"10.1016/j.apsb.2023.01.012","ISSN":"22113835","issue":"6","journalAbbreviation":"Acta Pharmaceutica Sinica B","language":"en","page":"2403-2424","source":"DOI.org (Crossref)","title":"Pathophysiology of obesity and its associated diseases","URL":"https://linkinghub.elsevier.com/retrieve/pii/S2211383523000126","volume":"13","author":[{"family":"Jin","given":"Xin"},{"family":"Qiu","given":"Tingting"},{"family":"Li","given":"Li"},{"family":"Yu","given":"Rilei"},{"family":"Chen","given":"Xiguang"},{"family":"Li","given":"Changgui"},{"family":"Proud","given":"Christopher G."},{"family":"Jiang","given":"Tao"}],"accessed":{"date-parts":[["2026",8,16]]},"issued":{"date-parts":[["2023",6]]}}}],"schema":"https://github.com/citation-style-language/schema/raw/master/csl-citation.json"}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(3)</w:t>
      </w:r>
      <w:r w:rsidR="00196CD2">
        <w:rPr>
          <w:rFonts w:ascii="Times New Roman" w:hAnsi="Times New Roman"/>
          <w:sz w:val="24"/>
        </w:rPr>
        <w:fldChar w:fldCharType="end"/>
      </w:r>
      <w:r w:rsidRPr="008A589D">
        <w:rPr>
          <w:rFonts w:ascii="Times New Roman" w:hAnsi="Times New Roman"/>
          <w:sz w:val="24"/>
        </w:rPr>
        <w:t>. Therefore, a short-term weight loss strategy does not always equate to good obesity management; anthropometry, symptoms, metabolic risk, and other factors should be taken into account in a clinically useful evaluation.</w:t>
      </w:r>
    </w:p>
    <w:p w14:paraId="324B09D9" w14:textId="4105754D"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In a similar vein, management is multi-component. Nutrition and physical activity programs, behavioral techniques, treatment of contributing disorders, medication where necessary, and metabolic/bariatric surgery for certain patients are all used in the current treatment of adult obesity. Goals should go beyond a target number on the weighing scale to improve complications and function, according to a recent clinical evaluation</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rpjdxIqy","properties":{"unsorted":false,"formattedCitation":"(4)","plainCitation":"(4)","noteIndex":0},"citationItems":[{"id":1615,"uris":["http://zotero.org/users/17424200/items/LHKG5ISF"],"itemData":{"id":1615,"type":"article-journal","abstract":"IMPORTANCE—Obesity affects approximately 42% of US adults and is associated with increased rates of type 2 diabetes, hypertension, cardiovascular disease, sleep disorders, osteoarthritis, and premature death.","container-title":"JAMA","DOI":"10.1001/jama.2023.19897","ISSN":"0098-7484","issue":"20","journalAbbreviation":"JAMA","language":"en","page":"2000","source":"DOI.org (Crossref)","title":"Obesity Management in Adults: A Review","title-short":"Obesity Management in Adults","URL":"https://jamanetwork.com/journals/jama/fullarticle/2812316","volume":"330","author":[{"family":"Elmaleh-Sachs","given":"Arielle"},{"family":"Schwartz","given":"Jessica L."},{"family":"Bramante","given":"Carolyn T."},{"family":"Nicklas","given":"Jacinda M."},{"family":"Gudzune","given":"Kimberly A."},{"family":"Jay","given":"Melanie"}],"accessed":{"date-parts":[["2026",8,16]]},"issued":{"date-parts":[["2023",11,28]]}}}],"schema":"https://github.com/citation-style-language/schema/raw/master/csl-citation.json"}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(4)</w:t>
      </w:r>
      <w:r w:rsidR="00196CD2">
        <w:rPr>
          <w:rFonts w:ascii="Times New Roman" w:hAnsi="Times New Roman"/>
          <w:sz w:val="24"/>
        </w:rPr>
        <w:fldChar w:fldCharType="end"/>
      </w:r>
      <w:r w:rsidRPr="008A589D">
        <w:rPr>
          <w:rFonts w:ascii="Times New Roman" w:hAnsi="Times New Roman"/>
          <w:sz w:val="24"/>
        </w:rPr>
        <w:t>. This is pertinent to research in traditional medicine since a therapy should be examined using results that can be interpreted in both contemporary clinical practice and its own conceptual framework.</w:t>
      </w:r>
    </w:p>
    <w:p w14:paraId="05E9E508" w14:textId="6C6000E1"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 xml:space="preserve">Both metabolic and mechanical processes contribute to the clinical burden of obesity. Type 2 diabetes, hypertension, dyslipidemia, atherosclerotic cardiovascular disease, steatotic liver disease linked to metabolic </w:t>
      </w:r>
      <w:r w:rsidRPr="008A589D">
        <w:rPr>
          <w:rFonts w:ascii="Times New Roman" w:hAnsi="Times New Roman"/>
          <w:sz w:val="24"/>
        </w:rPr>
        <w:lastRenderedPageBreak/>
        <w:t>dysfunction, obstructive sleep apnea, osteoarthritis, gastroesophageal reflux, infertility, polycystic ovarian syndrome, and various cancers are all linked to adult obesity. Additionally, it impacts quality of life, mobility, and self-perceived health. According to Ansari and colleagues, the difficulties are interconnected rather than isolated; when multiple complications coexist, management becomes more challenging and medical expenses increase</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{"citationID":"TH0ctMje","properties":{"unsorted":false,"formattedCitation":"(5)","plainCitation":"(5)","noteIndex":0},"citationItems":[{"id":1616,"uris":["http://zotero.org/users/17424200/items/XU7NGLGN"],"itemData":{"id":1616,"type":"article-journal","abstract":"The complications associated with adult obesity are overwhelming national healthcare systems. No country has yet implemented a successful population-level strategy to reverse the rising trends of obesity. This article presents epidemiological data on the complications of adult obesity and discusses some of the challenges associated with managing this disease at a population and individual level.","container-title":"Therapeutic Advances in Endocrinology and Metabolism","DOI":"10.1177/2042018820934955","ISSN":"2042-0188, 2042-0196","journalAbbreviation":"Therapeutic Advances in Endocrinology","language":"en","page":"2042018820934955","source":"DOI.org (Crossref)","title":"Adult obesity complications: challenges and clinical impact","title-short":"Adult obesity complications","URL":"https://journals.sagepub.com/doi/10.1177/2042018820934955","volume":"11","author":[{"family":"Ansari","given":"Saleem"},{"family":"Haboubi","given":"Hasan"},{"family":"Haboubi","given":"Nadim"}],"accessed":{"date-parts":[["2026",8,16]]},"issued":{"date-parts":[["2020",1]]}}}],"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(5)</w:t>
      </w:r>
      <w:r w:rsidR="00196CD2">
        <w:rPr>
          <w:rFonts w:ascii="Times New Roman" w:hAnsi="Times New Roman"/>
          <w:sz w:val="24"/>
        </w:rPr>
        <w:fldChar w:fldCharType="end"/>
      </w:r>
      <w:r w:rsidRPr="008A589D">
        <w:rPr>
          <w:rFonts w:ascii="Times New Roman" w:hAnsi="Times New Roman"/>
          <w:sz w:val="24"/>
        </w:rPr>
        <w:t>. This pattern encourages early intervention prior to the development of severe end-organ disease.</w:t>
      </w:r>
    </w:p>
    <w:p w14:paraId="24BBE789" w14:textId="394C3380"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An active endocrine and immunological organ is adipose tissue. Insulin resistance and systemic inflammation can be exacerbated by local hypoxia, macrophage recruitment, and changes in adipokine release when adipocytes grow. While variations in adiponectin and inflammatory mediators affect how glucose and fats are handled, leptin resistance may impair satiety signaling. Gjermeni and colleagues' pathophysiological assessment also emphasizes central pathways that protect body weight during weight reduction, endocrine regulation, and gut-brain transmission</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{"citationID":"W53tkja6","properties":{"unsorted":false,"formattedCitation":"(6)","plainCitation":"(6)","noteIndex":0},"citationItems":[{"id":1617,"uris":["http://zotero.org/users/17424200/items/4NXX76G4"],"itemData":{"id":1617,"type":"article-journal","abstract":"Obesity represents a major public health problem with a prevalence increasing at an alarming rate worldwide. Continuous intensive efforts to elucidate the complex pathophysiology and improve clinical management have led to a better understanding of biomolecules like gut hormones, antagonists of orexigenic signals, stimulants of fat utilization, and/or inhibitors of fat absorption. In this article, we will review the pathophysiology and pharmacotherapy of obesity including intersection points to the new generation of antidiabetic drugs. We provide insight into the effectiveness of currently approved anti-obesity drugs and other therapeutic avenues that can be explored.","container-title":"Biomolecules","DOI":"10.3390/biom11101426","ISSN":"2218-273X","issue":"10","journalAbbreviation":"Biomolecules","language":"en","page":"1426","source":"DOI.org (Crossref)","title":"Obesity–An Update on the Basic Pathophysiology and Review of Recent Therapeutic Advances","URL":"https://www.mdpi.com/2218-273X/11/10/1426","volume":"11","author":[{"family":"Gjermeni","given":"Erind"},{"family":"Kirstein","given":"Anna S."},{"family":"Kolbig","given":"Florentien"},{"family":"Kirchhof","given":"Michael"},{"family":"Bundalian","given":"Linnaeus"},{"family":"Katzmann","given":"Julius L."},{"family":"Laufs","given":"Ulrich"},{"family":"Blüher","given":"Matthias"},{"family":"Garten","given":"Antje"},{"family":"Le Duc","given":"Diana"}],"accessed":{"date-parts":[["2026",8,16]]},"issued":{"date-parts":[["2021",9,29]]}}}],"schema":"https://github.com/citation-style-language/schema/raw/master/csl-citation.json"}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(6)</w:t>
      </w:r>
      <w:r w:rsidR="00196CD2">
        <w:rPr>
          <w:rFonts w:ascii="Times New Roman" w:hAnsi="Times New Roman"/>
          <w:sz w:val="24"/>
        </w:rPr>
        <w:fldChar w:fldCharType="end"/>
      </w:r>
      <w:r w:rsidRPr="008A589D">
        <w:rPr>
          <w:rFonts w:ascii="Times New Roman" w:hAnsi="Times New Roman"/>
          <w:sz w:val="24"/>
        </w:rPr>
        <w:t>. This helps to explain why obesity should be handled as a chronic illness and why weight gain is typical following a period of calorie restriction.</w:t>
      </w:r>
    </w:p>
    <w:p w14:paraId="4960017A" w14:textId="0C88A56C"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 xml:space="preserve">This chronic and systemic nature offers a helpful starting point for an Ayurvedic </w:t>
      </w:r>
      <w:r w:rsidR="002C1BE3">
        <w:rPr>
          <w:rFonts w:ascii="Times New Roman" w:hAnsi="Times New Roman"/>
          <w:sz w:val="24"/>
        </w:rPr>
        <w:t>study</w:t>
      </w:r>
      <w:r w:rsidRPr="008A589D">
        <w:rPr>
          <w:rFonts w:ascii="Times New Roman" w:hAnsi="Times New Roman"/>
          <w:sz w:val="24"/>
        </w:rPr>
        <w:t>. Classical descriptions of Sthaulya include disproportionate accumulation, decreased enthusiasm or exertional capacity, excessive hunger and thirst, perspiration, and other functional abnormalities in addition to increased bodily size. Both models acknowledge that excess body mass can coexist with reduced physiological function, but they cannot be directly mapped onto biological factors. Therefore, a dual reading is required for a clinical research of Virechana Karma: changes in weight, BMI, circumferences, and metabolic measurements provide modern clinical interpretability, while improvements in Sthaulya lakshana should be recorded within the Ayurvedic framework.</w:t>
      </w:r>
    </w:p>
    <w:p w14:paraId="57B4DC6A" w14:textId="7FB10841"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Undernutrition continues while overweight, obesity, and metabolic disease are on the rise in India, which is going thru a nutritional transformation. The ICMR-INDIAB study demonstrated that central adiposity is not exclusive to urban populations and reported abdominal and generalized obesity in both urban and rural populations</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{"citationID":"CcbaXBfm","properties":{"unsorted":false,"formattedCitation":"(7)","plainCitation":"(7)","noteIndex":0},"citationItems":[{"id":1618,"uris":["http://zotero.org/users/17424200/items/3NETYLES"],"itemData":{"id":1618,"type":"article-journal","container-title":"Indian Journal of Medical Research","DOI":"10.4103/0971-5916.164234","ISSN":"0971-5916","issue":"2","journalAbbreviation":"Indian J Med Res","language":"en","page":"139","source":"DOI.org (Crossref)","title":"Prevalence of generalized &amp; abdominal obesity in urban &amp; rural India- the ICMR - INDIAB Study (Phase-I) [ICMR - INDIAB-3]","URL":"https://ijmr.org.in/prevalence-of-generalized-abdominal-obesity-in-urban-rural-india-the-icmr-indiab-study-phase-i-icmr-indiab-3/","volume":"142","author":[{"family":"Pradeepa","given":"Rajendra"},{"family":"Anjana","given":"RanjitMohan"},{"family":"Joshi","given":"ShashankR"},{"family":"Bhansali","given":"Anil"},{"family":"Deepa","given":"Mohan"},{"family":"Joshi","given":"PrashantP"},{"family":"Dhandania","given":"VinayK"},{"family":"Madhu","given":"SriVenkata"},{"family":"Rao","given":"PaturiVishnupriya"},{"family":"Geetha","given":"Loganathan"},{"family":"Subashini","given":"Radhakrishnan"},{"family":"Unnikrishnan","given":"Ranjit"},{"family":"Shukla","given":"DeepakKumar"},{"family":"Kaur","given":"Tanvir"},{"family":"Mohan","given":"Viswanathan"},{"family":"Das","given":"AshokKumar"},{"literal":"Icmr-Indiab"}],"accessed":{"date-parts":[["2026",8,16]]},"issued":{"date-parts":[["2015"]]}}}],"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(7)</w:t>
      </w:r>
      <w:r w:rsidR="00196CD2">
        <w:rPr>
          <w:rFonts w:ascii="Times New Roman" w:hAnsi="Times New Roman"/>
          <w:sz w:val="24"/>
        </w:rPr>
        <w:fldChar w:fldCharType="end"/>
      </w:r>
      <w:r w:rsidRPr="008A589D">
        <w:rPr>
          <w:rFonts w:ascii="Times New Roman" w:hAnsi="Times New Roman"/>
          <w:sz w:val="24"/>
        </w:rPr>
        <w:t>. Since then, analyzes of the National Family Health Survey-5 have revealed that abdominal obesity is prevalent and varies significantly by age, sex, urban/rural location, and region</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{"citationID":"CXSHm4B6","properties":{"unsorted":false,"formattedCitation":"(8)","plainCitation":"(8)","noteIndex":0},"citationItems":[{"id":1619,"uris":["http://zotero.org/users/17424200/items/UTED92RY"],"itemData":{"id":1619,"type":"article-journal","abstract":"Background The ever-growing trend of abdominal obesity worldwide has garnered global attention over the past three decades. In India, BMI has conventionally been used to measure obesity. National Family Health Survey (NFHS) is the largest demographic and health survey (DHS) in India. For the ﬁrst time, the NFHS conducted the ﬁfth round in 2019–21 which assessed abdominal obesity through waist circumference. The objective of the current study was to determine the prevalence of abdominal obesity and explore the associated socioeconomic factors.","container-title":"The Lancet Regional Health - Southeast Asia","DOI":"10.1016/j.lansea.2023.100208","ISSN":"27723682","journalAbbreviation":"The Lancet Regional Health - Southeast Asia","language":"en","page":"100208","source":"DOI.org (Crossref)","title":"Abdominal obesity in India: analysis of the National Family Health Survey-5 (2019–2021) data","title-short":"Abdominal obesity in India","URL":"https://linkinghub.elsevier.com/retrieve/pii/S2772368223000689","volume":"14","author":[{"family":"Chaudhary","given":"Monika"},{"family":"Sharma","given":"Priyanshu"}],"accessed":{"date-parts":[["2026",8,16]]},"issued":{"date-parts":[["2023",7]]}}}],"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(8)</w:t>
      </w:r>
      <w:r w:rsidR="00196CD2">
        <w:rPr>
          <w:rFonts w:ascii="Times New Roman" w:hAnsi="Times New Roman"/>
          <w:sz w:val="24"/>
        </w:rPr>
        <w:fldChar w:fldCharType="end"/>
      </w:r>
      <w:r w:rsidRPr="008A589D">
        <w:rPr>
          <w:rFonts w:ascii="Times New Roman" w:hAnsi="Times New Roman"/>
          <w:sz w:val="24"/>
        </w:rPr>
        <w:t>. These findings are crucial because, in South Asian populations, where visceral fat accumulation and metabolic abnormalities may occur at lower BMI values than in many Western populations, BMI alone may miss risk.</w:t>
      </w:r>
    </w:p>
    <w:p w14:paraId="7D25AFF5" w14:textId="5CA50A2B"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lastRenderedPageBreak/>
        <w:t>Instead of depending solely on body weight, the Endocrine Society of India clinical practice guideline suggests that anthropometry and obesity-related comorbidities be included in the evaluation of Indian adults</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{"citationID":"t7BUPfI5","properties":{"unsorted":false,"formattedCitation":"(9)","plainCitation":"(9)","noteIndex":0},"citationItems":[{"id":1620,"uris":["http://zotero.org/users/17424200/items/GXDHZ76Z"],"itemData":{"id":1620,"type":"article-journal","container-title":"Indian Journal of Endocrinology and Metabolism","DOI":"10.4103/2230-8210.356236","ISSN":"2230-9500","issue":"4","language":"en","page":"295-318","source":"DOI.org (Crossref)","title":"ESI Clinical Practice Guidelines for the Evaluation and Management of Obesity In India","URL":"https://journals.lww.com/10.4103/2230-8210.356236","volume":"26","author":[{"family":"S.V","given":"Madhu"},{"family":"Nitin","given":"Kapoor"},{"family":"Sambit","given":"Das"},{"family":"Nishant","given":"Raizada"},{"family":"Sanjay","given":"Kalra"}],"accessed":{"date-parts":[["2026",8,16]]},"issued":{"date-parts":[["2022",7]]}}}],"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(9)</w:t>
      </w:r>
      <w:r w:rsidR="00196CD2">
        <w:rPr>
          <w:rFonts w:ascii="Times New Roman" w:hAnsi="Times New Roman"/>
          <w:sz w:val="24"/>
        </w:rPr>
        <w:fldChar w:fldCharType="end"/>
      </w:r>
      <w:r w:rsidRPr="008A589D">
        <w:rPr>
          <w:rFonts w:ascii="Times New Roman" w:hAnsi="Times New Roman"/>
          <w:sz w:val="24"/>
        </w:rPr>
        <w:t>. Higher body fat percentages, a larger propensity for central adiposity, insulin resistance, and dyslipidemia at a particular BMI are common characteristics of the Indian phenotype. The application of universal cut-offs in India is complicated by a number of factors, according to Nadiger and colleagues, including ethnic variance, variations in body composition, and a significant prevalence of metabolic disorders in individuals who would not satisfy traditional Western standards for obesity</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{"citationID":"jt0cVtPK","properties":{"unsorted":false,"formattedCitation":"(10)","plainCitation":"(10)","noteIndex":0},"citationItems":[{"id":1621,"uris":["http://zotero.org/users/17424200/items/YQSWRKWC"],"itemData":{"id":1621,"type":"article-journal","abstract":"Obesity has become a burgeoning epidemic in India, even though the country is still dealing with undernutrition. As a significant determinant of the Metabolic Syndrome (MetS) and noncommunicable diseases (NCDs) such as type 2 diabetes mellitus (T2DM) and cardiovascular disease (CVD), understanding the Indian context of the problem and learning how to deal with the obesity epidemic in this country has gained paramount importance.","container-title":"Obesity Medicine","DOI":"10.1016/j.obmed.2022.100454","ISSN":"24518476","journalAbbreviation":"Obesity Medicine","language":"en","page":"100454","source":"DOI.org (Crossref)","title":"Unique attributes of obesity in India: A narrative review","title-short":"Unique attributes of obesity in India","URL":"https://linkinghub.elsevier.com/retrieve/pii/S2451847622000665","volume":"35","author":[{"family":"Nadiger","given":"Nikhil"},{"family":"Anantharamu","given":"Sahana"},{"family":"Cn","given":"Priyanka"},{"family":"Vidal-Puig","given":"Antonio"},{"family":"Mukhopadhyay","given":"Arpita"}],"accessed":{"date-parts":[["2026",8,16]]},"issued":{"date-parts":[["2022",10]]}}}],"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(10)</w:t>
      </w:r>
      <w:r w:rsidR="00196CD2">
        <w:rPr>
          <w:rFonts w:ascii="Times New Roman" w:hAnsi="Times New Roman"/>
          <w:sz w:val="24"/>
        </w:rPr>
        <w:fldChar w:fldCharType="end"/>
      </w:r>
      <w:r w:rsidRPr="008A589D">
        <w:rPr>
          <w:rFonts w:ascii="Times New Roman" w:hAnsi="Times New Roman"/>
          <w:sz w:val="24"/>
        </w:rPr>
        <w:t>.</w:t>
      </w:r>
    </w:p>
    <w:p w14:paraId="2664CA26" w14:textId="01AB16C5"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Elevated triglycerides, low HDL cholesterol, and atherogenic particle patterns are frequent features of South Asian dyslipidemia, especially when central obesity and insulin resistance combine</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{"citationID":"PyF6DVPy","properties":{"unsorted":false,"formattedCitation":"(11)","plainCitation":"(11)","noteIndex":0},"citationItems":[{"id":1622,"uris":["http://zotero.org/users/17424200/items/H2MWQJCU"],"itemData":{"id":1622,"type":"article-journal","abstract":"Obesity and dyslipidemia are emerging as major public health challenges in South Asian countries. The prevalence of obesity is more in urban areas than rural, and women are more affected than men. Further, obesity in childhood and adolescents is rising rapidly. Obesity in South Asians has characteristic features: high prevalence of abdominal obesity, with more intra-abdominal and truncal subcutaneous adiposity than white Caucasians. In addition, there is greater accumulation of fat at “ectopic” sites, namely the liver and skeletal muscles. All these features lead to higher magnitude of insulin resistance, and its concomitant metabolic disorders (the metabolic syndrome) including atherogenic dyslipidemia. Because of the occurrence of type 2 diabetes, dyslipidemia and other cardiovascular morbidities at a lower range of body mass index (BMI) and waist circumference (WC), it is proposed that cut-offs for both measures of obesity should be lower (BMI 23–24.9 kg/m2 for overweight and ≥25 kg/m2 for obesity, WC ≥80 cm for women and ≥90 cm for men for abdominal obesity) for South Asians, and a consensus guideline for these revised measures has been developed for Asian Indians. Increasing obesity and dyslipidemia in South Asians is primarily driven by nutrition, lifestyle and demographic transitions, increasingly faulty diets and physical inactivity, in the background of genetic predisposition. Dietary guidelines for prevention of obesity and diabetes, and physical activity guidelines for Asian Indians are now available. Intervention programs with emphasis on improving knowledge, attitude and practices regarding healthy nutrition, physical activity and stress management need to be implemented. Evidence for successful intervention program for prevention of childhood obesity and for prevention of diabetes is available for Asian Indians, and could be applied to all South Asian countries with similar cultural and lifestyle profiles. Finally, more research on pathophysiology, guidelines for cut-offs, and culturally-specific lifestyle management of obesity, dyslipidemia and the metabolic syndrome are needed for South Asians.","container-title":"Nutrients","DOI":"10.3390/nu5072708","ISSN":"2072-6643","issue":"7","journalAbbreviation":"Nutrients","language":"en","page":"2708-2733","source":"DOI.org (Crossref)","title":"Obesity and Dyslipidemia in South Asians","URL":"https://www.mdpi.com/2072-6643/5/7/2708","volume":"5","author":[{"family":"Misra","given":"Anoop"},{"family":"Shrivastava","given":"Usha"}],"accessed":{"date-parts":[["2026",8,16]]},"issued":{"date-parts":[["2013",7,16]]}}}],"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(11)</w:t>
      </w:r>
      <w:r w:rsidR="00196CD2">
        <w:rPr>
          <w:rFonts w:ascii="Times New Roman" w:hAnsi="Times New Roman"/>
          <w:sz w:val="24"/>
        </w:rPr>
        <w:fldChar w:fldCharType="end"/>
      </w:r>
      <w:r w:rsidRPr="008A589D">
        <w:rPr>
          <w:rFonts w:ascii="Times New Roman" w:hAnsi="Times New Roman"/>
          <w:sz w:val="24"/>
        </w:rPr>
        <w:t xml:space="preserve">. These characteristics encourage the use of metabolic evaluation and waist circumference in addition to BMI. Because cardiometabolic risk increases at lower BMI than the traditional international cut-offs, Indian consensus approaches have traditionally employed lower BMI thresholds—23.0–24.9 kg/m² for overweight and at least 25 kg/m² for obesity in Asian Indians </w:t>
      </w:r>
      <w:r w:rsidR="00196CD2">
        <w:rPr>
          <w:rFonts w:ascii="Times New Roman" w:hAnsi="Times New Roman"/>
          <w:sz w:val="24"/>
        </w:rPr>
        <w:fldChar w:fldCharType="begin"/>
      </w:r>
      <w:r w:rsidR="00196CD2">
        <w:rPr>
          <w:rFonts w:ascii="Times New Roman" w:hAnsi="Times New Roman"/>
          <w:sz w:val="24"/>
        </w:rPr>
        <w:instrText xml:space="preserve"> ADDIN ZOTERO_ITEM CSL_CITATION {"citationID":"4q4AkXou","properties":{"unsorted":false,"formattedCitation":"(12)","plainCitation":"(12)","noteIndex":0},"citationItems":[{"id":1639,"uris":["http://zotero.org/users/17424200/items/K753H7WU"],"itemData":{"id":1639,"type":"article-journal","container-title":"Indian Heart Journal","DOI":"10.1016/j.ihj.2017.11.002","ISSN":"00194832","issue":"1","journalAbbreviation":"Indian Heart Journal","language":"en","page":"194-195","source":"DOI.org (Crossref)","title":"Predictors of obstructive coronary artery disease in women","URL":"https://linkinghub.elsevier.com/retrieve/pii/S0019483217308970","volume":"70","author":[{"family":"Mahajan","given":"Kunal"},{"family":"Negi","given":"Prakash Chand"},{"family":"Thakur","given":"Monika"}],"accessed":{"date-parts":[["2026",8,16]]},"issued":{"date-parts":[["2018",1]]}}}],"schema":"https://github.com/citation-style-language/schema/raw/master/csl-citation.json"} </w:instrText>
      </w:r>
      <w:r w:rsidR="00196CD2">
        <w:rPr>
          <w:rFonts w:ascii="Times New Roman" w:hAnsi="Times New Roman"/>
          <w:sz w:val="24"/>
        </w:rPr>
        <w:fldChar w:fldCharType="separate"/>
      </w:r>
      <w:r w:rsidR="00196CD2" w:rsidRPr="00196CD2">
        <w:rPr>
          <w:rFonts w:ascii="Times New Roman" w:hAnsi="Times New Roman" w:cs="Times New Roman"/>
          <w:sz w:val="24"/>
        </w:rPr>
        <w:t>(12)</w:t>
      </w:r>
      <w:r w:rsidR="00196CD2">
        <w:rPr>
          <w:rFonts w:ascii="Times New Roman" w:hAnsi="Times New Roman"/>
          <w:sz w:val="24"/>
        </w:rPr>
        <w:fldChar w:fldCharType="end"/>
      </w:r>
      <w:r w:rsidRPr="008A589D">
        <w:rPr>
          <w:rFonts w:ascii="Times New Roman" w:hAnsi="Times New Roman"/>
          <w:sz w:val="24"/>
        </w:rPr>
        <w:t>. Additionally, culturally appropriate food, exercise, sleep, behavioral modification, and early risk-factor treatment are highlighted in management guidelines for Asian Indians</w:t>
      </w:r>
      <w:r w:rsidR="00196CD2">
        <w:rPr>
          <w:rFonts w:ascii="Times New Roman" w:hAnsi="Times New Roman"/>
          <w:sz w:val="24"/>
        </w:rPr>
        <w:fldChar w:fldCharType="begin"/>
      </w:r>
      <w:r w:rsidR="004D755B">
        <w:rPr>
          <w:rFonts w:ascii="Times New Roman" w:hAnsi="Times New Roman"/>
          <w:sz w:val="24"/>
        </w:rPr>
        <w:instrText xml:space="preserve"> ADDIN ZOTERO_ITEM CSL_CITATION {"citationID":"un73H3QX","properties":{"unsorted":false,"formattedCitation":"(13)","plainCitation":"(13)","noteIndex":0},"citationItems":[{"id":1645,"uris":["http://zotero.org/users/17424200/items/6NFAK5FC"],"itemData":{"id":1645,"type":"article-journal","abstract":"The prevalence of obesity in India is increasing and ranges from 8% to 38% in rural and 13% to 50% in urban areas. Obesity is a risk factor for development of type 2 diabetes mellitus (T2DM), hypertension, dyslipidemia, coronary heart disease and many cancers. In Asian Indians excess abdominal and hepatic fat is associated with increased risk for T2DM and cardiovascular disease. There is higher risk for development of obesity related noncommunicable diseases at lower body mass index levels, compared to white Caucasians. Despite being a commonly encountered medical problem, obesity poses challenges in treatment. Many Indian physicians ﬁnd themselves to be lacking time and expertise to prepare an appropriate obesity management plan and patients experience continuous weight gain over time despite being under regular medical supervision. In this article, we outline approaches to obesity management in ‘real life mode’ and in context to Asian Indian patients.","container-title":"Indian Heart Journal","DOI":"10.1016/j.ihj.2017.04.015","ISSN":"00194832","issue":"4","journalAbbreviation":"Indian Heart Journal","language":"en","page":"539-544","source":"DOI.org (Crossref)","title":"Management of obesity in adult Asian Indians","URL":"https://linkinghub.elsevier.com/retrieve/pii/S0019483217302948","volume":"69","author":[{"family":"Behl","given":"S."},{"family":"Misra","given":"A."}],"accessed":{"date-parts":[["2026",8,16]]},"issued":{"date-parts":[["2017",7]]}}}],"schema":"https://github.com/citation-style-language/schema/raw/master/csl-citation.json"} </w:instrText>
      </w:r>
      <w:r w:rsidR="00196CD2">
        <w:rPr>
          <w:rFonts w:ascii="Times New Roman" w:hAnsi="Times New Roman"/>
          <w:sz w:val="24"/>
        </w:rPr>
        <w:fldChar w:fldCharType="separate"/>
      </w:r>
      <w:r w:rsidR="004D755B" w:rsidRPr="004D755B">
        <w:rPr>
          <w:rFonts w:ascii="Times New Roman" w:hAnsi="Times New Roman" w:cs="Times New Roman"/>
          <w:sz w:val="24"/>
        </w:rPr>
        <w:t>(13)</w:t>
      </w:r>
      <w:r w:rsidR="00196CD2">
        <w:rPr>
          <w:rFonts w:ascii="Times New Roman" w:hAnsi="Times New Roman"/>
          <w:sz w:val="24"/>
        </w:rPr>
        <w:fldChar w:fldCharType="end"/>
      </w:r>
      <w:r w:rsidRPr="008A589D">
        <w:rPr>
          <w:rFonts w:ascii="Times New Roman" w:hAnsi="Times New Roman"/>
          <w:sz w:val="24"/>
        </w:rPr>
        <w:t>.</w:t>
      </w:r>
    </w:p>
    <w:p w14:paraId="4206ACA3" w14:textId="70A33440"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Recent debates in India have advocated for a diagnosis that takes into account the distribution of adiposity and the existence of obesity-related diseases in addition to BMI</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{"citationID":"HQTCzHfy","properties":{"unsorted":false,"formattedCitation":"(14)","plainCitation":"(14)","noteIndex":0},"citationItems":[{"id":1625,"uris":["http://zotero.org/users/17424200/items/3JN6HT3J"],"itemData":{"id":1625,"type":"article-journal","abstract":"The prevalence of overweight and obesity has more than doubled since 1980, and it is predicted that around two-thirds of the global burden of the disease will be attributed to chronic non-communicable diseases. Developing countries are experiencing a more dramatic rise in the prevalence of obesity in recent years. As per National Family Health Survey-5 (NFHS-5), one in every four Indians is now having obesity. It has been reported that being overweight and obese is a significant problem among different socioeconomic spectrums of men and women in India, especially among the elderly, people residing in urban regions, and diverse socioeconomic strata. There is an urgent need to identify obesity as a chronic disease requiring immediate attention, mandating timely screening, timely treatment, and economical ways of achieving and managing weight loss across the country. In this review, the authors have discussed various aspects of overweight and obesity and critically appraised the current status of obesity in India, its public health implications, the significance of screening, the role of BMI and other parameters in diagnosing obesity, and the need for treatment and cost-effective prescriptions.","container-title":"Journal of Obesity","DOI":"10.1155/2023/4178121","ISSN":"2090-0716, 2090-0708","journalAbbreviation":"Journal of Obesity","language":"en","license":"https://creativecommons.org/licenses/by/4.0/","page":"1-13","source":"DOI.org (Crossref)","title":"Defining and Diagnosing Obesity in India: A Call for Advocacy and Action","title-short":"Defining and Diagnosing Obesity in India","URL":"https://www.hindawi.com/journals/jobe/2023/4178121/","volume":"2023","author":[{"family":"Kalra","given":"Sanjay"},{"family":"Kapoor","given":"Nitin"},{"family":"Verma","given":"Madhur"},{"family":"Shaikh","given":"Shehla"},{"family":"Das","given":"Sambit"},{"family":"Jacob","given":"Jubbin"},{"family":"Sahay","given":"Rakesh"}],"editor":[{"family":"Choubey","given":"Mayank"}],"accessed":{"date-parts":[["2026",8,16]]},"issued":{"date-parts":[["2023",11,7]]}}}],"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(14)</w:t>
      </w:r>
      <w:r w:rsidR="004D755B">
        <w:rPr>
          <w:rFonts w:ascii="Times New Roman" w:hAnsi="Times New Roman"/>
          <w:sz w:val="24"/>
        </w:rPr>
        <w:fldChar w:fldCharType="end"/>
      </w:r>
      <w:r w:rsidRPr="008A589D">
        <w:rPr>
          <w:rFonts w:ascii="Times New Roman" w:hAnsi="Times New Roman"/>
          <w:sz w:val="24"/>
        </w:rPr>
        <w:t>. This is particularly relevant when studying Sthaulya because the traditional description is functional and phenotypic rather than limited to a single numerical cut-off. Although they may not always identify the same people, general and abdominal obesity may overlap</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{"citationID":"YILLbeeU","properties":{"unsorted":false,"formattedCitation":"(15)","plainCitation":"(15)","noteIndex":0},"citationItems":[{"id":1626,"uris":["http://zotero.org/users/17424200/items/TP6WJBLG"],"itemData":{"id":1626,"type":"article-journal","abstract":"This study aims to determine and compare the prevalence and correlates of obesity and abdominal obesity in India among participants aged 18–54 years. Data were acquired from the nationally representative National Family Health Survey 2019–21. Age and sex standardized descriptive analyses were conducted to determine the prevalence of obesity and abdominal obesity, and multivariable multilevel logistic regression was performed to identify the factors associated with these conditions. Gender-speciﬁc analyses were also conducted. The sample weight was adjusted throughout. The ﬁnal sample size for this study was 698,286. The prevalence of obesity and abdominal obesity was 13.85% and 57.71%, respectively. Older age, being female, increased educational status and increased wealth index, being married at any point, and residing in an urban area all increased the odds of both obesity and abdominal obesity. Being a resident of the North zone and having a current alcohol intake increased the odds of abdominal obesity. On the other hand, being a resident of the South zone of India increased the odds of obesity. Targeting these high-risk groups can be a strategy for public health promotion programs.","container-title":"Epidemiologia","DOI":"10.3390/epidemiologia4020017","ISSN":"2673-3986","issue":"2","journalAbbreviation":"Epidemiologia","language":"en","page":"163-172","source":"DOI.org (Crossref)","title":"Obesity and Abdominal Obesity in Indian Population: Findings from a Nationally Representative Study of 698,286 Participants","title-short":"Obesity and Abdominal Obesity in Indian Population","URL":"https://www.mdpi.com/2673-3986/4/2/17","volume":"4","author":[{"family":"Gupta","given":"Rajat Das"},{"family":"Tamanna","given":"Nowrin"},{"family":"Siddika","given":"Nazeeba"},{"family":"Haider","given":"Shams Shabab"},{"family":"Apu","given":"Ehsanul Hoque"},{"family":"Haider","given":"Mohammad Rifat"}],"accessed":{"date-parts":[["2026",8,16]]},"issued":{"date-parts":[["2023",5,12]]}}}],"schema":"https://github.com/citation-style-language/schema/raw/master/csl-citation.json"}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(15)</w:t>
      </w:r>
      <w:r w:rsidR="004D755B">
        <w:rPr>
          <w:rFonts w:ascii="Times New Roman" w:hAnsi="Times New Roman"/>
          <w:sz w:val="24"/>
        </w:rPr>
        <w:fldChar w:fldCharType="end"/>
      </w:r>
      <w:r w:rsidRPr="008A589D">
        <w:rPr>
          <w:rFonts w:ascii="Times New Roman" w:hAnsi="Times New Roman"/>
          <w:sz w:val="24"/>
        </w:rPr>
        <w:t>. Thus, while assessing waist-related anthropometry and clinical characteristics, the current study can maintain BMI as a repeatable eligibility or outcome measure.</w:t>
      </w:r>
    </w:p>
    <w:p w14:paraId="4F1A1D97" w14:textId="349680D3"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Weight in kilos divided by height in meters squared yields the BMI. Its simplicity, affordability, and cross-population comparability are its strong points; nevertheless, it is unable to determine fat distribution or differentiate between lean and fat mass. Therefore, BMI is increasingly paired with waist circumference, waist-to-height ratio, clinical staging, or complication evaluation in modern obesity guidelines. The requirement to interpret BMI in conjunction with central adiposity and metabolic risk is emphasized in the 2022 obesity diagnosis guideline update, especially for Asian populations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{"citationID":"1v12HWS6","properties":{"unsorted":false,"formattedCitation":"(16)","plainCitation":"(16)","noteIndex":0},"citationItems":[{"id":1627,"uris":["http://zotero.org/users/17424200/items/B9XYH8LQ"],"itemData":{"id":1627,"type":"article-journal","abstract":"The prevalence of obesity has consistently increased worldwide, and many obesity-related diseases are emerging as major health problems. Body mass index (BMI) is used to define obesity and is highly correlated with body fat mass. Moreover, obesity-related morbidities increase linearly with the increase in BMI. The Korean Society for the Study of Obesity defined overweight as a BMI ≥23 kg/m2 and obesity as a BMI ≥25 kg/m2, based on a significant increase in obesity-related diseases. A waist circumference of ≥90 cm in men and ≥85 cm in women are defined as abdominal obesity, which is also correlated with obesity-related diseases.These diagnostic criteria are the same as in the previous version; however, the updated guidelines put greater emphasis on the use of morbidity as the basis for obesity and abdominal obesity diagnoses. These new guidelines will help to identify and manage high-risk groups for obesity-related comorbidities among Korean adults.","container-title":"Journal of Obesity &amp; Metabolic Syndrome","DOI":"10.7570/jomes23031","ISSN":"2508-6235, 2508-7576","issue":"2","journalAbbreviation":"Journal of Obesity &amp; Metabolic Syndrome","language":"en","page":"121-129","source":"DOI.org (Crossref)","title":"Diagnosis of Obesity: 2022 Update of Clinical Practice Guidelines for Obesity by the Korean Society for the Study of Obesity","title-short":"Diagnosis of Obesity","URL":"http://www.jomes.org/journal/view.html?doi=10.7570/jomes23031","volume":"32","author":[{"family":"Haam","given":"Ji-Hee"},{"family":"Kim","given":"Bom Taeck"},{"family":"Kim","given":"Eun Mi"},{"family":"Kwon","given":"Hyuktae"},{"family":"Kang","given":"Jee-Hyun"},{"family":"Park","given":"Jung Hwan"},{"family":"Kim","given":"Kyoung-Kon"},{"family":"Rhee","given":"Sang Youl"},{"family":"Kim","given":"Yang-Hyun"},{"family":"Lee","given":"Ki Young"}],"accessed":{"date-parts":[["2026",8,16]]},"issued":{"date-parts":[["2023",6,30]]}}}],"schema":"https://github.com/citation-style-language/schema/raw/master/csl-citation.json"}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(16)</w:t>
      </w:r>
      <w:r w:rsidR="004D755B">
        <w:rPr>
          <w:rFonts w:ascii="Times New Roman" w:hAnsi="Times New Roman"/>
          <w:sz w:val="24"/>
        </w:rPr>
        <w:fldChar w:fldCharType="end"/>
      </w:r>
      <w:r w:rsidRPr="008A589D">
        <w:rPr>
          <w:rFonts w:ascii="Times New Roman" w:hAnsi="Times New Roman"/>
          <w:sz w:val="24"/>
        </w:rPr>
        <w:t>.</w:t>
      </w:r>
    </w:p>
    <w:p w14:paraId="29F3528D" w14:textId="7606C087"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Consensus cut-offs that categorize BMI 23.0–24.9 kg/m² as overweight and at least 25 kg/m² as obese, together with sex-specific waist thresholds, have also been examined in Indian clinical practice</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t1utlBaZ","properties":{"unsorted":false,"formattedCitation":"(17)","plainCitation":"(17)","noteIndex":0},"citationItems":[{"id":1637,"uris":["http://zotero.org/users/17424200/items/JDG7R9UL"],"itemData":{"id":1637,"type":"article-journal","abstract":"Introduction: In India, obesity is emerging as an important health problem particularly in the urban areas, paradoxically coexisting with under nutrition. Almost 30-65% of adult Indians are either overweight or obese or have abdominal obesity. Materials and Methods: A cross-sectional study design was used to assess the prevalence of obesity among undergraduate medical using consensus statement for obesity in India. Results: The results of the body mass index (BMI) calculations show 26 females and 4 males (29.79% of total students) with a BMI of &lt;18 kg/m2 as underweight, whereas 13 boys and 4 girls (15.54% of total students) as obese with a BMI of 25 kg/m2 and above. A total of 18 boys and 6 girls (21.26% of total students) were overweight with a BMI between 23 and 24.9 kg/m2. Discussion: It is estimated that by application of these guidelines, additional 10-15% of Indian population would be labeled as obese or overweight. We see this very clearly in our study, where we see an increase of 14.53% of students classified as obese and 5.93% students as overweight on using the guidelines of the consensus statement.","container-title":"Journal of Family Medicine and Primary Care","DOI":"10.4103/2249-4863.120759","ISSN":"2249-4863","issue":"3","journalAbbreviation":"J Family Med Prim Care","language":"en","page":"274","source":"DOI.org (Crossref)","title":"Utility of consensus statement in assessment of obesity: A study among undergraduate medical students from rural northwest India","title-short":"Utility of consensus statement in assessment of obesity","URL":"https://www.ovid.com/10.4103/2249-4863.120759","volume":"2","author":[{"family":"Sharma","given":"Shailja"},{"family":"Raina","given":"SunilKumar"},{"family":"Bhardwaj","given":"AshokKumar"},{"family":"Chander","given":"Vishav"},{"family":"Kumar","given":"Dinesh"},{"family":"Sharma","given":"Sushant"}],"accessed":{"date-parts":[["2026",8,16]]},"issued":{"date-parts":[["2013"]]}}}],"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(17)</w:t>
      </w:r>
      <w:r w:rsidR="004D755B">
        <w:rPr>
          <w:rFonts w:ascii="Times New Roman" w:hAnsi="Times New Roman"/>
          <w:sz w:val="24"/>
        </w:rPr>
        <w:fldChar w:fldCharType="end"/>
      </w:r>
      <w:r w:rsidRPr="008A589D">
        <w:rPr>
          <w:rFonts w:ascii="Times New Roman" w:hAnsi="Times New Roman"/>
          <w:sz w:val="24"/>
        </w:rPr>
        <w:t xml:space="preserve">. The goal </w:t>
      </w:r>
      <w:r w:rsidRPr="008A589D">
        <w:rPr>
          <w:rFonts w:ascii="Times New Roman" w:hAnsi="Times New Roman"/>
          <w:sz w:val="24"/>
        </w:rPr>
        <w:lastRenderedPageBreak/>
        <w:t>of these reduced cut-offs is to better identify individuals who have cardiometabolic risk even tho their BMI would be considered normal or only slightly raised by international standards. They are not only a semantic shift. Analyzes of national surveys also reveal a clustering of obesity and associated risk variables for noncommunicable diseases with age, urban location, socioeconomic transitions, and lifestyle exposures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{"citationID":"4SzVMM1Z","properties":{"unsorted":false,"formattedCitation":"(18)","plainCitation":"(18)","noteIndex":0},"citationItems":[{"id":1628,"uris":["http://zotero.org/users/17424200/items/TAQG4K8N"],"itemData":{"id":1628,"type":"article-journal","abstract":"Overweight, obesity, hypertension, and diabetes increase the risk of non-communicable diseases and all-cause mortality worldwide. Previous studies have not determined the prevalence of these conditions/diseases throughout India. Therefore, this study was aimed to address this limitation. Data on these conditions/diseases among men and women aged ≥ 18 years were obtained from the fourth National Family Health Survey conducted throughout India between January 2015 and December 2016. The prevalence and prevalence rate per 100,000 population were calculated at the national level and by age group, sex, and type of residence for each state and union territory. The national prevalence of overweight, obesity, hypertension, and diabetes were 14.6%, 3.4%, 5.2%, and 7.1%, respectively. The highest prevalence of these conditions/diseases at the national level was seen among those aged 35–49 years (54 years for men), especially women living in urban areas. In India, 1 out of every 7, 29, 19, and 14 individuals at the national level had overweight, obesity, hypertension, and diabetes, respectively—between 2015 and 2016. These results are important for the healthcare system and government policies in the future. Moreover, targeted eﬀorts are required to establish public health strategies for the prevention, management, and treatment of these conditions/diseases throughout India.","container-title":"International Journal of Environmental Research and Public Health","DOI":"10.3390/ijerph16203987","ISSN":"1660-4601","issue":"20","journalAbbreviation":"IJERPH","language":"en","page":"3987","source":"DOI.org (Crossref)","title":"The Prevalence of Overweight, Obesity, Hypertension, and Diabetes in India: Analysis of the 2015–2016 National Family Health Survey","title-short":"The Prevalence of Overweight, Obesity, Hypertension, and Diabetes in India","URL":"https://www.mdpi.com/1660-4601/16/20/3987","volume":"16","author":[{"family":"Vennu","given":"Vishal"},{"family":"Abdulrahman","given":"Tariq A."},{"family":"Bindawas","given":"Saad M."}],"accessed":{"date-parts":[["2026",8,16]]},"issued":{"date-parts":[["2019",10,18]]}}}],"schema":"https://github.com/citation-style-language/schema/raw/master/csl-citation.json"}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(18)</w:t>
      </w:r>
      <w:r w:rsidR="004D755B">
        <w:rPr>
          <w:rFonts w:ascii="Times New Roman" w:hAnsi="Times New Roman"/>
          <w:sz w:val="24"/>
        </w:rPr>
        <w:fldChar w:fldCharType="end"/>
      </w:r>
      <w:r w:rsidRPr="008A589D">
        <w:rPr>
          <w:rFonts w:ascii="Times New Roman" w:hAnsi="Times New Roman"/>
          <w:sz w:val="24"/>
        </w:rPr>
        <w:t>.</w:t>
      </w:r>
    </w:p>
    <w:p w14:paraId="44C2BB95" w14:textId="45B69F81" w:rsidR="008A589D" w:rsidRP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Because visceral fat is metabolically active and linked to insulin resistance and cardiovascular risk, abdominal adiposity has special therapeutic significance. South Asians frequently had higher body fat and truncal fat at the same BMI than White populations, according to reviews of the Indian subcontinent that highlight central obesity as an independent risk sign</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{"citationID":"lCouMTZr","properties":{"unsorted":false,"formattedCitation":"(19)","plainCitation":"(19)","noteIndex":0},"citationItems":[{"id":1629,"uris":["http://zotero.org/users/17424200/items/XLSX4KEH"],"itemData":{"id":1629,"type":"article-journal","abstract":"Evidence is emerging that obesity-associated cardiovascular disorders (CVD) show variations across regions and ethnicities. However, it is unclear if there are distinctive patterns of abdominal obesity contributing to an increased CVD risk in South Asians. Also, potential underlying mechanistic pathways of such unique patterns are not comprehensively reported in South Asians. This review sets out to examine both. A comprehensive database search strategy was undertaken, namely, PubMed, Embase and Cochrane Library, applying specific search terms for potentially relevant published literature in English language. Grey literature, including scientific meeting abstracts, expert consultations, text books and government/non-government publications were also retrieved. South Asians have 3-5% higher body fat than whites, at any given body mass index. Additional distinctive features, such as South Asian phenotype, low adipokine production, lower lean body mass, ethno-specific socio-cultural and economic factors, were considered as potential contributors to an early age-onset of obesity-linked CVD risk in South Asians. Proven cost-effective anti-obesity strategies, including the development of ethno-specific clinical risk assessment tools, should be adopted early in the life-course to prevent premature CVD deaths and morbidity in South Asians.","container-title":"Journal of Cardiovascular Disease Research","DOI":"10.4103/0975-3583.89803","ISSN":"09753583","issue":"4","journalAbbreviation":"Journal of Cardiovascular Disease Research","language":"en","page":"199-205","source":"DOI.org (Crossref)","title":"Abdominal obesity, an independent cardiovascular risk factor in Indian subcontinent: A clinico epidemiological evidence summary","title-short":"Abdominal obesity, an independent cardiovascular risk factor in Indian subcontinent","URL":"http://www.jcdronline.org/article/200","volume":"2","author":[{"family":"Prasad","given":"D.S."},{"family":"Kabir","given":"Zubair"},{"family":"Dash","given":"A.K."},{"family":"Das","given":"B.C."}],"accessed":{"date-parts":[["2026",8,16]]},"issued":{"date-parts":[["2011",10]]}}}],"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(19)</w:t>
      </w:r>
      <w:r w:rsidR="004D755B">
        <w:rPr>
          <w:rFonts w:ascii="Times New Roman" w:hAnsi="Times New Roman"/>
          <w:sz w:val="24"/>
        </w:rPr>
        <w:fldChar w:fldCharType="end"/>
      </w:r>
      <w:r w:rsidRPr="008A589D">
        <w:rPr>
          <w:rFonts w:ascii="Times New Roman" w:hAnsi="Times New Roman"/>
          <w:sz w:val="24"/>
        </w:rPr>
        <w:t>. The multisystem nature of obesity is further supported by population analyzes from India that connect it to vascular and neurological risk pathways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{"citationID":"uyQG0VTE","properties":{"unsorted":false,"formattedCitation":"(20)","plainCitation":"(20)","noteIndex":0},"citationItems":[{"id":1630,"uris":["http://zotero.org/users/17424200/items/9ZELZ792"],"itemData":{"id":1630,"type":"article-journal","abstract":"Background: India is undergoing a rapid epidemiological transition, from underweight to overweight/obese population. Obesity is a major risk factor in type 2 diabetes and cardiovascular diseases, and is also implicated as a factor in neurological diseases such as Alzheimer’s disease. A robust, pan-Indian estimate of obesity is not yet available.\nPurpose: This study estimates the pan-Indian prevalence of obesity, stratified across nonmodifiable (age and gender) and modifiable (education and physical activity levels) factors, and across zones and urban/rural.\nMethodology: Data for 1,00,531 adults from a nationwide randomized cluster sample survey (Niyantrita Madhumeha Bharata 2017, phase 1) were analyzed. Obesity was determined using body mass index, and cross-tabulations were calculated across zones, age, gender, education, physical activity, and area. To determine statistical significance, t-tests were used. The odds of obesity within each category of the various factors were calculated using binary logistic regression.\nResults: Prevalence of obesity in India is 40.3%. Zonal variations were seen as follows: south highest at 46.51% and east lowest at 32.96%. Obesity was higher among women than men (41.88% vs. 38.67%), urban than rural (44.17% vs. 36.08%), and over 40 than under 40 (45.81% vs. 34.58%). More education implied a higher obesity (44.6% college vs. 38% uneducated), as did lowered physical activity (43.71% inactive vs. 32.56% vigorously active). The odds ratio for physical activity was 3.83, stronger than age (1.58), education (1.4), urban (1.3), and gender (1.2).\nConclusion: Obesity levels in India are very high, across all zones. The odds of being obese increases with age, and is higher among women and among urban dwellers. Obesity is the highest among aging urban men and women who are college educated and are sedentary. Physical activity and aging are the strongest determinants of obesity. Given the high cost of obesity in terms of type 2 diabetes, cardiovascular diseases, and Alzheimer’s disease, urgent public health measures are necessary to reduce its impact.","container-title":"Annals of Neurosciences","DOI":"10.1177/0972753120987465","ISSN":"0972-7531, 0976-3260","issue":"3-4","journalAbbreviation":"Annals of Neurosciences","language":"en","page":"153-161","source":"DOI.org (Crossref)","title":"Prevalence of Obesity in India and Its Neurological Implications: A Multifactor Analysis of a Nationwide Cross-Sectional Study","title-short":"Prevalence of Obesity in India and Its Neurological Implications","URL":"https://journals.sagepub.com/doi/10.1177/0972753120987465","volume":"27","author":[{"family":"Venkatrao","given":"Murali"},{"family":"Nagarathna","given":"Raghuram"},{"family":"Majumdar","given":"Vijaya"},{"family":"Patil","given":"Suchitra S."},{"family":"Rathi","given":"Sunanda"},{"family":"Nagendra","given":"Hongasandra"}],"accessed":{"date-parts":[["2026",8,16]]},"issued":{"date-parts":[["2020",7]]}}}],"schema":"https://github.com/citation-style-language/schema/raw/master/csl-citation.json"}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(20)</w:t>
      </w:r>
      <w:r w:rsidR="004D755B">
        <w:rPr>
          <w:rFonts w:ascii="Times New Roman" w:hAnsi="Times New Roman"/>
          <w:sz w:val="24"/>
        </w:rPr>
        <w:fldChar w:fldCharType="end"/>
      </w:r>
      <w:r w:rsidRPr="008A589D">
        <w:rPr>
          <w:rFonts w:ascii="Times New Roman" w:hAnsi="Times New Roman"/>
          <w:sz w:val="24"/>
        </w:rPr>
        <w:t>.</w:t>
      </w:r>
    </w:p>
    <w:p w14:paraId="160DD344" w14:textId="09B461C2" w:rsidR="000F72A8" w:rsidRDefault="008A589D" w:rsidP="002B37C9">
      <w:pPr>
        <w:spacing w:after="120" w:line="480" w:lineRule="auto"/>
        <w:ind w:firstLine="432"/>
        <w:jc w:val="both"/>
      </w:pPr>
      <w:r w:rsidRPr="008A589D">
        <w:rPr>
          <w:rFonts w:ascii="Times New Roman" w:hAnsi="Times New Roman"/>
          <w:sz w:val="24"/>
        </w:rPr>
        <w:t>Therefore, standardized weight, height, and BMI; waist and hip circumference when possible; blood pressure; dietary and activity history; symptoms associated with obesity; medication use; pertinent comorbidities; and Ayurvedic variables like prakriti, agni, koshta, nidana, and Sthaulya lakshana should all be recorded in a clinically useful assessment</w:t>
      </w:r>
      <w:r w:rsidR="002C1BE3">
        <w:rPr>
          <w:rFonts w:ascii="Times New Roman" w:hAnsi="Times New Roman"/>
          <w:sz w:val="24"/>
        </w:rPr>
        <w:t xml:space="preserve"> </w:t>
      </w:r>
      <w:r w:rsidRPr="008A589D">
        <w:rPr>
          <w:rFonts w:ascii="Times New Roman" w:hAnsi="Times New Roman"/>
          <w:sz w:val="24"/>
        </w:rPr>
        <w:t>on Virechana Karma.</w:t>
      </w:r>
      <w:r>
        <w:rPr>
          <w:rFonts w:ascii="Times New Roman" w:hAnsi="Times New Roman"/>
          <w:sz w:val="24"/>
        </w:rPr>
        <w:t>.</w:t>
      </w:r>
      <w:r w:rsidR="000F72A8">
        <w:rPr>
          <w:rFonts w:ascii="Times New Roman" w:hAnsi="Times New Roman"/>
          <w:sz w:val="24"/>
        </w:rPr>
        <w:t>The same measuring technique should be used at baseline and follow-up. Short-term changes must be interpreted cautiously because fluid shifts around a purgation procedure can transiently affect body weight.</w:t>
      </w:r>
    </w:p>
    <w:p w14:paraId="737E66DA" w14:textId="77777777"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Genetic change alone cannot account for the significant rise in obesity at the population level. The primary environmental change is a persistent mismatch between energy availability and energy expenditure, which is caused by increased access to foods high in calories, larger portions, ultra-processed meals, sugar-sweetened beverages, motorized transportation, sedentary labor, screen time, and altered sleep patterns. However, each person's vulnerability varies. Because of differences in appetite control, energy expenditure, fat distribution, pharmaceutical exposure, life-course factors, and psychosocial stress, some persons gain significant weight while others stay slim.</w:t>
      </w:r>
    </w:p>
    <w:p w14:paraId="4A76BA0A" w14:textId="7A7DB344" w:rsidR="000F72A8" w:rsidRDefault="008A589D" w:rsidP="002B37C9">
      <w:pPr>
        <w:spacing w:after="120" w:line="480" w:lineRule="auto"/>
        <w:ind w:firstLine="432"/>
        <w:jc w:val="both"/>
      </w:pPr>
      <w:r w:rsidRPr="008A589D">
        <w:rPr>
          <w:rFonts w:ascii="Times New Roman" w:hAnsi="Times New Roman"/>
          <w:sz w:val="24"/>
        </w:rPr>
        <w:t>The prevalence of overweight and obesity among Indian women is not randomly distributed, but rather clusters geographically with socioeconomic and contextual factors, according to spatial analyzes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{"citationID":"z6vKx61s","properties":{"unsorted":false,"formattedCitation":"(21)","plainCitation":"(21)","noteIndex":0},"citationItems":[{"id":1636,"uris":["http://zotero.org/users/17424200/items/W4UAVVCL"],"itemData":{"id":1636,"type":"article-journal","abstract":"Background Overweight/obesity has become global health concern with increasing prevalence. This study examined district-level disparities and spatial clustering of overweight/obesity among women of reproductive age (WRA) in India using the latest National Family Health Survey-5 (2019–2021) data.\nMethod Information of 623,656 women aged 15 to 49 from the NFHS-5 (2019–2021) were analysed in this study. The outcome variable was BMI as classified by the world health organisation (WHO). Utilising Global Moran’s I, Anselin’s Local Moran’s I, and spatial regression models spatial clustering and associated factors were analysed.\nResult The study found that 24% (95% CI: 23.8–24.3) of WRA in India were overweight/obese in 2019–21. The prevalence was greatest in Punjab (41%) and lowest in Meghalaya (11%). Additionally, the Global Moran’s I value for the outcome variable was 0.73, indicating a positive spatial autocorrelation in the overweight/obesity. Districts of Tamil Nadu, Andhra Pradesh, Karnataka, Kerala, Telangana, Punjab, Himachal Pradesh, Jammu &amp; Kashmir, Haryana, and Delhi were hotspots of overweight/obesity. Several factors of overweight/obesity among WRA were identified, including place of residence (β: 0.034, p: 0.011), parity (β: 0.322, p: 0.002), social group (β: -0.031, p: 0.016), religion (β: -0.044, p: &lt;0.001), household wealth status (β: 0.184, p: &lt;0.001), mass-media exposure (β: 0.056, p: 0.031), and diabetes (β: 0.680, p: &lt;0.001).\nConclusion The study emphasizes the importance of targeted interventions and region-specific strategies, while also stressing the need to address associated factors to develop effective public health initiatives aimed at reducing overweight/obesity prevalence among WRA in India. PLOS ONE","container-title":"PLOS ONE","DOI":"10.1371/journal.pone.0305205","ISSN":"1932-6203","issue":"7","journalAbbreviation":"PLoS ONE","language":"en","page":"e0305205","source":"DOI.org (Crossref)","title":"Spatial clustering of overweight/obesity among women in India: Insights from the latest National Family Health Survey","title-short":"Spatial clustering of overweight/obesity among women in India","URL":"https://dx.plos.org/10.1371/journal.pone.0305205","volume":"19","author":[{"family":"Chakrabarty","given":"Mahashweta"},{"family":"Let","given":"Subhojit"}],"editor":[{"family":"Saha","given":"Jay"}],"accessed":{"date-parts":[["2026",8,16]]},"issued":{"date-parts":[["2024",7,24]]}}}],"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(21)</w:t>
      </w:r>
      <w:r w:rsidR="004D755B">
        <w:rPr>
          <w:rFonts w:ascii="Times New Roman" w:hAnsi="Times New Roman"/>
          <w:sz w:val="24"/>
        </w:rPr>
        <w:fldChar w:fldCharType="end"/>
      </w:r>
      <w:r w:rsidRPr="008A589D">
        <w:rPr>
          <w:rFonts w:ascii="Times New Roman" w:hAnsi="Times New Roman"/>
          <w:sz w:val="24"/>
        </w:rPr>
        <w:t>. The distribution of BMI categories in India has also changed over time, according to temporal analyzes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{"citationID":"KKG5JRlw","properties":{"unsorted":false,"formattedCitation":"(22)","plainCitation":"(22)","noteIndex":0},"citationItems":[{"id":1631,"uris":["http://zotero.org/users/17424200/items/V3CCM7R3"],"itemData":{"id":1631,"type":"article-journal","abstract":"Background The problem of overweight/obesity often coexists with the burden of undernutrition in most lowand middle-income countries. BMI change in India incorporating the most recent trends has been under-researched.\nMethods This repeated cross-sectional study of 1,477,885 adults in India analyzed the prevalence of different categories of BMI among adults (age 20–54) in 4 rounds of National Family Health Surveys (1998–1999, 2005–2006, 2015–2016, and 2019–2021) for 36 states/UTs. State differences across time were harmonized for accurate analysis. The categories were Severely/Moderately Thin (BMI &lt; 17.0), Mildly Thin (17.0-18.4), Normal (18.5–24.9), Overweight (25.0-29.9), and Obese (≥ 30.0). We also estimated change in Standardized Absolute Change (SAC), ranking of states, and headcount burden to quantify the trend of BMI distribution across time periods for all-India, urban/rural residence, and by states/UTs.\nResults The prevalence of thinness declined from 31.7% in 1999 to 14.2% in 2021 for women, and from 23.4% in 2006 to 10.0% in 2021 for men. Obesity prevalence increased from 2.9% (1999) to 6.3% (2021) for women, and from 2.0% (2006) to 4.2% (2021) for men. In 2021, the states with the highest obesity prevalence were Puducherry, Chandigarh, and Delhi. These states also had a high prevalence of overweight. Dadra and Nagar Haveli and Diu, Gujarat, Jharkhand, and Bihar had the highest prevalence of severe/moderately thin. Prevalence of extreme categories (severely/moderately thin and obese) was larger in the case of women than men. While States/UTs with a higher prevalence of thin populations tend to have a larger absolute burden of severe or moderate thinness, the relationship between headcount burden and prevalence for overweight and obese is unclear.\nConclusions We found persistent interstate inequalities of undernutrition. Tailored efforts at state levels are required to further strengthen existing policies and develop new interventions to target both forms of malnutrition.","container-title":"BMC Public Health","DOI":"10.1186/s12889-024-18784-4","ISSN":"1471-2458","issue":"1","journalAbbreviation":"BMC Public Health","language":"en","page":"1322","source":"DOI.org (Crossref)","title":"Temporal change in prevalence of BMI categories in India: patterns across States and Union territories of India, 1999–2021","title-short":"Temporal change in prevalence of BMI categories in India","URL":"https://bmcpublichealth.biomedcentral.com/articles/10.1186/s12889-024-18784-4","volume":"24","author":[{"family":"Sung","given":"Meekang"},{"family":"Kumar","given":"Akhil"},{"family":"Mishra","given":"Raman"},{"family":"Kulkarni","given":"Bharati"},{"family":"Kim","given":"Rockli"},{"family":"Subramanian","given":"S. V."}],"accessed":{"date-parts":[["2026",8,16]]},"issued":{"date-parts":[["2024",5,16]]}}}],"schema":"https://github.com/citation-style-language/schema/raw/master/csl-citation.json"}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(22)</w:t>
      </w:r>
      <w:r w:rsidR="004D755B">
        <w:rPr>
          <w:rFonts w:ascii="Times New Roman" w:hAnsi="Times New Roman"/>
          <w:sz w:val="24"/>
        </w:rPr>
        <w:fldChar w:fldCharType="end"/>
      </w:r>
      <w:r w:rsidRPr="008A589D">
        <w:rPr>
          <w:rFonts w:ascii="Times New Roman" w:hAnsi="Times New Roman"/>
          <w:sz w:val="24"/>
        </w:rPr>
        <w:t>. The shifting load may be influenced by changes in education, affluence, urbanization, parity, age structure, and behavioral exposures, according to decomposition studies using national survey data</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3CvRK5cA","properties":{"unsorted":false,"formattedCitation":"(23)","plainCitation":"(23)","noteIndex":0},"citationItems":[{"id":1632,"uris":["http://zotero.org/users/17424200/items/9DH7CPI7"],"itemData":{"id":1632,"type":"article-journal","container-title":"Advances in Therapy","DOI":"10.1007/s12325-023-02670-3","ISSN":"0741-238X, 1865-8652","issue":"12","journalAbbreviation":"Adv Ther","language":"en","page":"5222-5242","source":"DOI.org (Crossref)","title":"Factors Contributing to the Change in Overweight/Obesity Prevalence Among Indian Adults: A multivariate decomposition analysis of data from the National Family Health Surveys","title-short":"Factors Contributing to the Change in Overweight/Obesity Prevalence Among Indian Adults","URL":"https://link.springer.com/10.1007/s12325-023-02670-3","volume":"40","author":[{"family":"Verma","given":"Madhur"},{"family":"Esht","given":"Vandana"},{"family":"Alshehri","given":"Mohammed M."},{"family":"Aljahni","given":"Mohammed"},{"family":"Chauhan","given":"Kirti"},{"family":"Morsy","given":"Walaa E."},{"family":"Kapoor","given":"Nitin"},{"family":"Kalra","given":"Sanjay"}],"accessed":{"date-parts":[["2026",8,16]]},"issued":{"date-parts":[["2023",12]]}}}],"schema":"https://github.com/citation-style-language/schema/raw/master/csl-citation.json"}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(23)</w:t>
      </w:r>
      <w:r w:rsidR="004D755B">
        <w:rPr>
          <w:rFonts w:ascii="Times New Roman" w:hAnsi="Times New Roman"/>
          <w:sz w:val="24"/>
        </w:rPr>
        <w:fldChar w:fldCharType="end"/>
      </w:r>
      <w:r w:rsidRPr="008A589D">
        <w:rPr>
          <w:rFonts w:ascii="Times New Roman" w:hAnsi="Times New Roman"/>
          <w:sz w:val="24"/>
        </w:rPr>
        <w:t xml:space="preserve">. Therefore, rather </w:t>
      </w:r>
      <w:r w:rsidRPr="008A589D">
        <w:rPr>
          <w:rFonts w:ascii="Times New Roman" w:hAnsi="Times New Roman"/>
          <w:sz w:val="24"/>
        </w:rPr>
        <w:lastRenderedPageBreak/>
        <w:t>than being the result of a single behavioral error, obesity is better understood as the result of an obesogenic environment working on biological predisposition</w:t>
      </w:r>
      <w:r w:rsidR="000F72A8">
        <w:rPr>
          <w:rFonts w:ascii="Times New Roman" w:hAnsi="Times New Roman"/>
          <w:sz w:val="24"/>
        </w:rPr>
        <w:t>.</w:t>
      </w:r>
    </w:p>
    <w:p w14:paraId="611F5701" w14:textId="77777777" w:rsidR="008A589D" w:rsidRDefault="008A589D" w:rsidP="002B37C9">
      <w:pPr>
        <w:spacing w:after="120" w:line="480" w:lineRule="auto"/>
        <w:ind w:firstLine="432"/>
        <w:jc w:val="both"/>
        <w:rPr>
          <w:rFonts w:ascii="Times New Roman" w:hAnsi="Times New Roman"/>
          <w:sz w:val="24"/>
        </w:rPr>
      </w:pPr>
      <w:r w:rsidRPr="008A589D">
        <w:rPr>
          <w:rFonts w:ascii="Times New Roman" w:hAnsi="Times New Roman"/>
          <w:sz w:val="24"/>
        </w:rPr>
        <w:t>When reading Ayurvedic nidana, this frame is also relevant. Dietary excess, heavy and decadent foods, inactivity, daytime sleep, and constitutional predisposition are all frequently highlighted in classical accounts of Sthaulya. Both highlight recurring exposure patterns rather than a single event, even if the terminology and causation models are different from those of contemporary epidemiology. Instead of asserting that one is a direct historical description of the other, it is helpful to portray these as parallel explanatory systems</w:t>
      </w:r>
      <w:r>
        <w:rPr>
          <w:rFonts w:ascii="Times New Roman" w:hAnsi="Times New Roman"/>
          <w:sz w:val="24"/>
        </w:rPr>
        <w:t xml:space="preserve">. </w:t>
      </w:r>
    </w:p>
    <w:p w14:paraId="1DB9205F" w14:textId="77777777"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Initially, an excess of energy causes adipose tissue to grow and store triglycerides. Adipocytes grow, immune cells build up, lipolysis increases, and free fatty acids enter the liver, muscles, and other organs when storage capacity is exhausted or adipose growth becomes dysfunctional. Insulin action is hampered by ectopic lipid and inflammatory signals. Skeletal muscle glucose absorption decreases, the liver produces more glucose and triglyceride-rich lipoprotein, and the secretory demand on pancreatic beta cells rises. This network may eventually result in fatty liver disease, dyslipidemia, and type 2 diabetes.</w:t>
      </w:r>
    </w:p>
    <w:p w14:paraId="2DA3CEFE" w14:textId="69E6B63D"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The persistence of obesity is also influenced by neuroendocrine adaptability. Weight loss can lead to biological reactions that promote weight gain, such as increased hunger and decreased energy expenditure. Thru bile acid signaling, incretin hormones, nutrition sensing, and microbial metabolites, the gut makes a contribution. These pathways are summarized in current studies, which highlight how cerebral, peripheral, and environmental signals interact to cause obesity</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{"citationID":"MTijs6KI","properties":{"unsorted":false,"formattedCitation":"(24)","plainCitation":"(24)","noteIndex":0},"citationItems":[{"id":1633,"uris":["http://zotero.org/users/17424200/items/RFJ2YYAY"],"itemData":{"id":1633,"type":"article-journal","abstract":"Obesity has emerged as one of the most pressing global public health challenges of the 21st century. Obesity has reached epidemic proportions worldwide, with over 1 billion people classified as obese in 2022, representing 13 % of the global population. Since 1975, obesity rates have tripled, and projections indicate that by 2035, around 1.9 billion adults—approximately 25 % of the world’s population—will be affected. Looking further ahead to 2050, it is estimated that 3.80 billion adults, representing more than half of the anticipated global adult population, will be living with overweight or obesity. The increasing burden of obesity is associated with an alarming rise in non-communicable diseases, including type 2 diabetes, cardiovascular diseases, and multiple cancers, collectively contributing to over 5 million deaths annually. Obesity is driven by complex interactions between genetic, behavioral, environmental, and socioeconomic factors, with rapid urbanization and globalization accelerating the consumption of high-calorie diets and sedentary lifestyles. While historically prevalent in highincome nations, obesity rates are now rising most rapidly in low- and middle-income countries (LMICs), with over 70 % of obese individuals living in developing nations. The economic costs of obesity are staggering, with projections estimating a global financial burden of $4.32 trillion per year by 2035, equivalent to 3 % of the global GDP. This article explores the epidemiology, determinants, health implications, and policy responses to obesity, emphasizing the urgent need for multisectoral strategies to mitigate its impact. Public health initiatives, taxation on sugar-sweetened beverages, improved food regulations, and increased physical activity promotion are essential components of evidence-based interventions. Addressing the obesity crisis requires global cooperation to implement sustainable, long-term strategies targeting both prevention and treatment.","container-title":"Metabolism Open","DOI":"10.1016/j.metop.2025.100375","ISSN":"25899368","journalAbbreviation":"Metabolism Open","language":"en","page":"100375","source":"DOI.org (Crossref)","title":"Obesity: Prevalence, causes, consequences, management, preventive strategies and future research directions","title-short":"Obesity","URL":"https://linkinghub.elsevier.com/retrieve/pii/S2589936825000313","volume":"27","author":[{"family":"Ahmed","given":"Sirwan Khalid"},{"family":"Mohammed","given":"Ribwar Arsalan"}],"accessed":{"date-parts":[["2026",8,16]]},"issued":{"date-parts":[["2025",9]]}}}],"schema":"https://github.com/citation-style-language/schema/raw/master/csl-citation.json"}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(24)</w:t>
      </w:r>
      <w:r w:rsidR="004D755B">
        <w:rPr>
          <w:rFonts w:ascii="Times New Roman" w:hAnsi="Times New Roman"/>
          <w:sz w:val="24"/>
        </w:rPr>
        <w:fldChar w:fldCharType="end"/>
      </w:r>
      <w:r w:rsidRPr="00EA02CC">
        <w:rPr>
          <w:rFonts w:ascii="Times New Roman" w:hAnsi="Times New Roman"/>
          <w:sz w:val="24"/>
        </w:rPr>
        <w:t>. Adipose dysregulation is also associated with respiratory conditions, musculoskeletal disability, kidney illness, cardiovascular disease, and cancer, according to more recent pathophysiological research</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{"citationID":"0PzInXmn","properties":{"unsorted":false,"formattedCitation":"(25)","plainCitation":"(25)","noteIndex":0},"citationItems":[{"id":1634,"uris":["http://zotero.org/users/17424200/items/L62EJVGU"],"itemData":{"id":1634,"type":"article-journal","abstract":"Over the past few decades, obesity has transitioned from a localized health concern to a pressing global public health crisis affecting over 650 million adults globally, as documented by WHO epidemiological surveys. As a chronic metabolic disorder characterized by pathological adipose tissue expansion, chronic inflammation, and neuroendocrine dysregulation that disrupts systemic homeostasis and impairs physiological functions, obesity is rarely an isolated condition; rather, it is frequently complicated by severe comorbidities that collectively elevate mortality risks. Despite advances in nutritional science and public health initiatives, sustained weight management success rates and prevention in obesity remain limited, underscoring its recognition as a multifactorial disease influenced by genetic, environmental, and behavioral determinants. Notably, the escalating prevalence of obesity and its earlier onset in younger populations have intensified the urgency to develop novel therapeutic agents that simultaneously ensure efficacy and safety. This review aims to elucidate the pathophysiological mechanisms underlying obesity, analyze its major complications—including type 2 diabetes mellitus (T2DM), cardiovascular diseases (CVD), non-alcoholic fatty liver disease (NAFLD), obesity-related respiratory disorders, obesity-related nephropathy (ORN), musculoskeletal impairments, malignancies, and psychological comorbidities—and critically evaluate current anti-obesity strategies. Particular emphasis is placed on emerging pharmacological interventions, exemplified by plant-derived natural compounds such as berberine (BBR), with a focus on their molecular mechanisms, clinical efficacy, and therapeutic advantages. By integrating mechanistic insights with clinical evidence, this review seeks to provide innovative perspectives for developing safe, accessible, and effective obesity treatments.","container-title":"Molecular Biomedicine","DOI":"10.1186/s43556-025-00264-9","ISSN":"2662-8651","issue":"1","journalAbbreviation":"Mol Biomed","language":"en","page":"25","source":"DOI.org (Crossref)","title":"Obesity: pathophysiology and therapeutic interventions","title-short":"Obesity","URL":"https://link.springer.com/10.1186/s43556-025-00264-9","volume":"6","author":[{"family":"Kong","given":"Yue"},{"family":"Yang","given":"Haokun"},{"family":"Nie","given":"Rong"},{"family":"Zhang","given":"Xuxiang"},{"family":"Zuo","given":"Fan"},{"family":"Zhang","given":"Hongtao"},{"family":"Nian","given":"Xin"}],"accessed":{"date-parts":[["2026",8,16]]},"issued":{"date-parts":[["2025",4,25]]}}}],"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(25)</w:t>
      </w:r>
      <w:r w:rsidR="004D755B">
        <w:rPr>
          <w:rFonts w:ascii="Times New Roman" w:hAnsi="Times New Roman"/>
          <w:sz w:val="24"/>
        </w:rPr>
        <w:fldChar w:fldCharType="end"/>
      </w:r>
      <w:r w:rsidRPr="00EA02CC">
        <w:rPr>
          <w:rFonts w:ascii="Times New Roman" w:hAnsi="Times New Roman"/>
          <w:sz w:val="24"/>
        </w:rPr>
        <w:t>. Similar to this, a comprehensive clinical evaluation of obesity characterizes the condition as a chronic illness that calls for integrated prevention and treatment as opposed to a brief course of treatment</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{"citationID":"ZUiCfuVY","properties":{"unsorted":false,"formattedCitation":"(26)","plainCitation":"(26)","noteIndex":0},"citationItems":[{"id":1635,"uris":["http://zotero.org/users/17424200/items/GLI8DPS9"],"itemData":{"id":1635,"type":"article-journal","abstract":"Obesity is a growing global health concern with widespread impacts on physical, psychological, and social well-being. Clinically, it is a major driver of type 2 diabetes (T2D), cardiovascular disease (CVD), non-alcoholic fatty liver disease (NAFLD), and cancer, reducing life expectancy by 5–20 years and imposing a staggering economic burden of USD 2 trillion annually (2.8% of global GDP). Despite its significant health and socioeconomic impact, earlier obesity medications, such as fenfluramine, sibutramine, and orlistat, fell short of expectations due to limited effectiveness, serious side effects including valvular heart disease and gastrointestinal issues, and high rates of treatment discontinuation. The advent of glucagon-like peptide-1 (GLP-1) receptor agonists (e.g., semaglutide, tirzepatide) has revolutionized obesity management. These agents demonstrate unprecedented efficacy, achieving 15–25% mean weight loss in clinical trials, alongside reducing major adverse cardiovascular events by 20% and T2D incidence by 72%. Emerging therapies, including oral GLP-1 agonists and triple-receptor agonists (e.g., retatrutide), promise enhanced tolerability and muscle preservation, potentially bridging the efficacy gap with bariatric surgery. However, challenges persist. High costs, supply shortages, and unequal access pose significant barriers to the widespread implementation of obesity treatment, particularly in low-resource settings. Gastrointestinal side effects and long-term safety concerns require close monitoring, while weight regain after medication discontinuation emphasizes the need for ongoing adherence and lifestyle support. This review highlights the transformative potential of incretin-based therapies while advocating for policy reforms to address cost barriers, equitable access, and preventive strategies. Future research must prioritize long-term cardiovascular outcome trials and mitigate emerging risks, such as sarcopenia and joint degeneration. A multidisciplinary approach combining pharmacotherapy, behavioral interventions, and systemic policy changes is critical to curbing the obesity epidemic and its downstream consequences.","container-title":"Medicines","DOI":"10.3390/medicines12030019","ISSN":"2305-6320","issue":"3","journalAbbreviation":"Medicines","language":"en","page":"19","source":"DOI.org (Crossref)","title":"Obesity: Clinical Impact, Pathophysiology, Complications, and Modern Innovations in Therapeutic Strategies","title-short":"Obesity","URL":"https://www.mdpi.com/2305-6320/12/3/19","volume":"12","author":[{"family":"Ullah","given":"Mohammad Iftekhar"},{"family":"Tamanna","given":"Sadeka"}],"accessed":{"date-parts":[["2026",8,16]]},"issued":{"date-parts":[["2025",7,28]]}}}],"schema":"https://github.com/citation-style-language/schema/raw/master/csl-citation.json"}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sz w:val="24"/>
        </w:rPr>
        <w:t>(26)</w:t>
      </w:r>
      <w:r w:rsidR="004D755B">
        <w:rPr>
          <w:rFonts w:ascii="Times New Roman" w:hAnsi="Times New Roman"/>
          <w:sz w:val="24"/>
        </w:rPr>
        <w:fldChar w:fldCharType="end"/>
      </w:r>
      <w:r w:rsidRPr="00EA02CC">
        <w:rPr>
          <w:rFonts w:ascii="Times New Roman" w:hAnsi="Times New Roman"/>
          <w:sz w:val="24"/>
        </w:rPr>
        <w:t>.</w:t>
      </w:r>
    </w:p>
    <w:p w14:paraId="3E53B954" w14:textId="77777777"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Body weight and central adiposity, hunger and satiety symptoms, bowel pattern, fasting glucose or lipid profile when included in the protocol, and patient-reported symptoms or functional measurements are some of the measurable domains that these processes offer for a research of Virechana Karma. Claims regarding bile-acid, microbiota, or inflammatory pathways should be restricted to what has been measured. These pathways can be considered as theories backed by earlier research rather than as proven mechanisms of action if the study does not test them.</w:t>
      </w:r>
    </w:p>
    <w:p w14:paraId="29C445FC" w14:textId="77777777"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lastRenderedPageBreak/>
        <w:t>The fundamental principle of treating obesity is still lifestyle modification. If the patient is able to follow a number of food patterns, a sustained energy deficit can be maintained, and regular exercise helps maintain function, cardiometabolic health, and weight loss. Self-monitoring, goal-setting, stimuli control, sleep optimization, problem-solving, and relapse planning are examples of behavioral techniques. While metabolic/bariatric surgery provides the greatest and most long-lasting weight loss for certain patients with severe obesity, pharmacotherapy is increasingly more frequently employed for patients who meet BMI- and complication-based criteria. However, there is a treatment gap due to access, cost, side effects, long-term adherence, weight gain, and patient preference.</w:t>
      </w:r>
    </w:p>
    <w:p w14:paraId="203A0099" w14:textId="7BEB0860" w:rsidR="000F72A8" w:rsidRDefault="000F72A8" w:rsidP="002B37C9">
      <w:pPr>
        <w:spacing w:after="120" w:line="480" w:lineRule="auto"/>
        <w:ind w:firstLine="432"/>
        <w:jc w:val="both"/>
      </w:pPr>
      <w:r>
        <w:rPr>
          <w:rFonts w:ascii="Times New Roman" w:hAnsi="Times New Roman"/>
          <w:sz w:val="24"/>
        </w:rPr>
        <w:t xml:space="preserve">This gap partly explains interest in Ayurveda and Panchakarma-based interventions. </w:t>
      </w:r>
      <w:r w:rsidR="00EA02CC" w:rsidRPr="00EA02CC">
        <w:rPr>
          <w:rFonts w:ascii="Times New Roman" w:hAnsi="Times New Roman"/>
          <w:sz w:val="24"/>
        </w:rPr>
        <w:t>Preventing the replacement of one oversimplification with another is a scientific challenge. Modern obesity should not be reduced to a laboratory stand-in for an Ayurvedic dosha, and a traditional method should not be characterized as a universal cleansing solution. Rather, the study should pose a specific question: what changes occur in predetermined subjective and objective outcomes following a standardized Virechana procedure in suitably selected individuals with Sthaulya and obesity, and are those changes safe and clinically significant?</w:t>
      </w:r>
    </w:p>
    <w:p w14:paraId="3301F1A5" w14:textId="77777777"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Sthaulya is traditionally classified as a disorder linked to abnormal increases in Meda and overnutrition. Because excess Meda and Mamsa are accompanied by functional restrictions and a variety of problems, it is sometimes classified as one of the undesirable bodily states. Thus, nidana parivarjana, pathya, langhana/lekhana principles, shamana formulations, and shodhana are used in Ayurvedic treatment for specific individuals. One of the main Shodhana procedures, virechana is performed after the patient, dosha, strength, season, agni, and koshta have been assessed. Preparatory oleation and sudation are followed by therapeutic purgation and a progressive post-procedure diet.</w:t>
      </w:r>
    </w:p>
    <w:p w14:paraId="4B9DE45C" w14:textId="77777777"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The clinical reasoning does not support the idea that purging is equivalent to losing weight. Reduced adipose tissue should not be confused with gastrointestinal contents and fluid loss, which can cause an immediate drop in body weight. The more pertinent theory is that a structured Virechana intervention incorporated into post-procedure care and dietary regulation may affect bowel movements, appetite, adherence to a lighter diet, metabolic symptoms, or other pathways, all of which may lead to subsequent improvements in anthropometry. Gut microbial changes following Virechana have also been the subject of published exploratory investigations; however, these results are still preliminary and need to be confirmed.</w:t>
      </w:r>
    </w:p>
    <w:p w14:paraId="6A6F583F" w14:textId="77777777"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lastRenderedPageBreak/>
        <w:t>Therefore, when efficacy is operationalized beforehand, the suggested goal—"to evaluate the efficacy of Virechana Karma in the management of Sthaulya with special reference to obesity"—is clinically defendable. Results should indicate the timing of measures in relation to purgation, differentiate Ayurvedic symptom scores from biomedical anthropometry, and record adverse occurrences and hydration levels. Clinicians and researchers outside of Ayurveda can read the results thanks to a design that respects Virechana's inherent logic.</w:t>
      </w:r>
    </w:p>
    <w:p w14:paraId="301DC76E" w14:textId="77777777"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Three gaps make this study necessary. First, the prevalence of obesity is rising, and many patients look for treatment options that go beyond traditional lifestyle recommendations. Second, there is a wide range of data supporting Ayurvedic obesity treatments; studies vary in terms of case definitions, Panchakarma techniques, medications, co-interventions, length, outcome evaluation, and follow-up. Third, Virechana studies may report early weight change without sufficiently distinguishing fluid-related effects from long-term anthropometric change, and they frequently have small sample sizes.</w:t>
      </w:r>
    </w:p>
    <w:p w14:paraId="3B2E69F3" w14:textId="77777777"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By employing a replicable Virechana methodology, precise eligibility requirements, standardized Sthaulya assessment, objective anthropometry, predetermined follow-up, and transparent safety monitoring, a targeted clinical trial can strengthen this body of evidence. The Ayurvedic theory of Sthaulya, the concepts of Agni, Ama, Dhatu, and Srotas that are pertinent to its pathogenesis, the therapeutic principles of Langhana and Shodhana, the procedural logic of Virechana, potential modern biological interfaces, and the results and limitations of prior clinical studies are all examined in the Review of Literature that follows.</w:t>
      </w:r>
    </w:p>
    <w:p w14:paraId="7B4D2D11" w14:textId="77777777"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Two parallel case definitions are required for a clinical investigation that employs the phrase "Sthaulya with special reference to obesity." While Sthaulya is the Ayurvedic clinical construct utilized for diagnosis, dosha-dushya involvement evaluation, and treatment planning, obesity is the modern biological condition used for anthropometric classification. There might be significant overlap between the two without them being regarded as synonyms. This distinction shields the study from a typical methodological issue in integrative research, which is the presumption that a single contemporary measurement can be easily transferred from a traditional diagnostic category.</w:t>
      </w:r>
    </w:p>
    <w:p w14:paraId="6A4C15DD" w14:textId="3FF687DA"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 xml:space="preserve">Because BMI is affordable, repeatable, and appropriate for repeated follow-up, it continues to be the most useful screening tool for obesity. However, BMI does not assess visceral adiposity directly and does not differentiate between lean and fat mass. In South Asian communities, where cardiometabolic risk can occur at lower BMI values than in many Western cultures, waist circumference and waist-hip ratio thus provide </w:t>
      </w:r>
      <w:r w:rsidRPr="00EA02CC">
        <w:rPr>
          <w:rFonts w:ascii="Times New Roman" w:hAnsi="Times New Roman"/>
          <w:sz w:val="24"/>
        </w:rPr>
        <w:lastRenderedPageBreak/>
        <w:t>information on central fat distribution</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hcjJLolW","properties":{"unsorted":false,"formattedCitation":"(7,11\\uc0\\u8211{}17)","plainCitation":"(7,11–17)","noteIndex":0},"citationItems":[{"id":1618,"uris":["http://zotero.org/users/17424200/items/3NETYLES"],"itemData":{"id":1618,"type":"article-journal","container-title":"Indian Journal of Medical Research","DOI":"10.4103/0971-5916.164234","ISSN":"0971-5916","issue":"2","journalAbbreviation":"Indian J Med Res","language":"en","page":"139","source":"DOI.org (Crossref)","title":"Prevalence of generalized &amp; abdominal obesity in urban &amp; rural India- the ICMR - INDIAB Study (Phase-I) [ICMR - INDIAB-3]","URL":"https://ijmr.org.in/prevalence-of-generalized-abdominal-obesity-in-urban-rural-india-the-icmr-indiab-study-phase-i-icmr-indiab-3/","volume":"142","author":[{"family":"Pradeepa","given":"Rajendra"},{"family":"Anjana","given":"RanjitMohan"},{"family":"Joshi","given":"ShashankR"},{"family":"Bhansali","given":"Anil"},{"family":"Deepa","given":"Mohan"},{"family":"Joshi","given":"PrashantP"},{"family":"Dhandania","given":"VinayK"},{"family":"Madhu","given":"SriVenkata"},{"family":"Rao","given":"PaturiVishnupriya"},{"family":"Geetha","given":"Loganathan"},{"family":"Subashini","given":"Radhakrishnan"},{"family":"Unnikrishnan","given":"Ranjit"},{"family":"Shukla","given":"DeepakKumar"},{"family":"Kaur","given":"Tanvir"},{"family":"Mohan","given":"Viswanathan"},{"family":"Das","given":"AshokKumar"},{"literal":"Icmr-Indiab"}],"accessed":{"date-parts":[["2026",8,16]]},"issued":{"date-parts":[["2015"]]}}},{"id":1622,"uris":["http://zotero.org/users/17424200/items/H2MWQJCU"],"itemData":{"id":1622,"type":"article-journal","abstract":"Obesity and dyslipidemia are emerging as major public health challenges in South Asian countries. The prevalence of obesity is more in urban areas than rural, and women are more affected than men. Further, obesity in childhood and adolescents is rising rapidly. Obesity in South Asians has characteristic features: high prevalence of abdominal obesity, with more intra-abdominal and truncal subcutaneous adiposity than white Caucasians. In addition, there is greater accumulation of fat at “ectopic” sites, namely the liver and skeletal muscles. All these features lead to higher magnitude of insulin resistance, and its concomitant metabolic disorders (the metabolic syndrome) including atherogenic dyslipidemia. Because of the occurrence of type 2 diabetes, dyslipidemia and other cardiovascular morbidities at a lower range of body mass index (BMI) and waist circumference (WC), it is proposed that cut-offs for both measures of obesity should be lower (BMI 23–24.9 kg/m2 for overweight and ≥25 kg/m2 for obesity, WC ≥80 cm for women and ≥90 cm for men for abdominal obesity) for South Asians, and a consensus guideline for these revised measures has been developed for Asian Indians. Increasing obesity and dyslipidemia in South Asians is primarily driven by nutrition, lifestyle and demographic transitions, increasingly faulty diets and physical inactivity, in the background of genetic predisposition. Dietary guidelines for prevention of obesity and diabetes, and physical activity guidelines for Asian Indians are now available. Intervention programs with emphasis on improving knowledge, attitude and practices regarding healthy nutrition, physical activity and stress management need to be implemented. Evidence for successful intervention program for prevention of childhood obesity and for prevention of diabetes is available for Asian Indians, and could be applied to all South Asian countries with similar cultural and lifestyle profiles. Finally, more research on pathophysiology, guidelines for cut-offs, and culturally-specific lifestyle management of obesity, dyslipidemia and the metabolic syndrome are needed for South Asians.","container-title":"Nutrients","DOI":"10.3390/nu5072708","ISSN":"2072-6643","issue":"7","journalAbbreviation":"Nutrients","language":"en","page":"2708-2733","source":"DOI.org (Crossref)","title":"Obesity and Dyslipidemia in South Asians","URL":"https://www.mdpi.com/2072-6643/5/7/2708","volume":"5","author":[{"family":"Misra","given":"Anoop"},{"family":"Shrivastava","given":"Usha"}],"accessed":{"date-parts":[["2026",8,16]]},"issued":{"date-parts":[["2013",7,16]]}}},{"id":1639,"uris":["http://zotero.org/users/17424200/items/K753H7WU"],"itemData":{"id":1639,"type":"article-journal","container-title":"Indian Heart Journal","DOI":"10.1016/j.ihj.2017.11.002","ISSN":"00194832","issue":"1","journalAbbreviation":"Indian Heart Journal","language":"en","page":"194-195","source":"DOI.org (Crossref)","title":"Predictors of obstructive coronary artery disease in women","URL":"https://linkinghub.elsevier.com/retrieve/pii/S0019483217308970","volume":"70","author":[{"family":"Mahajan","given":"Kunal"},{"family":"Negi","given":"Prakash Chand"},{"family":"Thakur","given":"Monika"}],"accessed":{"date-parts":[["2026",8,16]]},"issued":{"date-parts":[["2018",1]]}}},{"id":1645,"uris":["http://zotero.org/users/17424200/items/6NFAK5FC"],"itemData":{"id":1645,"type":"article-journal","abstract":"The prevalence of obesity in India is increasing and ranges from 8% to 38% in rural and 13% to 50% in urban areas. Obesity is a risk factor for development of type 2 diabetes mellitus (T2DM), hypertension, dyslipidemia, coronary heart disease and many cancers. In Asian Indians excess abdominal and hepatic fat is associated with increased risk for T2DM and cardiovascular disease. There is higher risk for development of obesity related noncommunicable diseases at lower body mass index levels, compared to white Caucasians. Despite being a commonly encountered medical problem, obesity poses challenges in treatment. Many Indian physicians ﬁnd themselves to be lacking time and expertise to prepare an appropriate obesity management plan and patients experience continuous weight gain over time despite being under regular medical supervision. In this article, we outline approaches to obesity management in ‘real life mode’ and in context to Asian Indian patients.","container-title":"Indian Heart Journal","DOI":"10.1016/j.ihj.2017.04.015","ISSN":"00194832","issue":"4","journalAbbreviation":"Indian Heart Journal","language":"en","page":"539-544","source":"DOI.org (Crossref)","title":"Management of obesity in adult Asian Indians","URL":"https://linkinghub.elsevier.com/retrieve/pii/S0019483217302948","volume":"69","author":[{"family":"Behl","given":"S."},{"family":"Misra","given":"A."}],"accessed":{"date-parts":[["2026",8,16]]},"issued":{"date-parts":[["2017",7]]}}},{"id":1625,"uris":["http://zotero.org/users/17424200/items/3JN6HT3J"],"itemData":{"id":1625,"type":"article-journal","abstract":"The prevalence of overweight and obesity has more than doubled since 1980, and it is predicted that around two-thirds of the global burden of the disease will be attributed to chronic non-communicable diseases. Developing countries are experiencing a more dramatic rise in the prevalence of obesity in recent years. As per National Family Health Survey-5 (NFHS-5), one in every four Indians is now having obesity. It has been reported that being overweight and obese is a significant problem among different socioeconomic spectrums of men and women in India, especially among the elderly, people residing in urban regions, and diverse socioeconomic strata. There is an urgent need to identify obesity as a chronic disease requiring immediate attention, mandating timely screening, timely treatment, and economical ways of achieving and managing weight loss across the country. In this review, the authors have discussed various aspects of overweight and obesity and critically appraised the current status of obesity in India, its public health implications, the significance of screening, the role of BMI and other parameters in diagnosing obesity, and the need for treatment and cost-effective prescriptions.","container-title":"Journal of Obesity","DOI":"10.1155/2023/4178121","ISSN":"2090-0716, 2090-0708","journalAbbreviation":"Journal of Obesity","language":"en","license":"https://creativecommons.org/licenses/by/4.0/","page":"1-13","source":"DOI.org (Crossref)","title":"Defining and Diagnosing Obesity in India: A Call for Advocacy and Action","title-short":"Defining and Diagnosing Obesity in India","URL":"https://www.hindawi.com/journals/jobe/2023/4178121/","volume":"2023","author":[{"family":"Kalra","given":"Sanjay"},{"family":"Kapoor","given":"Nitin"},{"family":"Verma","given":"Madhur"},{"family":"Shaikh","given":"Shehla"},{"family":"Das","given":"Sambit"},{"family":"Jacob","given":"Jubbin"},{"family":"Sahay","given":"Rakesh"}],"editor":[{"family":"Choubey","given":"Mayank"}],"accessed":{"date-parts":[["2026",8,16]]},"issued":{"date-parts":[["2023",11,7]]}}},{"id":1626,"uris":["http://zotero.org/users/17424200/items/TP6WJBLG"],"itemData":{"id":1626,"type":"article-journal","abstract":"This study aims to determine and compare the prevalence and correlates of obesity and abdominal obesity in India among participants aged 18–54 years. Data were acquired from the nationally representative National Family Health Survey 2019–21. Age and sex standardized descriptive analyses were conducted to determine the prevalence of obesity and abdominal obesity, and multivariable multilevel logistic regression was performed to identify the factors associated with these conditions. Gender-speciﬁc analyses were also conducted. The sample weight was adjusted throughout. The ﬁnal sample size for this study was 698,286. The prevalence of obesity and abdominal obesity was 13.85% and 57.71%, respectively. Older age, being female, increased educational status and increased wealth index, being married at any point, and residing in an urban area all increased the odds of both obesity and abdominal obesity. Being a resident of the North zone and having a current alcohol intake increased the odds of abdominal obesity. On the other hand, being a resident of the South zone of India increased the odds of obesity. Targeting these high-risk groups can be a strategy for public health promotion programs.","container-title":"Epidemiologia","DOI":"10.3390/epidemiologia4020017","ISSN":"2673-3986","issue":"2","journalAbbreviation":"Epidemiologia","language":"en","page":"163-172","source":"DOI.org (Crossref)","title":"Obesity and Abdominal Obesity in Indian Population: Findings from a Nationally Representative Study of 698,286 Participants","title-short":"Obesity and Abdominal Obesity in Indian Population","URL":"https://www.mdpi.com/2673-3986/4/2/17","volume":"4","author":[{"family":"Gupta","given":"Rajat Das"},{"family":"Tamanna","given":"Nowrin"},{"family":"Siddika","given":"Nazeeba"},{"family":"Haider","given":"Shams Shabab"},{"family":"Apu","given":"Ehsanul Hoque"},{"family":"Haider","given":"Mohammad Rifat"}],"accessed":{"date-parts":[["2026",8,16]]},"issued":{"date-parts":[["2023",5,12]]}}},{"id":1627,"uris":["http://zotero.org/users/17424200/items/B9XYH8LQ"],"itemData":{"id":1627,"type":"article-journal","abstract":"The prevalence of obesity has consistently increased worldwide, and many obesity-related diseases are emerging as major health problems. Body mass index (BMI) is used to define obesity and is highly correlated with body fat mass. Moreover, obesity-related morbidities increase linearly with the increase in BMI. The Korean Society for the Study of Obesity defined overweight as a BMI ≥23 kg/m2 and obesity as a BMI ≥25 kg/m2, based on a significant increase in obesity-related diseases. A waist circumference of ≥90 cm in men and ≥85 cm in women are defined as abdominal obesity, which is also correlated with obesity-related diseases.These diagnostic criteria are the same as in the previous version; however, the updated guidelines put greater emphasis on the use of morbidity as the basis for obesity and abdominal obesity diagnoses. These new guidelines will help to identify and manage high-risk groups for obesity-related comorbidities among Korean adults.","container-title":"Journal of Obesity &amp; Metabolic Syndrome","DOI":"10.7570/jomes23031","ISSN":"2508-6235, 2508-7576","issue":"2","journalAbbreviation":"Journal of Obesity &amp; Metabolic Syndrome","language":"en","page":"121-129","source":"DOI.org (Crossref)","title":"Diagnosis of Obesity: 2022 Update of Clinical Practice Guidelines for Obesity by the Korean Society for the Study of Obesity","title-short":"Diagnosis of Obesity","URL":"http://www.jomes.org/journal/view.html?doi=10.7570/jomes23031","volume":"32","author":[{"family":"Haam","given":"Ji-Hee"},{"family":"Kim","given":"Bom Taeck"},{"family":"Kim","given":"Eun Mi"},{"family":"Kwon","given":"Hyuktae"},{"family":"Kang","given":"Jee-Hyun"},{"family":"Park","given":"Jung Hwan"},{"family":"Kim","given":"Kyoung-Kon"},{"family":"Rhee","given":"Sang Youl"},{"family":"Kim","given":"Yang-Hyun"},{"family":"Lee","given":"Ki Young"}],"accessed":{"date-parts":[["2026",8,16]]},"issued":{"date-parts":[["2023",6,30]]}}},{"id":1637,"uris":["http://zotero.org/users/17424200/items/JDG7R9UL"],"itemData":{"id":1637,"type":"article-journal","abstract":"Introduction: In India, obesity is emerging as an important health problem particularly in the urban areas, paradoxically coexisting with under nutrition. Almost 30-65% of adult Indians are either overweight or obese or have abdominal obesity. Materials and Methods: A cross-sectional study design was used to assess the prevalence of obesity among undergraduate medical using consensus statement for obesity in India. Results: The results of the body mass index (BMI) calculations show 26 females and 4 males (29.79% of total students) with a BMI of &lt;18 kg/m2 as underweight, whereas 13 boys and 4 girls (15.54% of total students) as obese with a BMI of 25 kg/m2 and above. A total of 18 boys and 6 girls (21.26% of total students) were overweight with a BMI between 23 and 24.9 kg/m2. Discussion: It is estimated that by application of these guidelines, additional 10-15% of Indian population would be labeled as obese or overweight. We see this very clearly in our study, where we see an increase of 14.53% of students classified as obese and 5.93% students as overweight on using the guidelines of the consensus statement.","container-title":"Journal of Family Medicine and Primary Care","DOI":"10.4103/2249-4863.120759","ISSN":"2249-4863","issue":"3","journalAbbreviation":"J Family Med Prim Care","language":"en","page":"274","source":"DOI.org (Crossref)","title":"Utility of consensus statement in assessment of obesity: A study among undergraduate medical students from rural northwest India","title-short":"Utility of consensus statement in assessment of obesity","URL":"https://www.ovid.com/10.4103/2249-4863.120759","volume":"2","author":[{"family":"Sharma","given":"Shailja"},{"family":"Raina","given":"SunilKumar"},{"family":"Bhardwaj","given":"AshokKumar"},{"family":"Chander","given":"Vishav"},{"family":"Kumar","given":"Dinesh"},{"family":"Sharma","given":"Sushant"}],"accessed":{"date-parts":[["2026",8,16]]},"issued":{"date-parts":[["2013"]]}}}],"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kern w:val="0"/>
          <w:sz w:val="24"/>
        </w:rPr>
        <w:t>(7,11–17)</w:t>
      </w:r>
      <w:r w:rsidR="004D755B">
        <w:rPr>
          <w:rFonts w:ascii="Times New Roman" w:hAnsi="Times New Roman"/>
          <w:sz w:val="24"/>
        </w:rPr>
        <w:fldChar w:fldCharType="end"/>
      </w:r>
      <w:r w:rsidRPr="00EA02CC">
        <w:rPr>
          <w:rFonts w:ascii="Times New Roman" w:hAnsi="Times New Roman"/>
          <w:sz w:val="24"/>
        </w:rPr>
        <w:t>. As a result, in many therapeutic scenarios, Indian and Asian guidelines suggest lower action points or risk thresholds than traditional worldwide cut-offs</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wxtt03X4","properties":{"unsorted":false,"formattedCitation":"(9,11\\uc0\\u8211{}17)","plainCitation":"(9,11–17)","noteIndex":0},"citationItems":[{"id":1620,"uris":["http://zotero.org/users/17424200/items/GXDHZ76Z"],"itemData":{"id":1620,"type":"article-journal","container-title":"Indian Journal of Endocrinology and Metabolism","DOI":"10.4103/2230-8210.356236","ISSN":"2230-9500","issue":"4","language":"en","page":"295-318","source":"DOI.org (Crossref)","title":"ESI Clinical Practice Guidelines for the Evaluation and Management of Obesity In India","URL":"https://journals.lww.com/10.4103/2230-8210.356236","volume":"26","author":[{"family":"S.V","given":"Madhu"},{"family":"Nitin","given":"Kapoor"},{"family":"Sambit","given":"Das"},{"family":"Nishant","given":"Raizada"},{"family":"Sanjay","given":"Kalra"}],"accessed":{"date-parts":[["2026",8,16]]},"issued":{"date-parts":[["2022",7]]}}},{"id":1622,"uris":["http://zotero.org/users/17424200/items/H2MWQJCU"],"itemData":{"id":1622,"type":"article-journal","abstract":"Obesity and dyslipidemia are emerging as major public health challenges in South Asian countries. The prevalence of obesity is more in urban areas than rural, and women are more affected than men. Further, obesity in childhood and adolescents is rising rapidly. Obesity in South Asians has characteristic features: high prevalence of abdominal obesity, with more intra-abdominal and truncal subcutaneous adiposity than white Caucasians. In addition, there is greater accumulation of fat at “ectopic” sites, namely the liver and skeletal muscles. All these features lead to higher magnitude of insulin resistance, and its concomitant metabolic disorders (the metabolic syndrome) including atherogenic dyslipidemia. Because of the occurrence of type 2 diabetes, dyslipidemia and other cardiovascular morbidities at a lower range of body mass index (BMI) and waist circumference (WC), it is proposed that cut-offs for both measures of obesity should be lower (BMI 23–24.9 kg/m2 for overweight and ≥25 kg/m2 for obesity, WC ≥80 cm for women and ≥90 cm for men for abdominal obesity) for South Asians, and a consensus guideline for these revised measures has been developed for Asian Indians. Increasing obesity and dyslipidemia in South Asians is primarily driven by nutrition, lifestyle and demographic transitions, increasingly faulty diets and physical inactivity, in the background of genetic predisposition. Dietary guidelines for prevention of obesity and diabetes, and physical activity guidelines for Asian Indians are now available. Intervention programs with emphasis on improving knowledge, attitude and practices regarding healthy nutrition, physical activity and stress management need to be implemented. Evidence for successful intervention program for prevention of childhood obesity and for prevention of diabetes is available for Asian Indians, and could be applied to all South Asian countries with similar cultural and lifestyle profiles. Finally, more research on pathophysiology, guidelines for cut-offs, and culturally-specific lifestyle management of obesity, dyslipidemia and the metabolic syndrome are needed for South Asians.","container-title":"Nutrients","DOI":"10.3390/nu5072708","ISSN":"2072-6643","issue":"7","journalAbbreviation":"Nutrients","language":"en","page":"2708-2733","source":"DOI.org (Crossref)","title":"Obesity and Dyslipidemia in South Asians","URL":"https://www.mdpi.com/2072-6643/5/7/2708","volume":"5","author":[{"family":"Misra","given":"Anoop"},{"family":"Shrivastava","given":"Usha"}],"accessed":{"date-parts":[["2026",8,16]]},"issued":{"date-parts":[["2013",7,16]]}}},{"id":1639,"uris":["http://zotero.org/users/17424200/items/K753H7WU"],"itemData":{"id":1639,"type":"article-journal","container-title":"Indian Heart Journal","DOI":"10.1016/j.ihj.2017.11.002","ISSN":"00194832","issue":"1","journalAbbreviation":"Indian Heart Journal","language":"en","page":"194-195","source":"DOI.org (Crossref)","title":"Predictors of obstructive coronary artery disease in women","URL":"https://linkinghub.elsevier.com/retrieve/pii/S0019483217308970","volume":"70","author":[{"family":"Mahajan","given":"Kunal"},{"family":"Negi","given":"Prakash Chand"},{"family":"Thakur","given":"Monika"}],"accessed":{"date-parts":[["2026",8,16]]},"issued":{"date-parts":[["2018",1]]}}},{"id":1645,"uris":["http://zotero.org/users/17424200/items/6NFAK5FC"],"itemData":{"id":1645,"type":"article-journal","abstract":"The prevalence of obesity in India is increasing and ranges from 8% to 38% in rural and 13% to 50% in urban areas. Obesity is a risk factor for development of type 2 diabetes mellitus (T2DM), hypertension, dyslipidemia, coronary heart disease and many cancers. In Asian Indians excess abdominal and hepatic fat is associated with increased risk for T2DM and cardiovascular disease. There is higher risk for development of obesity related noncommunicable diseases at lower body mass index levels, compared to white Caucasians. Despite being a commonly encountered medical problem, obesity poses challenges in treatment. Many Indian physicians ﬁnd themselves to be lacking time and expertise to prepare an appropriate obesity management plan and patients experience continuous weight gain over time despite being under regular medical supervision. In this article, we outline approaches to obesity management in ‘real life mode’ and in context to Asian Indian patients.","container-title":"Indian Heart Journal","DOI":"10.1016/j.ihj.2017.04.015","ISSN":"00194832","issue":"4","journalAbbreviation":"Indian Heart Journal","language":"en","page":"539-544","source":"DOI.org (Crossref)","title":"Management of obesity in adult Asian Indians","URL":"https://linkinghub.elsevier.com/retrieve/pii/S0019483217302948","volume":"69","author":[{"family":"Behl","given":"S."},{"family":"Misra","given":"A."}],"accessed":{"date-parts":[["2026",8,16]]},"issued":{"date-parts":[["2017",7]]}}},{"id":1625,"uris":["http://zotero.org/users/17424200/items/3JN6HT3J"],"itemData":{"id":1625,"type":"article-journal","abstract":"The prevalence of overweight and obesity has more than doubled since 1980, and it is predicted that around two-thirds of the global burden of the disease will be attributed to chronic non-communicable diseases. Developing countries are experiencing a more dramatic rise in the prevalence of obesity in recent years. As per National Family Health Survey-5 (NFHS-5), one in every four Indians is now having obesity. It has been reported that being overweight and obese is a significant problem among different socioeconomic spectrums of men and women in India, especially among the elderly, people residing in urban regions, and diverse socioeconomic strata. There is an urgent need to identify obesity as a chronic disease requiring immediate attention, mandating timely screening, timely treatment, and economical ways of achieving and managing weight loss across the country. In this review, the authors have discussed various aspects of overweight and obesity and critically appraised the current status of obesity in India, its public health implications, the significance of screening, the role of BMI and other parameters in diagnosing obesity, and the need for treatment and cost-effective prescriptions.","container-title":"Journal of Obesity","DOI":"10.1155/2023/4178121","ISSN":"2090-0716, 2090-0708","journalAbbreviation":"Journal of Obesity","language":"en","license":"https://creativecommons.org/licenses/by/4.0/","page":"1-13","source":"DOI.org (Crossref)","title":"Defining and Diagnosing Obesity in India: A Call for Advocacy and Action","title-short":"Defining and Diagnosing Obesity in India","URL":"https://www.hindawi.com/journals/jobe/2023/4178121/","volume":"2023","author":[{"family":"Kalra","given":"Sanjay"},{"family":"Kapoor","given":"Nitin"},{"family":"Verma","given":"Madhur"},{"family":"Shaikh","given":"Shehla"},{"family":"Das","given":"Sambit"},{"family":"Jacob","given":"Jubbin"},{"family":"Sahay","given":"Rakesh"}],"editor":[{"family":"Choubey","given":"Mayank"}],"accessed":{"date-parts":[["2026",8,16]]},"issued":{"date-parts":[["2023",11,7]]}}},{"id":1626,"uris":["http://zotero.org/users/17424200/items/TP6WJBLG"],"itemData":{"id":1626,"type":"article-journal","abstract":"This study aims to determine and compare the prevalence and correlates of obesity and abdominal obesity in India among participants aged 18–54 years. Data were acquired from the nationally representative National Family Health Survey 2019–21. Age and sex standardized descriptive analyses were conducted to determine the prevalence of obesity and abdominal obesity, and multivariable multilevel logistic regression was performed to identify the factors associated with these conditions. Gender-speciﬁc analyses were also conducted. The sample weight was adjusted throughout. The ﬁnal sample size for this study was 698,286. The prevalence of obesity and abdominal obesity was 13.85% and 57.71%, respectively. Older age, being female, increased educational status and increased wealth index, being married at any point, and residing in an urban area all increased the odds of both obesity and abdominal obesity. Being a resident of the North zone and having a current alcohol intake increased the odds of abdominal obesity. On the other hand, being a resident of the South zone of India increased the odds of obesity. Targeting these high-risk groups can be a strategy for public health promotion programs.","container-title":"Epidemiologia","DOI":"10.3390/epidemiologia4020017","ISSN":"2673-3986","issue":"2","journalAbbreviation":"Epidemiologia","language":"en","page":"163-172","source":"DOI.org (Crossref)","title":"Obesity and Abdominal Obesity in Indian Population: Findings from a Nationally Representative Study of 698,286 Participants","title-short":"Obesity and Abdominal Obesity in Indian Population","URL":"https://www.mdpi.com/2673-3986/4/2/17","volume":"4","author":[{"family":"Gupta","given":"Rajat Das"},{"family":"Tamanna","given":"Nowrin"},{"family":"Siddika","given":"Nazeeba"},{"family":"Haider","given":"Shams Shabab"},{"family":"Apu","given":"Ehsanul Hoque"},{"family":"Haider","given":"Mohammad Rifat"}],"accessed":{"date-parts":[["2026",8,16]]},"issued":{"date-parts":[["2023",5,12]]}}},{"id":1627,"uris":["http://zotero.org/users/17424200/items/B9XYH8LQ"],"itemData":{"id":1627,"type":"article-journal","abstract":"The prevalence of obesity has consistently increased worldwide, and many obesity-related diseases are emerging as major health problems. Body mass index (BMI) is used to define obesity and is highly correlated with body fat mass. Moreover, obesity-related morbidities increase linearly with the increase in BMI. The Korean Society for the Study of Obesity defined overweight as a BMI ≥23 kg/m2 and obesity as a BMI ≥25 kg/m2, based on a significant increase in obesity-related diseases. A waist circumference of ≥90 cm in men and ≥85 cm in women are defined as abdominal obesity, which is also correlated with obesity-related diseases.These diagnostic criteria are the same as in the previous version; however, the updated guidelines put greater emphasis on the use of morbidity as the basis for obesity and abdominal obesity diagnoses. These new guidelines will help to identify and manage high-risk groups for obesity-related comorbidities among Korean adults.","container-title":"Journal of Obesity &amp; Metabolic Syndrome","DOI":"10.7570/jomes23031","ISSN":"2508-6235, 2508-7576","issue":"2","journalAbbreviation":"Journal of Obesity &amp; Metabolic Syndrome","language":"en","page":"121-129","source":"DOI.org (Crossref)","title":"Diagnosis of Obesity: 2022 Update of Clinical Practice Guidelines for Obesity by the Korean Society for the Study of Obesity","title-short":"Diagnosis of Obesity","URL":"http://www.jomes.org/journal/view.html?doi=10.7570/jomes23031","volume":"32","author":[{"family":"Haam","given":"Ji-Hee"},{"family":"Kim","given":"Bom Taeck"},{"family":"Kim","given":"Eun Mi"},{"family":"Kwon","given":"Hyuktae"},{"family":"Kang","given":"Jee-Hyun"},{"family":"Park","given":"Jung Hwan"},{"family":"Kim","given":"Kyoung-Kon"},{"family":"Rhee","given":"Sang Youl"},{"family":"Kim","given":"Yang-Hyun"},{"family":"Lee","given":"Ki Young"}],"accessed":{"date-parts":[["2026",8,16]]},"issued":{"date-parts":[["2023",6,30]]}}},{"id":1637,"uris":["http://zotero.org/users/17424200/items/JDG7R9UL"],"itemData":{"id":1637,"type":"article-journal","abstract":"Introduction: In India, obesity is emerging as an important health problem particularly in the urban areas, paradoxically coexisting with under nutrition. Almost 30-65% of adult Indians are either overweight or obese or have abdominal obesity. Materials and Methods: A cross-sectional study design was used to assess the prevalence of obesity among undergraduate medical using consensus statement for obesity in India. Results: The results of the body mass index (BMI) calculations show 26 females and 4 males (29.79% of total students) with a BMI of &lt;18 kg/m2 as underweight, whereas 13 boys and 4 girls (15.54% of total students) as obese with a BMI of 25 kg/m2 and above. A total of 18 boys and 6 girls (21.26% of total students) were overweight with a BMI between 23 and 24.9 kg/m2. Discussion: It is estimated that by application of these guidelines, additional 10-15% of Indian population would be labeled as obese or overweight. We see this very clearly in our study, where we see an increase of 14.53% of students classified as obese and 5.93% students as overweight on using the guidelines of the consensus statement.","container-title":"Journal of Family Medicine and Primary Care","DOI":"10.4103/2249-4863.120759","ISSN":"2249-4863","issue":"3","journalAbbreviation":"J Family Med Prim Care","language":"en","page":"274","source":"DOI.org (Crossref)","title":"Utility of consensus statement in assessment of obesity: A study among undergraduate medical students from rural northwest India","title-short":"Utility of consensus statement in assessment of obesity","URL":"https://www.ovid.com/10.4103/2249-4863.120759","volume":"2","author":[{"family":"Sharma","given":"Shailja"},{"family":"Raina","given":"SunilKumar"},{"family":"Bhardwaj","given":"AshokKumar"},{"family":"Chander","given":"Vishav"},{"family":"Kumar","given":"Dinesh"},{"family":"Sharma","given":"Sushant"}],"accessed":{"date-parts":[["2026",8,16]]},"issued":{"date-parts":[["2013"]]}}}],"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kern w:val="0"/>
          <w:sz w:val="24"/>
        </w:rPr>
        <w:t>(9,11–17)</w:t>
      </w:r>
      <w:r w:rsidR="004D755B">
        <w:rPr>
          <w:rFonts w:ascii="Times New Roman" w:hAnsi="Times New Roman"/>
          <w:sz w:val="24"/>
        </w:rPr>
        <w:fldChar w:fldCharType="end"/>
      </w:r>
      <w:r w:rsidRPr="00EA02CC">
        <w:rPr>
          <w:rFonts w:ascii="Times New Roman" w:hAnsi="Times New Roman"/>
          <w:sz w:val="24"/>
        </w:rPr>
        <w:t>. During analysis, the protocol should specify which classification is being used and refrain from switching between global and Asian cut-offs.</w:t>
      </w:r>
    </w:p>
    <w:p w14:paraId="5E6B67FB" w14:textId="556E0718" w:rsidR="00EA02CC" w:rsidRDefault="00EA02CC" w:rsidP="002B37C9">
      <w:pPr>
        <w:spacing w:after="120" w:line="480" w:lineRule="auto"/>
        <w:ind w:firstLine="432"/>
        <w:jc w:val="both"/>
        <w:rPr>
          <w:rFonts w:ascii="Times New Roman" w:hAnsi="Times New Roman"/>
          <w:sz w:val="24"/>
        </w:rPr>
      </w:pPr>
      <w:r w:rsidRPr="00EA02CC">
        <w:rPr>
          <w:rFonts w:ascii="Times New Roman" w:hAnsi="Times New Roman"/>
          <w:sz w:val="24"/>
        </w:rPr>
        <w:t>In a Virechana investigation, measurement timing is equally crucial. Intestinal emptying and fluid balance have an impact on the body weight measured right after therapeutic purgation. As a result, it is helpful as a procedural observation, but it shouldn't be mistaken with adipose tissue loss. After the individual has finished Samsarjana Krama, resumed stable oral intake, and attained a clinically euvolemic condition, a more convincing efficacy assessment is obtained. At predetermined follow-up intervals, repeated weight and waist measurements can then demonstrate whether any early reduction is sustained. Similar to this, current assessments of obesity place more emphasis on long-term changes in adiposity and comorbidities than on brief variations in scale-weight</w:t>
      </w:r>
      <w:r w:rsidR="004D755B">
        <w:rPr>
          <w:rFonts w:ascii="Times New Roman" w:hAnsi="Times New Roman"/>
          <w:sz w:val="24"/>
        </w:rPr>
        <w:fldChar w:fldCharType="begin"/>
      </w:r>
      <w:r w:rsidR="004D755B">
        <w:rPr>
          <w:rFonts w:ascii="Times New Roman" w:hAnsi="Times New Roman"/>
          <w:sz w:val="24"/>
        </w:rPr>
        <w:instrText xml:space="preserve"> ADDIN ZOTERO_ITEM CSL_CITATION {"citationID":"XUJSwlGN","properties":{"unsorted":false,"formattedCitation":"(4,24\\uc0\\u8211{}26)","plainCitation":"(4,24–26)","noteIndex":0},"citationItems":[{"id":1615,"uris":["http://zotero.org/users/17424200/items/LHKG5ISF"],"itemData":{"id":1615,"type":"article-journal","abstract":"IMPORTANCE—Obesity affects approximately 42% of US adults and is associated with increased rates of type 2 diabetes, hypertension, cardiovascular disease, sleep disorders, osteoarthritis, and premature death.","container-title":"JAMA","DOI":"10.1001/jama.2023.19897","ISSN":"0098-7484","issue":"20","journalAbbreviation":"JAMA","language":"en","page":"2000","source":"DOI.org (Crossref)","title":"Obesity Management in Adults: A Review","title-short":"Obesity Management in Adults","URL":"https://jamanetwork.com/journals/jama/fullarticle/2812316","volume":"330","author":[{"family":"Elmaleh-Sachs","given":"Arielle"},{"family":"Schwartz","given":"Jessica L."},{"family":"Bramante","given":"Carolyn T."},{"family":"Nicklas","given":"Jacinda M."},{"family":"Gudzune","given":"Kimberly A."},{"family":"Jay","given":"Melanie"}],"accessed":{"date-parts":[["2026",8,16]]},"issued":{"date-parts":[["2023",11,28]]}}},{"id":1633,"uris":["http://zotero.org/users/17424200/items/RFJ2YYAY"],"itemData":{"id":1633,"type":"article-journal","abstract":"Obesity has emerged as one of the most pressing global public health challenges of the 21st century. Obesity has reached epidemic proportions worldwide, with over 1 billion people classified as obese in 2022, representing 13 % of the global population. Since 1975, obesity rates have tripled, and projections indicate that by 2035, around 1.9 billion adults—approximately 25 % of the world’s population—will be affected. Looking further ahead to 2050, it is estimated that 3.80 billion adults, representing more than half of the anticipated global adult population, will be living with overweight or obesity. The increasing burden of obesity is associated with an alarming rise in non-communicable diseases, including type 2 diabetes, cardiovascular diseases, and multiple cancers, collectively contributing to over 5 million deaths annually. Obesity is driven by complex interactions between genetic, behavioral, environmental, and socioeconomic factors, with rapid urbanization and globalization accelerating the consumption of high-calorie diets and sedentary lifestyles. While historically prevalent in highincome nations, obesity rates are now rising most rapidly in low- and middle-income countries (LMICs), with over 70 % of obese individuals living in developing nations. The economic costs of obesity are staggering, with projections estimating a global financial burden of $4.32 trillion per year by 2035, equivalent to 3 % of the global GDP. This article explores the epidemiology, determinants, health implications, and policy responses to obesity, emphasizing the urgent need for multisectoral strategies to mitigate its impact. Public health initiatives, taxation on sugar-sweetened beverages, improved food regulations, and increased physical activity promotion are essential components of evidence-based interventions. Addressing the obesity crisis requires global cooperation to implement sustainable, long-term strategies targeting both prevention and treatment.","container-title":"Metabolism Open","DOI":"10.1016/j.metop.2025.100375","ISSN":"25899368","journalAbbreviation":"Metabolism Open","language":"en","page":"100375","source":"DOI.org (Crossref)","title":"Obesity: Prevalence, causes, consequences, management, preventive strategies and future research directions","title-short":"Obesity","URL":"https://linkinghub.elsevier.com/retrieve/pii/S2589936825000313","volume":"27","author":[{"family":"Ahmed","given":"Sirwan Khalid"},{"family":"Mohammed","given":"Ribwar Arsalan"}],"accessed":{"date-parts":[["2026",8,16]]},"issued":{"date-parts":[["2025",9]]}}},{"id":1634,"uris":["http://zotero.org/users/17424200/items/L62EJVGU"],"itemData":{"id":1634,"type":"article-journal","abstract":"Over the past few decades, obesity has transitioned from a localized health concern to a pressing global public health crisis affecting over 650 million adults globally, as documented by WHO epidemiological surveys. As a chronic metabolic disorder characterized by pathological adipose tissue expansion, chronic inflammation, and neuroendocrine dysregulation that disrupts systemic homeostasis and impairs physiological functions, obesity is rarely an isolated condition; rather, it is frequently complicated by severe comorbidities that collectively elevate mortality risks. Despite advances in nutritional science and public health initiatives, sustained weight management success rates and prevention in obesity remain limited, underscoring its recognition as a multifactorial disease influenced by genetic, environmental, and behavioral determinants. Notably, the escalating prevalence of obesity and its earlier onset in younger populations have intensified the urgency to develop novel therapeutic agents that simultaneously ensure efficacy and safety. This review aims to elucidate the pathophysiological mechanisms underlying obesity, analyze its major complications—including type 2 diabetes mellitus (T2DM), cardiovascular diseases (CVD), non-alcoholic fatty liver disease (NAFLD), obesity-related respiratory disorders, obesity-related nephropathy (ORN), musculoskeletal impairments, malignancies, and psychological comorbidities—and critically evaluate current anti-obesity strategies. Particular emphasis is placed on emerging pharmacological interventions, exemplified by plant-derived natural compounds such as berberine (BBR), with a focus on their molecular mechanisms, clinical efficacy, and therapeutic advantages. By integrating mechanistic insights with clinical evidence, this review seeks to provide innovative perspectives for developing safe, accessible, and effective obesity treatments.","container-title":"Molecular Biomedicine","DOI":"10.1186/s43556-025-00264-9","ISSN":"2662-8651","issue":"1","journalAbbreviation":"Mol Biomed","language":"en","page":"25","source":"DOI.org (Crossref)","title":"Obesity: pathophysiology and therapeutic interventions","title-short":"Obesity","URL":"https://link.springer.com/10.1186/s43556-025-00264-9","volume":"6","author":[{"family":"Kong","given":"Yue"},{"family":"Yang","given":"Haokun"},{"family":"Nie","given":"Rong"},{"family":"Zhang","given":"Xuxiang"},{"family":"Zuo","given":"Fan"},{"family":"Zhang","given":"Hongtao"},{"family":"Nian","given":"Xin"}],"accessed":{"date-parts":[["2026",8,16]]},"issued":{"date-parts":[["2025",4,25]]}}},{"id":1635,"uris":["http://zotero.org/users/17424200/items/GLI8DPS9"],"itemData":{"id":1635,"type":"article-journal","abstract":"Obesity is a growing global health concern with widespread impacts on physical, psychological, and social well-being. Clinically, it is a major driver of type 2 diabetes (T2D), cardiovascular disease (CVD), non-alcoholic fatty liver disease (NAFLD), and cancer, reducing life expectancy by 5–20 years and imposing a staggering economic burden of USD 2 trillion annually (2.8% of global GDP). Despite its significant health and socioeconomic impact, earlier obesity medications, such as fenfluramine, sibutramine, and orlistat, fell short of expectations due to limited effectiveness, serious side effects including valvular heart disease and gastrointestinal issues, and high rates of treatment discontinuation. The advent of glucagon-like peptide-1 (GLP-1) receptor agonists (e.g., semaglutide, tirzepatide) has revolutionized obesity management. These agents demonstrate unprecedented efficacy, achieving 15–25% mean weight loss in clinical trials, alongside reducing major adverse cardiovascular events by 20% and T2D incidence by 72%. Emerging therapies, including oral GLP-1 agonists and triple-receptor agonists (e.g., retatrutide), promise enhanced tolerability and muscle preservation, potentially bridging the efficacy gap with bariatric surgery. However, challenges persist. High costs, supply shortages, and unequal access pose significant barriers to the widespread implementation of obesity treatment, particularly in low-resource settings. Gastrointestinal side effects and long-term safety concerns require close monitoring, while weight regain after medication discontinuation emphasizes the need for ongoing adherence and lifestyle support. This review highlights the transformative potential of incretin-based therapies while advocating for policy reforms to address cost barriers, equitable access, and preventive strategies. Future research must prioritize long-term cardiovascular outcome trials and mitigate emerging risks, such as sarcopenia and joint degeneration. A multidisciplinary approach combining pharmacotherapy, behavioral interventions, and systemic policy changes is critical to curbing the obesity epidemic and its downstream consequences.","container-title":"Medicines","DOI":"10.3390/medicines12030019","ISSN":"2305-6320","issue":"3","journalAbbreviation":"Medicines","language":"en","page":"19","source":"DOI.org (Crossref)","title":"Obesity: Clinical Impact, Pathophysiology, Complications, and Modern Innovations in Therapeutic Strategies","title-short":"Obesity","URL":"https://www.mdpi.com/2305-6320/12/3/19","volume":"12","author":[{"family":"Ullah","given":"Mohammad Iftekhar"},{"family":"Tamanna","given":"Sadeka"}],"accessed":{"date-parts":[["2026",8,16]]},"issued":{"date-parts":[["2025",7,28]]}}}],"schema":"https://github.com/citation-style-language/schema/raw/master/csl-citation.json"} </w:instrText>
      </w:r>
      <w:r w:rsidR="004D755B">
        <w:rPr>
          <w:rFonts w:ascii="Times New Roman" w:hAnsi="Times New Roman"/>
          <w:sz w:val="24"/>
        </w:rPr>
        <w:fldChar w:fldCharType="separate"/>
      </w:r>
      <w:r w:rsidR="004D755B" w:rsidRPr="004D755B">
        <w:rPr>
          <w:rFonts w:ascii="Times New Roman" w:hAnsi="Times New Roman" w:cs="Times New Roman"/>
          <w:kern w:val="0"/>
          <w:sz w:val="24"/>
        </w:rPr>
        <w:t>(4,24–26)</w:t>
      </w:r>
      <w:r w:rsidR="004D755B">
        <w:rPr>
          <w:rFonts w:ascii="Times New Roman" w:hAnsi="Times New Roman"/>
          <w:sz w:val="24"/>
        </w:rPr>
        <w:fldChar w:fldCharType="end"/>
      </w:r>
      <w:r w:rsidRPr="00EA02CC">
        <w:rPr>
          <w:rFonts w:ascii="Times New Roman" w:hAnsi="Times New Roman"/>
          <w:sz w:val="24"/>
        </w:rPr>
        <w:t>.</w:t>
      </w:r>
    </w:p>
    <w:p w14:paraId="550FC9D7" w14:textId="77777777" w:rsidR="00EA02CC" w:rsidRDefault="000F72A8" w:rsidP="002B37C9">
      <w:pPr>
        <w:spacing w:after="120" w:line="480" w:lineRule="auto"/>
        <w:ind w:firstLine="432"/>
        <w:jc w:val="both"/>
        <w:rPr>
          <w:rFonts w:ascii="Times New Roman" w:hAnsi="Times New Roman"/>
          <w:sz w:val="24"/>
        </w:rPr>
      </w:pPr>
      <w:r>
        <w:rPr>
          <w:rFonts w:ascii="Times New Roman" w:hAnsi="Times New Roman"/>
          <w:sz w:val="24"/>
        </w:rPr>
        <w:t xml:space="preserve">The Ayurvedic side of assessment should also be operationalized before recruitment. </w:t>
      </w:r>
      <w:r w:rsidR="00EA02CC" w:rsidRPr="00EA02CC">
        <w:rPr>
          <w:rFonts w:ascii="Times New Roman" w:hAnsi="Times New Roman"/>
          <w:sz w:val="24"/>
        </w:rPr>
        <w:t>If characteristics like Chala Sphika, Chala Udara, Chala Stana, Atikshudha, Atipipasa, Swedadhikya, Ayasena Shwasa, and Alasya are employed as results, they require clear grading standards. The investigator should specify what a one-grade improvement is and whether the score is determined by clinical observation, patient narrative, or both. The techniques should include the components and scoring range of any aggregate Sthaulya score. Instead than relying on an implicit clinical perception, this makes the Ayurvedic result repeatable.</w:t>
      </w:r>
    </w:p>
    <w:p w14:paraId="4872A50C" w14:textId="15CF5886" w:rsidR="00EA02CC" w:rsidRDefault="00EA02CC" w:rsidP="002B37C9">
      <w:pPr>
        <w:spacing w:line="480" w:lineRule="auto"/>
        <w:jc w:val="both"/>
        <w:rPr>
          <w:rFonts w:ascii="Times New Roman" w:hAnsi="Times New Roman"/>
          <w:sz w:val="24"/>
        </w:rPr>
      </w:pPr>
      <w:r w:rsidRPr="00EA02CC">
        <w:rPr>
          <w:rFonts w:ascii="Times New Roman" w:hAnsi="Times New Roman"/>
          <w:sz w:val="24"/>
        </w:rPr>
        <w:t xml:space="preserve">Therefore, it is important to understand the current goal as an integrative efficacy issue with distinct but complementary outcome areas. Anthropometric results provide information on changes in central adiposity or body size. Sthaulya symptom scores provide an answer to the question of whether the conventional clinical phenotype shifts. When used, metabolic testing address related cardiometabolic risk. Whether Virechana was administered as planned and safely tolerated is determined by procedural factors and adverse occurrences. By keeping these domains separate, </w:t>
      </w:r>
      <w:r w:rsidR="002C1BE3">
        <w:rPr>
          <w:rFonts w:ascii="Times New Roman" w:hAnsi="Times New Roman"/>
          <w:sz w:val="24"/>
        </w:rPr>
        <w:t xml:space="preserve">it </w:t>
      </w:r>
      <w:r w:rsidRPr="00EA02CC">
        <w:rPr>
          <w:rFonts w:ascii="Times New Roman" w:hAnsi="Times New Roman"/>
          <w:sz w:val="24"/>
        </w:rPr>
        <w:t xml:space="preserve"> avoids the assertion that a change in one domain inevitably leads to a change in all others and instead discusses convergence when many outcomes improve simultaneously.</w:t>
      </w:r>
    </w:p>
    <w:p w14:paraId="07C12331" w14:textId="1D5A37E1" w:rsidR="00EA02CC" w:rsidRDefault="00EA02CC" w:rsidP="002B37C9">
      <w:pPr>
        <w:pStyle w:val="Heading2"/>
        <w:spacing w:before="240" w:after="120" w:line="480" w:lineRule="auto"/>
        <w:jc w:val="both"/>
        <w:rPr>
          <w:rFonts w:ascii="Times New Roman" w:eastAsiaTheme="minorHAnsi" w:hAnsi="Times New Roman" w:cstheme="minorBidi"/>
          <w:color w:val="auto"/>
          <w:sz w:val="24"/>
          <w:szCs w:val="22"/>
        </w:rPr>
      </w:pPr>
      <w:r w:rsidRPr="00EA02CC">
        <w:rPr>
          <w:rFonts w:ascii="Times New Roman" w:eastAsiaTheme="minorHAnsi" w:hAnsi="Times New Roman" w:cstheme="minorBidi"/>
          <w:color w:val="auto"/>
          <w:sz w:val="24"/>
          <w:szCs w:val="22"/>
        </w:rPr>
        <w:lastRenderedPageBreak/>
        <w:t xml:space="preserve">Duration is the last design factor. Virechana is administered throughout a relatively brief therapeutic experience, whereas obesity is a chronic condition. If the protocol was intended to test short-term efficacy, the study can show it; nonetheless, the discussion should not go beyond short-term follow-up to assert long-term obesity control. Future efficacy studies would benefit from knowing whether people maintained Pathya, gained weight, continued to be physically active, or sought out additional therapy after the official trial time. In this way, the goal stays on the quantifiable response to Virechana while recognizing that long-term management of obesity typically necessitates ongoing clinical and </w:t>
      </w:r>
      <w:r w:rsidR="00DC0CBF">
        <w:rPr>
          <w:rFonts w:ascii="Times New Roman" w:eastAsiaTheme="minorHAnsi" w:hAnsi="Times New Roman" w:cstheme="minorBidi"/>
          <w:color w:val="auto"/>
          <w:sz w:val="24"/>
          <w:szCs w:val="22"/>
        </w:rPr>
        <w:t>behavioural</w:t>
      </w:r>
      <w:r w:rsidRPr="00EA02CC">
        <w:rPr>
          <w:rFonts w:ascii="Times New Roman" w:eastAsiaTheme="minorHAnsi" w:hAnsi="Times New Roman" w:cstheme="minorBidi"/>
          <w:color w:val="auto"/>
          <w:sz w:val="24"/>
          <w:szCs w:val="22"/>
        </w:rPr>
        <w:t xml:space="preserve"> assistance </w:t>
      </w:r>
      <w:r w:rsidR="004D755B" w:rsidRPr="004D755B">
        <w:rPr>
          <w:rFonts w:ascii="Times New Roman" w:eastAsiaTheme="minorHAnsi" w:hAnsi="Times New Roman" w:cstheme="minorBidi"/>
          <w:color w:val="000000" w:themeColor="text1"/>
          <w:sz w:val="24"/>
          <w:szCs w:val="22"/>
        </w:rPr>
        <w:fldChar w:fldCharType="begin"/>
      </w:r>
      <w:r w:rsidR="004D755B" w:rsidRPr="004D755B">
        <w:rPr>
          <w:rFonts w:ascii="Times New Roman" w:eastAsiaTheme="minorHAnsi" w:hAnsi="Times New Roman" w:cstheme="minorBidi"/>
          <w:color w:val="000000" w:themeColor="text1"/>
          <w:sz w:val="24"/>
          <w:szCs w:val="22"/>
        </w:rPr>
        <w:instrText xml:space="preserve"> ADDIN ZOTERO_ITEM CSL_CITATION {"citationID":"s4CwXIWt","properties":{"unsorted":false,"formattedCitation":"(4,9,24\\uc0\\u8211{}26)","plainCitation":"(4,9,24–26)","noteIndex":0},"citationItems":[{"id":1615,"uris":["http://zotero.org/users/17424200/items/LHKG5ISF"],"itemData":{"id":1615,"type":"article-journal","abstract":"IMPORTANCE—Obesity affects approximately 42% of US adults and is associated with increased rates of type 2 diabetes, hypertension, cardiovascular disease, sleep disorders, osteoarthritis, and premature death.","container-title":"JAMA","DOI":"10.1001/jama.2023.19897","ISSN":"0098-7484","issue":"20","journalAbbreviation":"JAMA","language":"en","page":"2000","source":"DOI.org (Crossref)","title":"Obesity Management in Adults: A Review","title-short":"Obesity Management in Adults","URL":"https://jamanetwork.com/journals/jama/fullarticle/2812316","volume":"330","author":[{"family":"Elmaleh-Sachs","given":"Arielle"},{"family":"Schwartz","given":"Jessica L."},{"family":"Bramante","given":"Carolyn T."},{"family":"Nicklas","given":"Jacinda M."},{"family":"Gudzune","given":"Kimberly A."},{"family":"Jay","given":"Melanie"}],"accessed":{"date-parts":[["2026",8,16]]},"issued":{"date-parts":[["2023",11,28]]}}},{"id":1620,"uris":["http://zotero.org/users/17424200/items/GXDHZ76Z"],"itemData":{"id":1620,"type":"article-journal","container-title":"Indian Journal of Endocrinology and Metabolism","DOI":"10.4103/2230-8210.356236","ISSN":"2230-9500","issue":"4","language":"en","page":"295-318","source":"DOI.org (Crossref)","title":"ESI Clinical Practice Guidelines for the Evaluation and Management of Obesity In India","URL":"https://journals.lww.com/10.4103/2230-8210.356236","volume":"26","author":[{"family":"S.V","given":"Madhu"},{"family":"Nitin","given":"Kapoor"},{"family":"Sambit","given":"Das"},{"family":"Nishant","given":"Raizada"},{"family":"Sanjay","given":"Kalra"}],"accessed":{"date-parts":[["2026",8,16]]},"issued":{"date-parts":[["2022",7]]}}},{"id":1633,"uris":["http://zotero.org/users/17424200/items/RFJ2YYAY"],"itemData":{"id":1633,"type":"article-journal","abstract":"Obesity has emerged as one of the most pressing global public health challenges of the 21st century. Obesity has reached epidemic proportions worldwide, with over 1 billion people classified as obese in 2022, representing 13 % of the global population. Since 1975, obesity rates have tripled, and projections indicate that by 2035, around 1.9 billion adults—approximately 25 % of the world’s population—will be affected. Looking further ahead to 2050, it is estimated that 3.80 billion adults, representing more than half of the anticipated global adult population, will be living with overweight or obesity. The increasing burden of obesity is associated with an alarming rise in non-communicable diseases, including type 2 diabetes, cardiovascular diseases, and multiple cancers, collectively contributing to over 5 million deaths annually. Obesity is driven by complex interactions between genetic, behavioral, environmental, and socioeconomic factors, with rapid urbanization and globalization accelerating the consumption of high-calorie diets and sedentary lifestyles. While historically prevalent in highincome nations, obesity rates are now rising most rapidly in low- and middle-income countries (LMICs), with over 70 % of obese individuals living in developing nations. The economic costs of obesity are staggering, with projections estimating a global financial burden of $4.32 trillion per year by 2035, equivalent to 3 % of the global GDP. This article explores the epidemiology, determinants, health implications, and policy responses to obesity, emphasizing the urgent need for multisectoral strategies to mitigate its impact. Public health initiatives, taxation on sugar-sweetened beverages, improved food regulations, and increased physical activity promotion are essential components of evidence-based interventions. Addressing the obesity crisis requires global cooperation to implement sustainable, long-term strategies targeting both prevention and treatment.","container-title":"Metabolism Open","DOI":"10.1016/j.metop.2025.100375","ISSN":"25899368","journalAbbreviation":"Metabolism Open","language":"en","page":"100375","source":"DOI.org (Crossref)","title":"Obesity: Prevalence, causes, consequences, management, preventive strategies and future research directions","title-short":"Obesity","URL":"https://linkinghub.elsevier.com/retrieve/pii/S2589936825000313","volume":"27","author":[{"family":"Ahmed","given":"Sirwan Khalid"},{"family":"Mohammed","given":"Ribwar Arsalan"}],"accessed":{"date-parts":[["2026",8,16]]},"issued":{"date-parts":[["2025",9]]}}},{"id":1634,"uris":["http://zotero.org/users/17424200/items/L62EJVGU"],"itemData":{"id":1634,"type":"article-journal","abstract":"Over the past few decades, obesity has transitioned from a localized health concern to a pressing global public health crisis affecting over 650 million adults globally, as documented by WHO epidemiological surveys. As a chronic metabolic disorder characterized by pathological adipose tissue expansion, chronic inflammation, and neuroendocrine dysregulation that disrupts systemic homeostasis and impairs physiological functions, obesity is rarely an isolated condition; rather, it is frequently complicated by severe comorbidities that collectively elevate mortality risks. Despite advances in nutritional science and public health initiatives, sustained weight management success rates and prevention in obesity remain limited, underscoring its recognition as a multifactorial disease influenced by genetic, environmental, and behavioral determinants. Notably, the escalating prevalence of obesity and its earlier onset in younger populations have intensified the urgency to develop novel therapeutic agents that simultaneously ensure efficacy and safety. This review aims to elucidate the pathophysiological mechanisms underlying obesity, analyze its major complications—including type 2 diabetes mellitus (T2DM), cardiovascular diseases (CVD), non-alcoholic fatty liver disease (NAFLD), obesity-related respiratory disorders, obesity-related nephropathy (ORN), musculoskeletal impairments, malignancies, and psychological comorbidities—and critically evaluate current anti-obesity strategies. Particular emphasis is placed on emerging pharmacological interventions, exemplified by plant-derived natural compounds such as berberine (BBR), with a focus on their molecular mechanisms, clinical efficacy, and therapeutic advantages. By integrating mechanistic insights with clinical evidence, this review seeks to provide innovative perspectives for developing safe, accessible, and effective obesity treatments.","container-title":"Molecular Biomedicine","DOI":"10.1186/s43556-025-00264-9","ISSN":"2662-8651","issue":"1","journalAbbreviation":"Mol Biomed","language":"en","page":"25","source":"DOI.org (Crossref)","title":"Obesity: pathophysiology and therapeutic interventions","title-short":"Obesity","URL":"https://link.springer.com/10.1186/s43556-025-00264-9","volume":"6","author":[{"family":"Kong","given":"Yue"},{"family":"Yang","given":"Haokun"},{"family":"Nie","given":"Rong"},{"family":"Zhang","given":"Xuxiang"},{"family":"Zuo","given":"Fan"},{"family":"Zhang","given":"Hongtao"},{"family":"Nian","given":"Xin"}],"accessed":{"date-parts":[["2026",8,16]]},"issued":{"date-parts":[["2025",4,25]]}}},{"id":1635,"uris":["http://zotero.org/users/17424200/items/GLI8DPS9"],"itemData":{"id":1635,"type":"article-journal","abstract":"Obesity is a growing global health concern with widespread impacts on physical, psychological, and social well-being. Clinically, it is a major driver of type 2 diabetes (T2D), cardiovascular disease (CVD), non-alcoholic fatty liver disease (NAFLD), and cancer, reducing life expectancy by 5–20 years and imposing a staggering economic burden of USD 2 trillion annually (2.8% of global GDP). Despite its significant health and socioeconomic impact, earlier obesity medications, such as fenfluramine, sibutramine, and orlistat, fell short of expectations due to limited effectiveness, serious side effects including valvular heart disease and gastrointestinal issues, and high rates of treatment discontinuation. The advent of glucagon-like peptide-1 (GLP-1) receptor agonists (e.g., semaglutide, tirzepatide) has revolutionized obesity management. These agents demonstrate unprecedented efficacy, achieving 15–25% mean weight loss in clinical trials, alongside reducing major adverse cardiovascular events by 20% and T2D incidence by 72%. Emerging therapies, including oral GLP-1 agonists and triple-receptor agonists (e.g., retatrutide), promise enhanced tolerability and muscle preservation, potentially bridging the efficacy gap with bariatric surgery. However, challenges persist. High costs, supply shortages, and unequal access pose significant barriers to the widespread implementation of obesity treatment, particularly in low-resource settings. Gastrointestinal side effects and long-term safety concerns require close monitoring, while weight regain after medication discontinuation emphasizes the need for ongoing adherence and lifestyle support. This review highlights the transformative potential of incretin-based therapies while advocating for policy reforms to address cost barriers, equitable access, and preventive strategies. Future research must prioritize long-term cardiovascular outcome trials and mitigate emerging risks, such as sarcopenia and joint degeneration. A multidisciplinary approach combining pharmacotherapy, behavioral interventions, and systemic policy changes is critical to curbing the obesity epidemic and its downstream consequences.","container-title":"Medicines","DOI":"10.3390/medicines12030019","ISSN":"2305-6320","issue":"3","journalAbbreviation":"Medicines","language":"en","page":"19","source":"DOI.org (Crossref)","title":"Obesity: Clinical Impact, Pathophysiology, Complications, and Modern Innovations in Therapeutic Strategies","title-short":"Obesity","URL":"https://www.mdpi.com/2305-6320/12/3/19","volume":"12","author":[{"family":"Ullah","given":"Mohammad Iftekhar"},{"family":"Tamanna","given":"Sadeka"}],"accessed":{"date-parts":[["2026",8,16]]},"issued":{"date-parts":[["2025",7,28]]}}}],"schema":"https://github.com/citation-style-language/schema/raw/master/csl-citation.json"} </w:instrText>
      </w:r>
      <w:r w:rsidR="004D755B" w:rsidRPr="004D755B">
        <w:rPr>
          <w:rFonts w:ascii="Times New Roman" w:eastAsiaTheme="minorHAnsi" w:hAnsi="Times New Roman" w:cstheme="minorBidi"/>
          <w:color w:val="000000" w:themeColor="text1"/>
          <w:sz w:val="24"/>
          <w:szCs w:val="22"/>
        </w:rPr>
        <w:fldChar w:fldCharType="separate"/>
      </w:r>
      <w:r w:rsidR="004D755B" w:rsidRPr="004D755B">
        <w:rPr>
          <w:rFonts w:ascii="Times New Roman" w:hAnsi="Times New Roman" w:cs="Times New Roman"/>
          <w:color w:val="000000" w:themeColor="text1"/>
          <w:kern w:val="0"/>
          <w:sz w:val="24"/>
        </w:rPr>
        <w:t>(4,9,24–26)</w:t>
      </w:r>
      <w:r w:rsidR="004D755B" w:rsidRPr="004D755B">
        <w:rPr>
          <w:rFonts w:ascii="Times New Roman" w:eastAsiaTheme="minorHAnsi" w:hAnsi="Times New Roman" w:cstheme="minorBidi"/>
          <w:color w:val="000000" w:themeColor="text1"/>
          <w:sz w:val="24"/>
          <w:szCs w:val="22"/>
        </w:rPr>
        <w:fldChar w:fldCharType="end"/>
      </w:r>
      <w:r w:rsidRPr="00EA02CC">
        <w:rPr>
          <w:rFonts w:ascii="Times New Roman" w:eastAsiaTheme="minorHAnsi" w:hAnsi="Times New Roman" w:cstheme="minorBidi"/>
          <w:color w:val="auto"/>
          <w:sz w:val="24"/>
          <w:szCs w:val="22"/>
        </w:rPr>
        <w:t>.</w:t>
      </w:r>
    </w:p>
    <w:p w14:paraId="57F2A2A1" w14:textId="77777777" w:rsidR="00DC0CBF" w:rsidRDefault="00DC0CBF" w:rsidP="00DC0CBF"/>
    <w:p w14:paraId="0534C45C" w14:textId="77777777" w:rsidR="00DC0CBF" w:rsidRDefault="00DC0CBF" w:rsidP="00DC0CBF"/>
    <w:p w14:paraId="28C87FB2" w14:textId="77777777" w:rsidR="00DC0CBF" w:rsidRDefault="00DC0CBF" w:rsidP="00DC0CBF"/>
    <w:p w14:paraId="1EDFB5F5" w14:textId="77777777" w:rsidR="00DC0CBF" w:rsidRDefault="00DC0CBF" w:rsidP="00DC0CBF"/>
    <w:p w14:paraId="10D93FE9" w14:textId="77777777" w:rsidR="00DC0CBF" w:rsidRDefault="00DC0CBF" w:rsidP="00DC0CBF"/>
    <w:p w14:paraId="2D854150" w14:textId="77777777" w:rsidR="00DC0CBF" w:rsidRDefault="00DC0CBF" w:rsidP="00DC0CBF"/>
    <w:p w14:paraId="3DD8D625" w14:textId="77777777" w:rsidR="00DC0CBF" w:rsidRDefault="00DC0CBF" w:rsidP="00DC0CBF"/>
    <w:p w14:paraId="7C2D4560" w14:textId="77777777" w:rsidR="00DC0CBF" w:rsidRDefault="00DC0CBF" w:rsidP="00DC0CBF"/>
    <w:p w14:paraId="6A22C12B" w14:textId="77777777" w:rsidR="00DC0CBF" w:rsidRDefault="00DC0CBF" w:rsidP="00DC0CBF"/>
    <w:p w14:paraId="4C95F6B1" w14:textId="77777777" w:rsidR="00DC0CBF" w:rsidRDefault="00DC0CBF" w:rsidP="00DC0CBF"/>
    <w:p w14:paraId="33EDB1E3" w14:textId="77777777" w:rsidR="00DC0CBF" w:rsidRDefault="00DC0CBF" w:rsidP="00DC0CBF"/>
    <w:p w14:paraId="402C6356" w14:textId="77777777" w:rsidR="00DC0CBF" w:rsidRDefault="00DC0CBF" w:rsidP="00DC0CBF"/>
    <w:p w14:paraId="49F56079" w14:textId="77777777" w:rsidR="00DC0CBF" w:rsidRDefault="00DC0CBF" w:rsidP="00DC0CBF"/>
    <w:p w14:paraId="69DAB6E7" w14:textId="77777777" w:rsidR="00DC0CBF" w:rsidRDefault="00DC0CBF" w:rsidP="00DC0CBF"/>
    <w:p w14:paraId="668DA09F" w14:textId="77777777" w:rsidR="00DC0CBF" w:rsidRDefault="00DC0CBF" w:rsidP="00DC0CBF"/>
    <w:p w14:paraId="5EC7AF7C" w14:textId="77777777" w:rsidR="00DC0CBF" w:rsidRDefault="00DC0CBF" w:rsidP="00DC0CBF"/>
    <w:p w14:paraId="0A533756" w14:textId="77777777" w:rsidR="00DC0CBF" w:rsidRDefault="00DC0CBF" w:rsidP="00DC0CBF"/>
    <w:p w14:paraId="530AF8A1" w14:textId="77777777" w:rsidR="00DC0CBF" w:rsidRDefault="00DC0CBF" w:rsidP="00DC0CBF"/>
    <w:p w14:paraId="48C0990B" w14:textId="77777777" w:rsidR="00DC0CBF" w:rsidRDefault="00DC0CBF" w:rsidP="00DC0CBF"/>
    <w:p w14:paraId="0BA39C7F" w14:textId="77777777" w:rsidR="00DC0CBF" w:rsidRDefault="00DC0CBF" w:rsidP="00DC0CBF"/>
    <w:p w14:paraId="7FEBC2BA" w14:textId="77777777" w:rsidR="00DC0CBF" w:rsidRDefault="00DC0CBF" w:rsidP="00DC0CBF"/>
    <w:p w14:paraId="441FCD5F" w14:textId="77777777" w:rsidR="00DC0CBF" w:rsidRDefault="00DC0CBF" w:rsidP="00DC0CBF"/>
    <w:p w14:paraId="64D0D27E" w14:textId="77777777" w:rsidR="00DC0CBF" w:rsidRDefault="00DC0CBF" w:rsidP="00DC0CBF"/>
    <w:p w14:paraId="30125FAD" w14:textId="77777777" w:rsidR="00DC0CBF" w:rsidRDefault="00DC0CBF" w:rsidP="00DC0CBF"/>
    <w:p w14:paraId="69A0D190" w14:textId="77777777" w:rsidR="00DC0CBF" w:rsidRDefault="00DC0CBF" w:rsidP="00DC0CBF"/>
    <w:p w14:paraId="301163F2" w14:textId="77777777" w:rsidR="00DC0CBF" w:rsidRDefault="00DC0CBF" w:rsidP="00DC0CBF"/>
    <w:p w14:paraId="4F26E41E" w14:textId="3DBF831D" w:rsidR="00DC0CBF" w:rsidRPr="00923D3E" w:rsidRDefault="00DC0CBF" w:rsidP="00DC0CBF">
      <w:pPr>
        <w:rPr>
          <w:rFonts w:ascii="Times New Roman" w:hAnsi="Times New Roman" w:cs="Times New Roman"/>
          <w:b/>
          <w:bCs/>
          <w:sz w:val="28"/>
          <w:szCs w:val="28"/>
        </w:rPr>
      </w:pPr>
      <w:r w:rsidRPr="00923D3E">
        <w:rPr>
          <w:rFonts w:ascii="Times New Roman" w:hAnsi="Times New Roman" w:cs="Times New Roman"/>
          <w:b/>
          <w:bCs/>
          <w:sz w:val="28"/>
          <w:szCs w:val="28"/>
        </w:rPr>
        <w:lastRenderedPageBreak/>
        <w:t>2. REVIEW OF LITERATURE:</w:t>
      </w:r>
    </w:p>
    <w:p w14:paraId="22C33D55" w14:textId="6F04E3E8" w:rsidR="000F72A8" w:rsidRPr="00DC0CBF" w:rsidRDefault="00C57A55" w:rsidP="000F72A8">
      <w:pPr>
        <w:pStyle w:val="Heading2"/>
        <w:spacing w:before="240" w:after="120" w:line="480" w:lineRule="auto"/>
        <w:rPr>
          <w:rFonts w:ascii="Times New Roman" w:hAnsi="Times New Roman" w:cs="Times New Roman"/>
          <w:b/>
          <w:bCs/>
          <w:color w:val="000000" w:themeColor="text1"/>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09B71E8C" wp14:editId="5B6E3BF0">
            <wp:simplePos x="0" y="0"/>
            <wp:positionH relativeFrom="margin">
              <wp:align>center</wp:align>
            </wp:positionH>
            <wp:positionV relativeFrom="paragraph">
              <wp:posOffset>342727</wp:posOffset>
            </wp:positionV>
            <wp:extent cx="4498846" cy="2642660"/>
            <wp:effectExtent l="0" t="0" r="0" b="5715"/>
            <wp:wrapTight wrapText="bothSides">
              <wp:wrapPolygon edited="0">
                <wp:start x="0" y="0"/>
                <wp:lineTo x="0" y="21491"/>
                <wp:lineTo x="21496" y="21491"/>
                <wp:lineTo x="21496" y="0"/>
                <wp:lineTo x="0" y="0"/>
              </wp:wrapPolygon>
            </wp:wrapTight>
            <wp:docPr id="564279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98846" cy="2642660"/>
                    </a:xfrm>
                    <a:prstGeom prst="rect">
                      <a:avLst/>
                    </a:prstGeom>
                    <a:noFill/>
                  </pic:spPr>
                </pic:pic>
              </a:graphicData>
            </a:graphic>
          </wp:anchor>
        </w:drawing>
      </w:r>
      <w:r w:rsidR="000F72A8" w:rsidRPr="00DC0CBF">
        <w:rPr>
          <w:rFonts w:ascii="Times New Roman" w:hAnsi="Times New Roman" w:cs="Times New Roman"/>
          <w:b/>
          <w:bCs/>
          <w:color w:val="000000" w:themeColor="text1"/>
          <w:sz w:val="24"/>
          <w:szCs w:val="24"/>
        </w:rPr>
        <w:t>2.</w:t>
      </w:r>
      <w:r w:rsidR="00DC0CBF">
        <w:rPr>
          <w:rFonts w:ascii="Times New Roman" w:hAnsi="Times New Roman" w:cs="Times New Roman"/>
          <w:b/>
          <w:bCs/>
          <w:color w:val="000000" w:themeColor="text1"/>
          <w:sz w:val="24"/>
          <w:szCs w:val="24"/>
        </w:rPr>
        <w:t>1</w:t>
      </w:r>
      <w:r w:rsidR="000F72A8" w:rsidRPr="00DC0CBF">
        <w:rPr>
          <w:rFonts w:ascii="Times New Roman" w:hAnsi="Times New Roman" w:cs="Times New Roman"/>
          <w:b/>
          <w:bCs/>
          <w:color w:val="000000" w:themeColor="text1"/>
          <w:sz w:val="24"/>
          <w:szCs w:val="24"/>
        </w:rPr>
        <w:t xml:space="preserve"> Foundations of Ayurveda relevant to Sthaulya</w:t>
      </w:r>
    </w:p>
    <w:p w14:paraId="3714B681" w14:textId="0A014D73" w:rsidR="000F72A8" w:rsidRPr="000F72A8" w:rsidRDefault="000F72A8" w:rsidP="000F72A8">
      <w:pPr>
        <w:spacing w:line="480" w:lineRule="auto"/>
        <w:jc w:val="center"/>
        <w:rPr>
          <w:rFonts w:ascii="Times New Roman" w:hAnsi="Times New Roman" w:cs="Times New Roman"/>
          <w:sz w:val="24"/>
          <w:szCs w:val="24"/>
        </w:rPr>
      </w:pPr>
    </w:p>
    <w:p w14:paraId="1101611D" w14:textId="77777777" w:rsidR="00C57A55" w:rsidRDefault="00C57A55" w:rsidP="000F72A8">
      <w:pPr>
        <w:spacing w:line="480" w:lineRule="auto"/>
        <w:jc w:val="center"/>
        <w:rPr>
          <w:rFonts w:ascii="Times New Roman" w:hAnsi="Times New Roman" w:cs="Times New Roman"/>
          <w:iCs/>
          <w:sz w:val="24"/>
          <w:szCs w:val="24"/>
        </w:rPr>
      </w:pPr>
    </w:p>
    <w:p w14:paraId="35798C9C" w14:textId="77777777" w:rsidR="00C57A55" w:rsidRDefault="00C57A55" w:rsidP="000F72A8">
      <w:pPr>
        <w:spacing w:line="480" w:lineRule="auto"/>
        <w:jc w:val="center"/>
        <w:rPr>
          <w:rFonts w:ascii="Times New Roman" w:hAnsi="Times New Roman" w:cs="Times New Roman"/>
          <w:iCs/>
          <w:sz w:val="24"/>
          <w:szCs w:val="24"/>
        </w:rPr>
      </w:pPr>
    </w:p>
    <w:p w14:paraId="00F61C34" w14:textId="77777777" w:rsidR="00C57A55" w:rsidRDefault="00C57A55" w:rsidP="000F72A8">
      <w:pPr>
        <w:spacing w:line="480" w:lineRule="auto"/>
        <w:jc w:val="center"/>
        <w:rPr>
          <w:rFonts w:ascii="Times New Roman" w:hAnsi="Times New Roman" w:cs="Times New Roman"/>
          <w:iCs/>
          <w:sz w:val="24"/>
          <w:szCs w:val="24"/>
        </w:rPr>
      </w:pPr>
    </w:p>
    <w:p w14:paraId="522900D7" w14:textId="77777777" w:rsidR="00C57A55" w:rsidRDefault="00C57A55" w:rsidP="000F72A8">
      <w:pPr>
        <w:spacing w:line="480" w:lineRule="auto"/>
        <w:jc w:val="center"/>
        <w:rPr>
          <w:rFonts w:ascii="Times New Roman" w:hAnsi="Times New Roman" w:cs="Times New Roman"/>
          <w:iCs/>
          <w:sz w:val="24"/>
          <w:szCs w:val="24"/>
        </w:rPr>
      </w:pPr>
    </w:p>
    <w:p w14:paraId="74A2E76D" w14:textId="77777777" w:rsidR="00C57A55" w:rsidRDefault="00C57A55" w:rsidP="000F72A8">
      <w:pPr>
        <w:spacing w:line="480" w:lineRule="auto"/>
        <w:jc w:val="center"/>
        <w:rPr>
          <w:rFonts w:ascii="Times New Roman" w:hAnsi="Times New Roman" w:cs="Times New Roman"/>
          <w:iCs/>
          <w:sz w:val="24"/>
          <w:szCs w:val="24"/>
        </w:rPr>
      </w:pPr>
    </w:p>
    <w:p w14:paraId="30AA376D" w14:textId="0A1221AF" w:rsidR="000F72A8" w:rsidRPr="002C1BE3" w:rsidRDefault="000F72A8" w:rsidP="000F72A8">
      <w:pPr>
        <w:spacing w:line="480" w:lineRule="auto"/>
        <w:jc w:val="center"/>
        <w:rPr>
          <w:rFonts w:ascii="Times New Roman" w:hAnsi="Times New Roman" w:cs="Times New Roman"/>
          <w:iCs/>
          <w:sz w:val="24"/>
          <w:szCs w:val="24"/>
        </w:rPr>
      </w:pPr>
      <w:r w:rsidRPr="002C1BE3">
        <w:rPr>
          <w:rFonts w:ascii="Times New Roman" w:hAnsi="Times New Roman" w:cs="Times New Roman"/>
          <w:iCs/>
          <w:sz w:val="24"/>
          <w:szCs w:val="24"/>
        </w:rPr>
        <w:t>Figure 1. Ayurvedic metabolic landscape of Sthaulya</w:t>
      </w:r>
    </w:p>
    <w:p w14:paraId="0D1D0BCB" w14:textId="77777777" w:rsidR="000F72A8" w:rsidRPr="00DC0CB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DC0CBF">
        <w:rPr>
          <w:rFonts w:ascii="Times New Roman" w:hAnsi="Times New Roman" w:cs="Times New Roman"/>
          <w:b/>
          <w:bCs/>
          <w:color w:val="000000" w:themeColor="text1"/>
          <w:sz w:val="24"/>
          <w:szCs w:val="24"/>
        </w:rPr>
        <w:t>2.1.1 Ayurveda as a systems-oriented medical tradition</w:t>
      </w:r>
    </w:p>
    <w:p w14:paraId="2E5A3141" w14:textId="2D34EB3D" w:rsidR="000F72A8" w:rsidRPr="000F72A8" w:rsidRDefault="002C1BE3" w:rsidP="000F72A8">
      <w:pPr>
        <w:spacing w:after="120" w:line="480" w:lineRule="auto"/>
        <w:ind w:firstLine="432"/>
        <w:jc w:val="both"/>
        <w:rPr>
          <w:rFonts w:ascii="Times New Roman" w:hAnsi="Times New Roman" w:cs="Times New Roman"/>
          <w:sz w:val="24"/>
          <w:szCs w:val="24"/>
        </w:rPr>
      </w:pPr>
      <w:r w:rsidRPr="002C1BE3">
        <w:rPr>
          <w:rFonts w:ascii="Times New Roman" w:hAnsi="Times New Roman" w:cs="Times New Roman"/>
          <w:sz w:val="24"/>
          <w:szCs w:val="24"/>
        </w:rPr>
        <w:t>Ayurvedic philosophy posits that wellness is an intricate dance of interconnected elements such as constitution, bodily tissues, waste, digestive fire, pathways, the mind, sensory perception, behavior and environmental influences. Historians Jaiswal and Williams have extensively examined Ayurveda as a holistic medical tradition that seamlessly integrates preventive measures, personalized evaluations, diet, lifestyle modifications, medication and therapeutic interventions, rather than compartmentalizing them as distinct entities</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{"citationID":"sF9uTBrX","properties":{"unsorted":false,"formattedCitation":"(27)","plainCitation":"(27)","noteIndex":0},"citationItems":[{"id":1675,"uris":["http://zotero.org/users/17424200/items/AI894FDA"],"itemData":{"id":1675,"type":"article-journal","abstract":"Ayurveda is considered as one of the oldest of the traditional systems of medicine (TSMs) accepted worldwide. The ancient wisdom in this traditional system of medicine is still not exhaustively explored. The junction of the rich knowledge from different traditional systems of medicine can lead to new avenues in herbal drug discovery process. The lack of the understanding of the differences and similarities between the theoretical doctrines of these systems is the major hurdle towards their convergence apart from the other impediments in the discovery of plant based medicines. This review aims to bring into limelight the age old history and the basic principles of Ayurveda. This would help the budding scholars, researchers and practitioners gain deeper perspicuity of traditional systems of medicine, facilitate strengthening of the commonalities and overcome the challenges towards their global acceptance and harmonization of such medicinal systems.","container-title":"Journal of Traditional and Complementary Medicine","DOI":"10.1016/j.jtcme.2016.02.002","ISSN":"22254110","issue":"1","journalAbbreviation":"Journal of Traditional and Complementary Medicine","language":"en","page":"50-53","source":"DOI.org (Crossref)","title":"A glimpse of Ayurveda – The forgotten history and principles of Indian traditional medicine","URL":"https://linkinghub.elsevier.com/retrieve/pii/S2225411016000250","volume":"7","author":[{"family":"Jaiswal","given":"Yogini S."},{"family":"Williams","given":"Leonard L."}],"accessed":{"date-parts":[["2026",8,16]]},"issued":{"date-parts":[["2017",1]]}}}],"schema":"https://github.com/citation-style-language/schema/raw/master/csl-citation.json"}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(27)</w:t>
      </w:r>
      <w:r w:rsidR="00DC0CBF">
        <w:rPr>
          <w:rFonts w:ascii="Times New Roman" w:hAnsi="Times New Roman" w:cs="Times New Roman"/>
          <w:sz w:val="24"/>
          <w:szCs w:val="24"/>
        </w:rPr>
        <w:fldChar w:fldCharType="end"/>
      </w:r>
      <w:r w:rsidR="000F72A8" w:rsidRPr="000F72A8">
        <w:rPr>
          <w:rFonts w:ascii="Times New Roman" w:hAnsi="Times New Roman" w:cs="Times New Roman"/>
          <w:sz w:val="24"/>
          <w:szCs w:val="24"/>
        </w:rPr>
        <w:t>. For Sthaulya, this means that excessive body size is not assessed in isolation. The clinician considers constitution, digestive-metabolic function, tissue status, strength, bowel tendency, causative habits and associated symptoms before choosing therapy.</w:t>
      </w:r>
    </w:p>
    <w:p w14:paraId="55206187" w14:textId="0BA075DA"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concept of Agni is central because it organizes digestion, absorption, transformation and tissue metabolism within Ayurvedic physiology. Agrawal and colleagues explain Jatharagni, Bhutagni and Dhatvagni as functional levels of transformation, with disturbance at one level potentially influencing nourishment at another</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{"citationID":"pniaPyAo","properties":{"unsorted":false,"formattedCitation":"(28)","plainCitation":"(28)","noteIndex":0},"citationItems":[{"id":1676,"uris":["http://zotero.org/users/17424200/items/4BEXZWDJ"],"itemData":{"id":1676,"type":"article-journal","abstract":"Agni is the invariable agent in the process of Paka (digestion, transformation). Ingested food is to be digested, absorbed and assimilated, which is unavoidable for the maintenance of life, and is performed by the Agni. Different examples are available in our classics to indicate that Pitta is the same as Agni, but some doubt arises behind this concept, that Pitta is Agni. Agni is innumerable because of its presence in each and every paramanu of the body. But, the enumeration of the number of Agni varies in various classical Ayurvedic texts. According to the functions and site of action, Agni has been divided into 13 types, i.e. one Jatharagni, five Bhutagni and seven Dhatvagni. Jatharagni is the most important one, which digests four types of food and transforms it into Rasa and Mala.The five Bhutagnis act on the respective bhutika portion of the food and thereby nourish the Bhutas in the body.The seven Dhatvagni act on the respective dhatus by which each Dhatu is broken into three parts. In this way, the entire process of transformation consists of two types of products – PRasad (essence) and Kitta (excrete).The former is taken for nourishment while the latter one is thrown out, which otherwise defiles the body if it stays longer.","container-title":"AYU (An international quarterly journal of research in Ayurveda)","DOI":"10.4103/0974-8520.77159","ISSN":"0974-8520","issue":"3","journalAbbreviation":"AYU","language":"en","page":"395","source":"DOI.org (Crossref)","title":"Physiological aspects of Agni","URL":"https://www.ovid.com/10.4103/0974-8520.77159","volume":"31","author":[{"family":"Agrawal","given":"AkashKumar"},{"family":"Yadav","given":"Cr"},{"family":"Meena","given":"Ms"}],"accessed":{"date-parts":[["2026",8,16]]},"issued":{"date-parts":[["2010"]]}}}],"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(28)</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Modern terms such as “metabolism” can help communicate the general idea, but Agni should not be equated with a single enzyme, basal metabolic rate or mitochondrial pathway. It is a broader clinical construct inferred from appetite, digestion, postprandial comfort, bowel function and systemic signs.</w:t>
      </w:r>
    </w:p>
    <w:p w14:paraId="564A6CDB" w14:textId="1E5CFC1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Dhatu Siddhanta describes sequential nourishment and differentiation of tissues. Sharma and Chaudhary discuss the theory of Dhatu formation and its relation to tissue maintenance</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{"citationID":"qVJ3ESqY","properties":{"unsorted":false,"formattedCitation":"(29)","plainCitation":"(29)","noteIndex":0},"citationItems":[{"id":1677,"uris":["http://zotero.org/users/17424200/items/TUXDR2N3"],"itemData":{"id":1677,"type":"article-journal","abstract":"To maintain health and to cure diseases through Rasayana (rejuvenation) therapy along with main treatment is the unique approach of Ayurveda. The basic constituent unit of a living being is always a functional cell. Question arises from where it is generated? How it attains its final specific differentiation form? As age progresses, various changes occur at every cell level and cell undergoes to adaptation accordingly. Microenvironment for cell nourishment diminishes with age or as disease condition persists. In this context, Acharyas had contributed and documented various facts and theories through their insight wisdom. Hidden secretes in the basic principles of any medical system are needed to be explained in terms of contemporary knowledge. Contemporary research areas should be opened to include various explanations of different fields of ancient thoughts to support these new doctrines, if any. This review may be helpful to open the door of future research area in the field of reverse scientific approach of Ayurveda in the context of Dhatu Siddhanta (theory of tissues formation and differentiation) and theory of stem cell.","container-title":"AYU (An international quarterly journal of research in Ayurveda)","DOI":"10.4103/0974-8520.153731","ISSN":"0974-8520","issue":"3","journalAbbreviation":"AYU","language":"en","page":"231","source":"DOI.org (Crossref)","title":"Concepts of Dhatu Siddhanta (theory of tissues formation and differentiation) and Rasayana; probable predecessor of stem cell therapy","URL":"https://www.ovid.com/10.4103/0974-8520.153731","volume":"35","author":[{"family":"Sharma","given":"Vinamra"},{"family":"Chaudhary","given":"AnandKumar"}],"accessed":{"date-parts":[["2026",8,16]]},"issued":{"date-parts":[["2014"]]}}}],"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(29)</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In the context of Sthaulya, Meda Dhatu is central, but the disorder is not simply “more adipose tissue.” Classical explanations describe disproportionate nourishment of Meda with compromised nourishment or function of other tissues. This provides a conceptual basis for symptoms such as reduced stamina despite excessive body mass.</w:t>
      </w:r>
    </w:p>
    <w:p w14:paraId="003EEE38" w14:textId="570BE91C"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Ama is another relevant construct. A critical appraisal of Ama describes it as a product or state associated with incomplete or disturbed digestion and metabolism rather than a single chemically identifiable toxin</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gZoBC8uk","properties":{"unsorted":false,"formattedCitation":"(30)","plainCitation":"(30)","noteIndex":0},"citationItems":[{"id":1678,"uris":["http://zotero.org/users/17424200/items/HML3SX5S"],"itemData":{"id":1678,"type":"article-journal","container-title":"Ancient Science of Life","DOI":"10.4103/0257-7941.118524","ISSN":"0257-7941, 2249-9547","issue":"2","language":"en","page":"67-68","source":"DOI.org (Crossref)","title":"Critical review and validation of the concept of Āma","URL":"https://journals.lww.com/00083396-201232020-00001","volume":"32","author":[{"family":"Manohar","given":"P. Ram"}],"accessed":{"date-parts":[["2026",8,16]]},"issued":{"date-parts":[["2012",10]]}}}],"schema":"https://github.com/citation-style-language/schema/raw/master/csl-citation.json"}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(30)</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In dissertation writing, this distinction matters. “Ama” should not be translated as “toxins” without qualification because the latter suggests a measurable poisonous substance. A more defensible wording is “a classical construct denoting incompletely processed or pathological metabolic material.”</w:t>
      </w:r>
    </w:p>
    <w:p w14:paraId="094599F6" w14:textId="77777777" w:rsidR="000F72A8" w:rsidRPr="00DC0CB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DC0CBF">
        <w:rPr>
          <w:rFonts w:ascii="Times New Roman" w:hAnsi="Times New Roman" w:cs="Times New Roman"/>
          <w:b/>
          <w:bCs/>
          <w:color w:val="000000" w:themeColor="text1"/>
          <w:sz w:val="24"/>
          <w:szCs w:val="24"/>
        </w:rPr>
        <w:t>2.1.2 Prakriti, susceptibility and individualized risk</w:t>
      </w:r>
    </w:p>
    <w:p w14:paraId="4E302E03" w14:textId="5CAF8BF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Prakriti represents constitutional tendencies expressed through structural, physiological and psychological traits. Dey and colleagues reviewed associations between Prakriti and metabolism and proposed that constitution may offer hypotheses for stratified prevention</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{"citationID":"CYAOOpfX","properties":{"unsorted":false,"formattedCitation":"(31)","plainCitation":"(31)","noteIndex":0},"citationItems":[{"id":1679,"uris":["http://zotero.org/users/17424200/items/DITJVGYN"],"itemData":{"id":1679,"type":"article-journal","abstract":"Ayurveda is one of the oldest health sciences of the world with concepts of tridosha and prakriti being core philosophies. These core concepts allow implementation of ways for not only personalized medicine and treatment but also personalized prevention. In the light of modern or current science, evidence has surfaced connecting the concepts of tridosha and prakriti with metabolic pathways, chronic diseases, and various genotypes. Such evidence has thrown up insights about the universality of Ayurvedic concepts as well as their apparent association with concepts in current science. This review was undertaken to consolidate the evidence of such associations which exist between prakriti and metabolic systems, chronic diseases, and genotypes with the objective that a case can be made for drawing out the clear linkages that might exist for prakritis being distinct phenotypes representing certain genotypes. A corollary to such discoveries can be the possibility of newborns being screened for their prakriti by genetic testing, which will enable the prevention of various chronic diseases for such children via the implementation of various dietary, lifestyle, and habitual changes, as required, from an early age. This implementation of preventive practices from an early age may result in such children leading healthy, disease-free, more productive lives. Thus, eventually, this can be an opportunity to practice personalized preventive health, which is not a possibility in other systems of medicine especially western systems of medicine. Personalized preventive health is one step further than personalized medicine and is a very novel idea with far-reaching implications.","container-title":"Journal of Ayurveda and Integrative Medicine","DOI":"10.4103/0975-9476.128848","ISSN":"0975-9476","issue":"1","journalAbbreviation":"J Ayurveda Integr Med","language":"en","page":"15","source":"DOI.org (Crossref)","title":"Prakriti and its associations with metabolism, chronic diseases, and genotypes: Possibilities of new born screening and a lifetime of personalized prevention","title-short":"Prakriti and its associations with metabolism, chronic diseases, and genotypes","URL":"http://www.jaim.in/text.asp?2014/5/1/15/128848","volume":"5","author":[{"family":"Dey","given":"Subhojit"},{"family":"Pahwa","given":"Parika"}],"accessed":{"date-parts":[["2026",8,16]]},"issued":{"date-parts":[["2014"]]}}}],"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(31)</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Some studies have reported associations between Kapha-predominant phenotypes and higher body mass, lipid abnormalities or insulin resistance, although methods of Prakriti assessment vary.</w:t>
      </w:r>
    </w:p>
    <w:p w14:paraId="2962016C" w14:textId="7C6B388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Mahalle and colleagues examined constitutional type in relation to cardiovascular risk factors, inflammatory markers and insulin resistance, illustrating one approach to connecting Ayurvedic phenotyping with measurable biomedical variables</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{"citationID":"n2a8dQw2","properties":{"unsorted":false,"formattedCitation":"(32)","plainCitation":"(32)","noteIndex":0},"citationItems":[{"id":1680,"uris":["http://zotero.org/users/17424200/items/JBUVGNID"],"itemData":{"id":1680,"type":"article-journal","abstract":"Context: Ayurveda propounds that diseases manifest from imbalance of doshas. There, have been attempts to indicate biochemical basis of constitutional types described in Ayurveda. Aims: The study was intended to assess the association of constitutional types (Prakriti) with cardiovascular risk factors, inﬂammatory markers and insulin resistance in subjects with coronary artery disease (CAD). Settings and Design: Hospital based cross sectional study. Materials and Methods: Three hundred patients with CAD &gt;25 years were studied. Assessment of Prakriti was done by using Ayusoft software. Biochemical parameters, inﬂammatory markers (hsCRP, TNF-alpha and IL-6) and insulin resistance (HOMA-IR) were measured. Statistical Analysis: Was done using EPI INFO, version 3.5.3. Results: Mean age of patients was 60.97±12.5 years. Triglyceride, VLDL and LDL was signiﬁcantly higher (P&lt;0.0001, P&lt;0.0001 and 0.0355, respectively) and HDL cholesterol (P&lt;0.0001) signiﬁcantly lower in vatta kapha (VK) Prakriti when compared with other constitution type. VK Prakriti was correlated with diabetes mellitus (r=0.169, P=0.003), hypertension (r=0.211, P≤0.0001) and dyslipidemia (r=0.541, P≤0.0001). Inﬂammatory markers; IL6, TNF alpha, hsCRP and HOMA IR was highest in VK Prakriti. Inﬂammatory markers were correlated positively with both VK and Kapha group. Conclusions: There is strong relation of risk factors (diabetes, hypertension, dyslipidemia), insulin resistance, and inﬂammatory markers with Vata Kapha and Kapha Prakriti.","container-title":"Journal of Ayurveda and Integrative Medicine","DOI":"10.4103/0975-9476.100186","ISSN":"0975-9476","issue":"3","journalAbbreviation":"J Ayurveda Integr Med","language":"en","page":"150","source":"DOI.org (Crossref)","title":"Association of constitutional type of Ayurveda with cardiovascular risk factors, inflammatory markers and insulin resistance","URL":"http://www.jaim.in/text.asp?2012/3/3/150/100186","volume":"3","author":[{"family":"Mahalle","given":"NamitaP"},{"family":"Kulkarni","given":"MohanV"},{"family":"Pendse","given":"NarendraM"},{"family":"Naik","given":"SadanandS"}],"accessed":{"date-parts":[["2026",8,16]]},"issued":{"date-parts":[["2012"]]}}}],"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(32)</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Metabolomic studies have also identified differences in circulating metabolites across Prakriti groups, suggesting that constitution research can be approached empirically rather than only descriptively</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{"citationID":"mxwljAIo","properties":{"unsorted":false,"formattedCitation":"(33)","plainCitation":"(33)","noteIndex":0},"citationItems":[{"id":1681,"uris":["http://zotero.org/users/17424200/items/3N25RMKR"],"itemData":{"id":1681,"type":"article-journal","abstract":"Background: Ayurveda, an ancient Indian medicinal system, has categorized human body constitutions in three broad constitutional types (prakritis) i.e. Vata, Pitta and Kapha.\nObjectives: Analysis of plasma metabolites and related pathways to classify Prakriti speciﬁc dominant marker metabolites and metabolic pathways. Materials and methods: 38 healthy male individuals were assessed for dominant Prakritis and their fasting blood samples were collected. The processed plasma samples were subjected to rapid resolution liquid chromatographyeelectrospray ionizationequadrupole time of ﬂight mass spectrometry (RRLCeESI eQTOFMS). Mass proﬁles were aligned and subjected to multivariate analysis.\nResults: Partial least square discriminant analysis (PLS-DA) model showed 97.87% recognition capability. List of PLS-DA metabolites was subjected to permutative BenjaminieHochberg false discovery rate (FDR) correction and ﬁnal list of 76 metabolites with p &lt; 0.05 and fold-change &gt; 2.0 was identiﬁed. Pathway analysis using metascape and JEPETTO plugins in Cytoscape revealed that steroidal hormone biosynthesis, amino acid, and arachidonic acid metabolism are major pathways varying with different constitution. Biological Go processes analysis showed that aromatic amino acids, sphingolipids, and pyrimidine nucleotides metabolic processes were dominant in kapha type of body constitution. Fat soluble vitamins, cellular amino acid, and androgen biosynthesis process along with branched chain amino acid and glycerolipid catabolic processes were dominant in pitta type individuals. Vata Prakriti was found to have dominant catecholamine, arachidonic acid and hydrogen peroxide metabolomics processes.\nConclusion: The neurotransmission and oxidative stress in vata, BCAA catabolic, androgen, xenobiotics metabolic processes in pitta, and aromatic amino acids, sphingolipid, and pyrimidine metabolic process in kapha Prakriti were the dominant marker pathways.","container-title":"Journal of Ayurveda and Integrative Medicine","DOI":"10.1016/j.jaim.2017.05.002","ISSN":"09759476","issue":"2","journalAbbreviation":"Journal of Ayurveda and Integrative Medicine","language":"en","page":"113-122","source":"DOI.org (Crossref)","title":"Plasma metabolomics reveal the correlation of metabolic pathways and Prakritis of humans","URL":"https://linkinghub.elsevier.com/retrieve/pii/S0975947616303552","volume":"9","author":[{"family":"Shirolkar","given":"Amey"},{"family":"Chakraborty","given":"Sutapa"},{"family":"Mandal","given":"Tusharkanti"},{"family":"Dabur","given":"Rajesh"}],"accessed":{"date-parts":[["2026",8,16]]},"issued":{"date-parts":[["2018",4]]}}}],"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(33)</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Gut-microbiome studies have similarly explored whether Prakriti phenotypes stratify microbial community patterns</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{"citationID":"fbc2iqxg","properties":{"unsorted":false,"formattedCitation":"(34)","plainCitation":"(34)","noteIndex":0},"citationItems":[{"id":1682,"uris":["http://zotero.org/users/17424200/items/LCNMFRB5"],"itemData":{"id":1682,"type":"article-journal","abstract":"Ayurveda has a rich history and its signiﬁcance woven deeply in the Indian culture. The concept of prakriti (a person’s “nature” or constitutional type determined by the proportion of three doshas, namely - vata, pitta and kapha) in Ayurveda is deeply rooted in personalized health management. While the attributes of prakriti has been established to have a genomic basis, there is dearth of elaborate evidences linking prakriti with manifestation of diseases. Next generation sequencing studies have provided a causal link between variation in the gut microbiome and its effect on an individual’s ﬁtness. Separately, reports have identiﬁed gut microbial patterns associated with several host variables such as geography, age, diet and extreme prakriti phenotypes. Recently, few reports have identiﬁed a “core gut microbiome” consisting of Bacteroides, Faecalibacterium, Prevotella and Ruminococcus prevalent across the Indian population; however, a few bacterial genera were speciﬁcally enriched in certain prakritis. Hence, in this review we aim to analyse the role of prakriti variations on dysbiosis of the gut microbiome and concomitantly its effect on human health. We suggest that prakriti phenotyping can function as a potential stratiﬁer of the gut microbiome in a given population and may provide evidence for the conceptual framework of personalized medicine in Ayurvedic system of medicine.","container-title":"Journal of Ayurveda and Integrative Medicine","DOI":"10.1016/j.jaim.2020.05.013","ISSN":"09759476","issue":"3","journalAbbreviation":"Journal of Ayurveda and Integrative Medicine","language":"en","page":"360-365","source":"DOI.org (Crossref)","title":"Prakriti phenotypes as a stratifier of gut microbiome: A new frontier in personalized medicine?","title-short":"Prakriti phenotypes as a stratifier of gut microbiome","URL":"https://linkinghub.elsevier.com/retrieve/pii/S0975947620300413","volume":"11","author":[{"family":"Jnana","given":"Apoorva"},{"family":"Murali","given":"Thokur Sreepathy"},{"family":"Guruprasad","given":"Kanive Parashiva"},{"family":"Satyamoorthy","given":"Kapaettu"}],"accessed":{"date-parts":[["2026",8,16]]},"issued":{"date-parts":[["2020",7]]}}}],"schema":"https://github.com/citation-style-language/schema/raw/master/csl-citation.json"}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(34)</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These findings are exploratory and should not be used to claim that a Dosha has been “proven” as a genomic or microbiome entity. Their value is that they support testable research questions about heterogeneity in response.</w:t>
      </w:r>
    </w:p>
    <w:p w14:paraId="2FDD5CB5"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For Sthaulya, constitutional predisposition may be considered alongside acquired nidana. A person with Kapha-related traits is not destined to develop obesity; repeated dietary excess, inactivity, sleep patterns and </w:t>
      </w:r>
      <w:r w:rsidRPr="000F72A8">
        <w:rPr>
          <w:rFonts w:ascii="Times New Roman" w:hAnsi="Times New Roman" w:cs="Times New Roman"/>
          <w:sz w:val="24"/>
          <w:szCs w:val="24"/>
        </w:rPr>
        <w:lastRenderedPageBreak/>
        <w:t>other exposures remain important. This resembles the modern distinction between susceptibility and exposure without implying that the two systems are identical.</w:t>
      </w:r>
    </w:p>
    <w:p w14:paraId="5A3A68BD" w14:textId="77777777" w:rsidR="000F72A8" w:rsidRPr="00DC0CB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DC0CBF">
        <w:rPr>
          <w:rFonts w:ascii="Times New Roman" w:hAnsi="Times New Roman" w:cs="Times New Roman"/>
          <w:b/>
          <w:bCs/>
          <w:color w:val="000000" w:themeColor="text1"/>
          <w:sz w:val="24"/>
          <w:szCs w:val="24"/>
        </w:rPr>
        <w:t>2.1.3 Gut, digestion and the concept of internal ecology</w:t>
      </w:r>
    </w:p>
    <w:p w14:paraId="0DD10476" w14:textId="0290EA80"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Recent Ayurveda research has increasingly examined the gut microbiota because gastrointestinal transformation is prominent in classical concepts of Agni and because gut microbes influence bile acids, short-chain fatty acids, immune signaling and drug metabolism. Ranade and colleagues discussed the gut microbiota as a possible contemporary research frontier for interpreting aspects of Agni and Aharapaka</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{"citationID":"g85zOkOn","properties":{"unsorted":false,"formattedCitation":"(35)","plainCitation":"(35)","noteIndex":0},"citationItems":[{"id":1683,"uris":["http://zotero.org/users/17424200/items/DFS6S4FB"],"itemData":{"id":1683,"type":"article-journal","abstract":"With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(35)</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Chauhan and colleagues reviewed how Ayurvedic diet and lifestyle practices may influence microbial ecology</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{"citationID":"Wz0viWsj","properties":{"unsorted":false,"formattedCitation":"(36)","plainCitation":"(36)","noteIndex":0},"citationItems":[{"id":1684,"uris":["http://zotero.org/users/17424200/items/S8HEKSE2"],"itemData":{"id":1684,"type":"article-journal","abstract":"Background: The prevalence of type 2 diabetes (T2D) has increased substantially in the past few decades throughout the world. In India, the epidemic of diabetes continues to increase irrespective of area, status, and age. Despite various scientific societies involved in the treatment of diabetes, still, the burden of diabetes keeps growing. Aims: The aim of this work is to explore the Ayurvedic concept of a personalized diet to modulate the gut microbiota for the treatment of T2D. Material and methods: A thorough study of literature from online scientific databases including Web of Science, PubMed, Scopus, and Google Scholar as well as from classical texts of Ayurveda was done. A careful compilation was done to extract the valuable output of the personalized diet to modulate the gut microbiota. Results: There are various diets used to control blood glucose levels, and their effects are also being studied on the transcriptome or epigenome despite 99.9% genomic similarity among human beings. However, microbiomes have only 10% similarity. Ayurvedic diet is given on the basis of Prakriti (body constitution), therefore, it is also called personalized diet. Conclusion: The diets prescribed for T2D in Ayurveda are high in fibers, polyphenols, and complex carbohydrates which enrich butyrate‑producing bacteria and decrease lipopolysaccharide‑producing bacteria. Hence, there is a need to have a personalized diet to manage the glucose level by enriching beneficial gut microbiota. The approach of a personalized diet associated with gut microbiota can be helpful in maintaining blood sugar in T2D patients.","container-title":"AYU (An International Quarterly Journal of Research in Ayurveda)","DOI":"10.4103/ayu.AYU_7_20","ISSN":"0974-8520","issue":"2","language":"en","page":"35-44","source":"DOI.org (Crossref)","title":"Modulation of gut microbiota with Ayurveda diet and lifestyle: A review on its possible way to treat type 2 diabetes","title-short":"Modulation of gut microbiota with Ayurveda diet and lifestyle","URL":"https://journals.lww.com/10.4103/ayu.AYU_7_20","volume":"43","author":[{"family":"Chauhan","given":"Ashutosh"},{"family":"Semwal","given":"Deepak Kumar"},{"family":"Semwal","given":"Ruchi Badoni"},{"family":"Joshi","given":"Sunil Kumar"},{"family":"Adhana","given":"Rajesh Kumar"},{"family":"Goswami","given":"Madhavi Sanjay"}],"accessed":{"date-parts":[["2026",8,16]]},"issued":{"date-parts":[["2022",4]]}}}],"schema":"https://github.com/citation-style-language/schema/raw/master/csl-citation.json"}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(36)</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26A4E8A1" w14:textId="23DC30A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These papers provide a bridge for hypothesis generation, not proof of equivalence. The microbiome is a measurable ecological community, while Agni is a clinical-functional construct. Nevertheless, both perspectives reinforce the idea that digestion, food pattern, bowel function and systemic metabolism are interdependent. This becomes relevant to Virechana because purgation produces a major, time-limited change in intestinal contents and transit; any proposed microbiome effect should therefore be studied using longitdinal sampling rather than inferred from symptoms alone.</w:t>
      </w:r>
    </w:p>
    <w:p w14:paraId="1F7D2016" w14:textId="77777777" w:rsidR="000F72A8" w:rsidRPr="00DC0CBF"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DC0CBF">
        <w:rPr>
          <w:rFonts w:ascii="Times New Roman" w:hAnsi="Times New Roman" w:cs="Times New Roman"/>
          <w:b/>
          <w:bCs/>
          <w:color w:val="000000" w:themeColor="text1"/>
          <w:sz w:val="24"/>
          <w:szCs w:val="24"/>
        </w:rPr>
        <w:t>2.2 Ayurvedic description of Sthaulya</w:t>
      </w:r>
    </w:p>
    <w:p w14:paraId="1E44BD4B" w14:textId="553F354D" w:rsidR="000F72A8" w:rsidRPr="000F72A8" w:rsidRDefault="00A50A17"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A1B39D" wp14:editId="13109837">
            <wp:extent cx="4277388" cy="2565376"/>
            <wp:effectExtent l="0" t="0" r="0" b="6985"/>
            <wp:docPr id="144631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5121" cy="2576012"/>
                    </a:xfrm>
                    <a:prstGeom prst="rect">
                      <a:avLst/>
                    </a:prstGeom>
                    <a:noFill/>
                  </pic:spPr>
                </pic:pic>
              </a:graphicData>
            </a:graphic>
          </wp:inline>
        </w:drawing>
      </w:r>
    </w:p>
    <w:p w14:paraId="4E1E9CCB" w14:textId="48D05D14"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 xml:space="preserve">Figure 2. Conceptual Agni–Dhatu–Meda interface </w:t>
      </w:r>
    </w:p>
    <w:p w14:paraId="0771FA95"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lastRenderedPageBreak/>
        <w:t>2.2.1 Terminology and clinical identity</w:t>
      </w:r>
    </w:p>
    <w:p w14:paraId="3AA6C9A5"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Sthaulya denotes a state of excessive corpulence characterized by disproportionate increase of Meda and Mamsa, particularly in regions such as the abdomen, buttocks and breasts, together with reduced functional efficiency. The term Medoroga is often used in related literature when disorders of Meda and lipid metabolism are the focus. In clinical research, the two terms should not be used interchangeably without stating the operational definition.</w:t>
      </w:r>
    </w:p>
    <w:p w14:paraId="2B929C87" w14:textId="5F17D6C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cross-sectional study of lifestyle factors in patients with Sthaulya found frequent exposure to lack of physical activity, daytime sleep and dietary patterns described in classical nidana</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{"citationID":"XhYqFSUw","properties":{"unsorted":false,"formattedCitation":"(37)","plainCitation":"(37)","noteIndex":0},"citationItems":[{"id":1685,"uris":["http://zotero.org/users/17424200/items/KMMDD25T"],"itemData":{"id":1685,"type":"article-journal","container-title":"AYU (An international quarterly journal of research in Ayurveda)","DOI":"10.4103/ayu.AYU_87_16","ISSN":"0974-8520","issue":"3","journalAbbreviation":"AYU","language":"en","page":"174","source":"DOI.org (Crossref)","title":"Lifestyle related factors associated with Sthaulya (obesity) - A cross-sectional survey study","URL":"https://www.ovid.com/10.4103/ayu.AYU_87_16","volume":"37","author":[{"family":"Shukla","given":"Akhilesh"},{"family":"Baghel","given":"As"},{"family":"Vyas","given":"Mahesh"}],"accessed":{"date-parts":[["2026",8,16]]},"issued":{"date-parts":[["2016"]]}}}],"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(37)</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This supports the practical relevance of detailed lifestyle history. It does not prove classical causation, but it shows that the risk behaviors emphasized in Ayurveda remain common among contemporary patients.</w:t>
      </w:r>
    </w:p>
    <w:p w14:paraId="328BBBDD" w14:textId="09B857F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Ayurvedic pharmacological discussions of Medohara and Lekhaniya dravyas identify multiple herbs and formulations traditionally selected to reduce Meda-related symptoms and support digestive-metabolic function</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WROkkh08","properties":{"unsorted":false,"formattedCitation":"(38)","plainCitation":"(38)","noteIndex":0},"citationItems":[{"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(38)</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xml:space="preserve">. Their properties are described through Rasa, Guna, Virya, Vipaka and Prabhava rather than a single pharmacological target. When such literature is used in a Virechana </w:t>
      </w:r>
      <w:r w:rsidR="002C1BE3">
        <w:rPr>
          <w:rFonts w:ascii="Times New Roman" w:hAnsi="Times New Roman" w:cs="Times New Roman"/>
          <w:sz w:val="24"/>
          <w:szCs w:val="24"/>
        </w:rPr>
        <w:t>study</w:t>
      </w:r>
      <w:r w:rsidRPr="000F72A8">
        <w:rPr>
          <w:rFonts w:ascii="Times New Roman" w:hAnsi="Times New Roman" w:cs="Times New Roman"/>
          <w:sz w:val="24"/>
          <w:szCs w:val="24"/>
        </w:rPr>
        <w:t>, it helps explain why preparatory, purgative or post-procedure drugs are chosen, but the efficacy of the complete procedure should be evaluated separately from the presumed action of individual ingredients.</w:t>
      </w:r>
    </w:p>
    <w:p w14:paraId="35B2D870"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2.2.2 Nidana of Sthaulya</w:t>
      </w:r>
    </w:p>
    <w:p w14:paraId="292621A5" w14:textId="7F6C3D9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etiological factors of Sthaulya can be grouped into Aharaja, Viharaja, Manasika and other predisposing factors. Aharaja nidana include frequent use of Guru, Madhura and Snigdha foods, excessive quantity, repeated eating and food patterns that </w:t>
      </w:r>
      <w:r w:rsidR="00DC0CBF">
        <w:rPr>
          <w:rFonts w:ascii="Times New Roman" w:hAnsi="Times New Roman" w:cs="Times New Roman"/>
          <w:sz w:val="24"/>
          <w:szCs w:val="24"/>
        </w:rPr>
        <w:t>favour</w:t>
      </w:r>
      <w:r w:rsidRPr="000F72A8">
        <w:rPr>
          <w:rFonts w:ascii="Times New Roman" w:hAnsi="Times New Roman" w:cs="Times New Roman"/>
          <w:sz w:val="24"/>
          <w:szCs w:val="24"/>
        </w:rPr>
        <w:t xml:space="preserve"> Kapha and Meda. Viharaja factors include Avyayama and Divaswapna. Psychological or </w:t>
      </w:r>
      <w:r w:rsidR="00DC0CBF">
        <w:rPr>
          <w:rFonts w:ascii="Times New Roman" w:hAnsi="Times New Roman" w:cs="Times New Roman"/>
          <w:sz w:val="24"/>
          <w:szCs w:val="24"/>
        </w:rPr>
        <w:t>behavioural descriptions, such as Achintana or persistent comfort-seeking, are sometimes listed, though they require careful interpretation in contemporary research to avoid moralising</w:t>
      </w:r>
      <w:r w:rsidRPr="000F72A8">
        <w:rPr>
          <w:rFonts w:ascii="Times New Roman" w:hAnsi="Times New Roman" w:cs="Times New Roman"/>
          <w:sz w:val="24"/>
          <w:szCs w:val="24"/>
        </w:rPr>
        <w:t xml:space="preserve"> body weight.</w:t>
      </w:r>
    </w:p>
    <w:p w14:paraId="36E5926E"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most useful way to operationalize Nidana in a clinical study is to translate each exposure into a measurable question: frequency of fried or energy-dense foods; portion pattern; eating between meals; physical-activity duration; sedentary time; daytime sleep; total sleep; alcohol; tobacco; medicines associated </w:t>
      </w:r>
      <w:r w:rsidRPr="000F72A8">
        <w:rPr>
          <w:rFonts w:ascii="Times New Roman" w:hAnsi="Times New Roman" w:cs="Times New Roman"/>
          <w:sz w:val="24"/>
          <w:szCs w:val="24"/>
        </w:rPr>
        <w:lastRenderedPageBreak/>
        <w:t>with weight gain; and family history. This enables correlation between classical categories and modern exposures without changing the original Ayurvedic terminology.</w:t>
      </w:r>
    </w:p>
    <w:p w14:paraId="202F577C" w14:textId="226F021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Beeja-related or hereditary susceptibility is also described in Ayurveda. Modern obesity genetics supports a strong heritable component, but the classical concept should not be retrofitted into specific genes unless studied directly. </w:t>
      </w:r>
      <w:r w:rsidR="002C1BE3">
        <w:rPr>
          <w:rFonts w:ascii="Times New Roman" w:hAnsi="Times New Roman" w:cs="Times New Roman"/>
          <w:sz w:val="24"/>
          <w:szCs w:val="24"/>
        </w:rPr>
        <w:t>I</w:t>
      </w:r>
      <w:r w:rsidRPr="000F72A8">
        <w:rPr>
          <w:rFonts w:ascii="Times New Roman" w:hAnsi="Times New Roman" w:cs="Times New Roman"/>
          <w:sz w:val="24"/>
          <w:szCs w:val="24"/>
        </w:rPr>
        <w:t>t is sufficient to describe heredity as a shared area of interest: both traditions recognize that individuals differ in susceptibility even under similar environmental conditions.</w:t>
      </w:r>
    </w:p>
    <w:p w14:paraId="533BFB80"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2.2.3 Samprapti: from causative exposure to Meda accumulation</w:t>
      </w:r>
    </w:p>
    <w:p w14:paraId="3F2C33F8"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commonly presented Ayurvedic sequence begins with repeated Santarpana and Kapha-Meda promoting exposures. Disturbance of Agni and tissue-level transformation favors excessive Meda formation. Increased Meda and Kapha contribute to obstruction of Srotas, while Vata—particularly in relation to gastrointestinal function—is described as becoming functionally altered. One classical paradox is that the patient may experience strong appetite despite excessive adiposity. This is clinically relevant because it warns against assuming that an obese patient necessarily has poor appetite or slow digestion.</w:t>
      </w:r>
    </w:p>
    <w:p w14:paraId="1DD27C19" w14:textId="73B44D60"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pathogenesis is therefore better understood as dysregulated distribution and transformation rather than simple caloric storage. In contemporary terms, one can cautiously compare this with the observation that obesity may coexist with increased appetite, adipose expansion, insulin resistance and impaired metabolic flexibility. But the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should label such comparisons as conceptual parallels.</w:t>
      </w:r>
    </w:p>
    <w:p w14:paraId="2EEF9E1B"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concepts of Srotas and Srotorodha add a distributional dimension. Srotas are not equivalent to blood vessels or lymphatics alone; they represent channels or pathways of transport and transformation at multiple levels. In Sthaulya, Meda-related obstruction is used to explain impaired movement of nutrients and Dosha. Therapeutic strategies such as Langhana, Rukshana, Lekhana and Shodhana are then selected to counter excessive heaviness, unctuousness and obstruction.</w:t>
      </w:r>
    </w:p>
    <w:p w14:paraId="39912F2D" w14:textId="700D640B" w:rsidR="000F72A8" w:rsidRPr="000F72A8" w:rsidRDefault="00A50A17"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017DE0" wp14:editId="4B90F4EA">
            <wp:extent cx="4534338" cy="2629201"/>
            <wp:effectExtent l="0" t="0" r="0" b="0"/>
            <wp:docPr id="1107507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46672" cy="2636353"/>
                    </a:xfrm>
                    <a:prstGeom prst="rect">
                      <a:avLst/>
                    </a:prstGeom>
                    <a:noFill/>
                  </pic:spPr>
                </pic:pic>
              </a:graphicData>
            </a:graphic>
          </wp:inline>
        </w:drawing>
      </w:r>
    </w:p>
    <w:p w14:paraId="11CBA220" w14:textId="336D0F4C"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 xml:space="preserve">Figure 3. Panchakarma as five principal eliminative procedures </w:t>
      </w:r>
    </w:p>
    <w:p w14:paraId="4C1751C2"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2.2.4 Lakshana and Ashta Dosha</w:t>
      </w:r>
    </w:p>
    <w:p w14:paraId="35A858CB"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phenotype of Sthaulya includes Chala Sphika, Chala Udara and Chala Stana, reflecting lax or pendulous deposition of tissue; Ayathopachaya or disproportionate body development; and reduced enthusiasm or exertional capacity. Other commonly assessed symptoms include Atikshudha, Atipipasa, Swedadhikya, Daurgandhya, Alasya and Ayasena Shwasa. These symptoms can be converted into an ordinal score if the grading system is defined before recruitment and applied consistently.</w:t>
      </w:r>
    </w:p>
    <w:p w14:paraId="16632B01" w14:textId="101EE10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classical “Ashta Dosha” of Atisthaulya describe functional disadvantages or complications. Their importance in </w:t>
      </w:r>
      <w:r w:rsidR="006448B2" w:rsidRPr="000F72A8">
        <w:rPr>
          <w:rFonts w:ascii="Times New Roman" w:hAnsi="Times New Roman" w:cs="Times New Roman"/>
          <w:sz w:val="24"/>
          <w:szCs w:val="24"/>
        </w:rPr>
        <w:t>modern research</w:t>
      </w:r>
      <w:r w:rsidR="002C1BE3">
        <w:rPr>
          <w:rFonts w:ascii="Times New Roman" w:hAnsi="Times New Roman" w:cs="Times New Roman"/>
          <w:sz w:val="24"/>
          <w:szCs w:val="24"/>
        </w:rPr>
        <w:t xml:space="preserve"> </w:t>
      </w:r>
      <w:r w:rsidRPr="000F72A8">
        <w:rPr>
          <w:rFonts w:ascii="Times New Roman" w:hAnsi="Times New Roman" w:cs="Times New Roman"/>
          <w:sz w:val="24"/>
          <w:szCs w:val="24"/>
        </w:rPr>
        <w:t>is not that each maps perfectly onto a biomedical diagnosis, but that the classical literature recognized obesity as clinically adverse rather than cosmetically undesirable. This supports the study of symptom burden and function in addition to kilograms lost.</w:t>
      </w:r>
    </w:p>
    <w:p w14:paraId="7575953C"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outcome assessment, subjective symptom scores should be accompanied by objective measures. Weight and BMI are the minimum; waist circumference, waist-hip ratio, skinfold thickness or body-composition measures can add information where feasible. Timing is critical around Virechana: the immediate post-purgation body weight may reflect fluid and intestinal-content changes. A later measurement after restoration of usual hydration is more informative for adiposity-related change.</w:t>
      </w:r>
    </w:p>
    <w:p w14:paraId="3AEB10C3" w14:textId="77777777" w:rsidR="000F72A8" w:rsidRPr="00A50A17"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lastRenderedPageBreak/>
        <w:t>2.3 Principles of management of Sthaulya</w:t>
      </w:r>
    </w:p>
    <w:p w14:paraId="66EEED51" w14:textId="515EB5BD" w:rsidR="000F72A8" w:rsidRPr="000F72A8" w:rsidRDefault="00A50A17"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88E19A" wp14:editId="12D68AA1">
            <wp:extent cx="5505200" cy="3098321"/>
            <wp:effectExtent l="0" t="0" r="635" b="6985"/>
            <wp:docPr id="180755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4801" cy="3109352"/>
                    </a:xfrm>
                    <a:prstGeom prst="rect">
                      <a:avLst/>
                    </a:prstGeom>
                    <a:noFill/>
                  </pic:spPr>
                </pic:pic>
              </a:graphicData>
            </a:graphic>
          </wp:inline>
        </w:drawing>
      </w:r>
    </w:p>
    <w:p w14:paraId="77132C84" w14:textId="05650706"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Figure 4. Three-stage sequence of Virechana Karma .</w:t>
      </w:r>
    </w:p>
    <w:p w14:paraId="359FB9F7" w14:textId="2C623459"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 xml:space="preserve">2.3.1 Nidana Parivarjana, Pathya and </w:t>
      </w:r>
      <w:r w:rsidR="00A50A17">
        <w:rPr>
          <w:rFonts w:ascii="Times New Roman" w:hAnsi="Times New Roman" w:cs="Times New Roman"/>
          <w:b/>
          <w:bCs/>
          <w:color w:val="000000" w:themeColor="text1"/>
          <w:sz w:val="24"/>
          <w:szCs w:val="24"/>
        </w:rPr>
        <w:t>behaviour</w:t>
      </w:r>
    </w:p>
    <w:p w14:paraId="4BAE15DE" w14:textId="67F8521D"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Nidana Parivarjana—avoidance or modification of causative factors—is the logical first step in Sthaulya management. Without correction of food pattern, inactivity and sleep-related exposures, any procedure is likely to have a temporary effect. Pathya therefore forms part of treatment rather than an optional add-on. A </w:t>
      </w:r>
      <w:r w:rsidR="002C1BE3">
        <w:rPr>
          <w:rFonts w:ascii="Times New Roman" w:hAnsi="Times New Roman" w:cs="Times New Roman"/>
          <w:sz w:val="24"/>
          <w:szCs w:val="24"/>
        </w:rPr>
        <w:t>research</w:t>
      </w:r>
      <w:r w:rsidRPr="000F72A8">
        <w:rPr>
          <w:rFonts w:ascii="Times New Roman" w:hAnsi="Times New Roman" w:cs="Times New Roman"/>
          <w:sz w:val="24"/>
          <w:szCs w:val="24"/>
        </w:rPr>
        <w:t xml:space="preserve"> should document the prescribed diet and activity plan because these co-interventions can contribute to weight change.</w:t>
      </w:r>
    </w:p>
    <w:p w14:paraId="7089B705"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Ayurvedic advice in Sthaulya generally favors foods and practices that are less Guru and Snigdha, that improve satiety without excessive caloric density, and that support regular physical activity according to the patient’s capacity. Modern obesity treatment arrives at similar practical behaviors through a different explanatory model: reduced energy density, adequate protein and fiber, physical activity, sleep regulation and long-term adherence. These overlaps can be discussed pragmatically without claiming doctrinal identity.</w:t>
      </w:r>
    </w:p>
    <w:p w14:paraId="6E3F1EB1"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2.3.2 Langhana, Rukshana and Lekhana</w:t>
      </w:r>
    </w:p>
    <w:p w14:paraId="06897174"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Langhana refers to therapeutic lightening or reduction and includes a range of approaches from dietary regulation to stronger eliminative procedures depending on indication. Rukshana employs measures with drying or non-unctuous qualities, while Lekhana is described as “scraping” or reducing excessive tissue or </w:t>
      </w:r>
      <w:r w:rsidRPr="000F72A8">
        <w:rPr>
          <w:rFonts w:ascii="Times New Roman" w:hAnsi="Times New Roman" w:cs="Times New Roman"/>
          <w:sz w:val="24"/>
          <w:szCs w:val="24"/>
        </w:rPr>
        <w:lastRenderedPageBreak/>
        <w:t>pathological accumulation. In Sthaulya these principles are selected because the dominant phenotype is Guru, Snigdha and excessive Meda.</w:t>
      </w:r>
    </w:p>
    <w:p w14:paraId="61D21A13" w14:textId="6E914F91"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review of Medohara and Lekhaniya drugs illustrates how formulations are chosen to oppose Kapha-Meda qualities and to support Agni</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6k9kOoPT","properties":{"unsorted":false,"formattedCitation":"(38)","plainCitation":"(38)","noteIndex":0},"citationItems":[{"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(38)</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However, the term “scraping” should not be translated literally as mechanical removal of body fat. It is a pharmacodynamic concept within Ayurveda. Clinical research still needs to demonstrate measurable changes in weight, circumference or metabolism.</w:t>
      </w:r>
    </w:p>
    <w:p w14:paraId="543F27D0"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2.3.3 Shamana and Shodhana</w:t>
      </w:r>
    </w:p>
    <w:p w14:paraId="15E73965"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Shamana aims to pacify or manage disturbed Dosha without a major eliminative procedure, whereas Shodhana uses planned procedures to expel Dosha after appropriate preparation. The choice depends on patient strength, disease strength, season, age, Agni and Koshta. Sthaulya can be a challenging context because the patient may have a large body habitus but variable physiological reserve. Assessment of Bala therefore matters before prescribing intensive Shodhana.</w:t>
      </w:r>
    </w:p>
    <w:p w14:paraId="6291A192" w14:textId="46763D5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Shodhana has also been discussed experimentally as a process that may modify the biological activity or safety of certain medicinal substances, illustrating the broader Ayurvedic meaning of purification</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{"citationID":"ePNBsNtr","properties":{"unsorted":false,"formattedCitation":"(39)","plainCitation":"(39)","noteIndex":0},"citationItems":[{"id":1687,"uris":["http://zotero.org/users/17424200/items/TKC9XMBL"],"itemData":{"id":1687,"type":"article-journal","abstract":"Ayurveda involves the use of drugs obtained from plants, animals, and mineral origin. All the three sources of drugs can be divided under poisonous and nonpoisonous category. There are various crude drugs, which generally possess unwanted impurities and toxic substances, which can lead to harmful health problems. Many authors have reported that not all medicinal plants are safe to use since they can bear many toxic and harmful phytoconstituents in them. Śodhana (detoxification/purification) is the process, which involves the conversion of any poisonous drug into beneficial, nonpoisonous/nontoxic ones. Vatsanābha (Aconitum species), Semecarpus anacardium, Strychnos nux-vomica, Acorus calamus, Abrus precatorius etc., are some of the interesting examples of toxic plants, which are still used in the Indian system of medicine. Aconite, bhilawanols, strychnine, β–asarone, abrin are some of the toxic components present in these plants and are relatively toxic in nature. Śodhana process involves the purification as well as reduction in the levels of toxic principles which sometimes results in an enhanced therapeutic efficacy. The present review is designed to extensively discuss and understand the scientific basis of the alternative use of toxic plants as a medicine after their purification process.","container-title":"Ancient Science of Life","DOI":"10.4103/0257-7941.160862","ISSN":"0257-7941","issue":"4","journalAbbreviation":"Ancient Sci Life","language":"en","page":"188","source":"DOI.org (Crossref)","title":"Śodhana: An Ayurvedic process for detoxification and modification of therapeutic activities of poisonous medicinal plants","title-short":"Śodhana","URL":"https://www.ovid.com/10.4103/0257-7941.160862","volume":"34","author":[{"family":"Maurya","given":"SantoshKumar"},{"family":"Seth","given":"Ankit"},{"family":"Laloo","given":"Damiki"},{"family":"Singh","given":"NarendraKumar"},{"family":"Gautam","given":"DevNath Singh"},{"family":"Singh","given":"AnilKumar"}],"accessed":{"date-parts":[["2026",8,16]]},"issued":{"date-parts":[["2015"]]}}}],"schema":"https://github.com/citation-style-language/schema/raw/master/csl-citation.json"}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(39)</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Panchakarma-related metabolomic research in healthy volunteers has reported short-term changes in several plasma metabolite classes after a multi-component Ayurvedic intervention</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{"citationID":"MNPx7pc0","properties":{"unsorted":false,"formattedCitation":"(40)","plainCitation":"(40)","noteIndex":0},"citationItems":[{"id":1705,"uris":["http://zotero.org/users/17424200/items/N5I9VYJA"],"itemData":{"id":1705,"type":"article-journal","abstract":"Abstract\n            \n              The effects of integrative medicine practices such as meditation and Ayurveda on human physiology are not fully understood. The aim of this study was to identify altered metabolomic profiles following an Ayurveda-based intervention. In the experimental group, 65 healthy male and female subjects participated in a 6-day\n              Panchakarma\n              -based Ayurvedic intervention which included herbs, vegetarian diet, meditation, yoga, and massage. A set of 12 plasma phosphatidylcholines decreased (adjusted\n              p\n               &lt; 0.01) post-intervention in the experimental (n = 65) compared to control group (n = 54) after Bonferroni correction for multiple testing; within these compounds, the phosphatidylcholine with the greatest decrease in abundance was PC ae C36:4 (delta = −0.34). Application of a 10% FDR revealed an additional 57 metabolites that were differentially abundant between groups. Pathway analysis suggests that the intervention results in changes in metabolites across many pathways such as phospholipid biosynthesis, choline metabolism, and lipoprotein metabolism. The observed plasma metabolomic alterations may reflect a\n              Panchakarma\n              -induced modulation of metabotypes.\n              Panchakarma\n              promoted statistically significant changes in plasma levels of phosphatidylcholines, sphingomyelins and others in just 6 days. Forthcoming studies that integrate metabolomics with genomic, microbiome and physiological parameters may facilitate a broader systems-level understanding and mechanistic insights into these integrative practices that are employed to promote health and well-being.","container-title":"Scientific Reports","DOI":"10.1038/srep32609","ISSN":"2045-2322","issue":"1","journalAbbreviation":"Sci Rep","language":"en","page":"32609","source":"DOI.org (Crossref)","title":"Identification of Altered Metabolomic Profiles Following a Panchakarma-based Ayurvedic Intervention in Healthy Subjects: The Self-Directed Biological Transformation Initiative (SBTI)","title-short":"Identification of Altered Metabolomic Profiles Following a Panchakarma-based Ayurvedic Intervention in Healthy Subjects","URL":"https://www.nature.com/articles/srep32609","volume":"6","author":[{"family":"Peterson","given":"Christine Tara"},{"family":"Lucas","given":"Joseph"},{"family":"John-Williams","given":"Lisa St."},{"family":"Thompson","given":"J. Will"},{"family":"Moseley","given":"M. Arthur"},{"family":"Patel","given":"Sheila"},{"family":"Peterson","given":"Scott N."},{"family":"Porter","given":"Valencia"},{"family":"Schadt","given":"Eric E."},{"family":"Mills","given":"Paul J."},{"family":"Tanzi","given":"Rudolph E."},{"family":"Doraiswamy","given":"P. Murali"},{"family":"Chopra","given":"Deepak"}],"accessed":{"date-parts":[["2026",8,16]]},"issued":{"date-parts":[["2016",9,9]]}}}],"schema":"https://github.com/citation-style-language/schema/raw/master/csl-citation.json"}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(40)</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Because such programs include diet, massage, herbs, rest and multiple procedures, these findings cannot be attributed to Virechana alone, but they demonstrate that Panchakarma can be studied using contemporary biomarkers.</w:t>
      </w:r>
    </w:p>
    <w:p w14:paraId="07F03BA1"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2.3.4 Importance of Agni and recovery after purification</w:t>
      </w:r>
    </w:p>
    <w:p w14:paraId="262C3DF2" w14:textId="1546A99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state of Agni influences both selection of treatment and recovery. Kuttikrishnan and colleagues studied Jatharagni in relation to Prakriti among young adults and demonstrated that the construct can be assessed systematically rather than left as an unrecorded clinical impression</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{"citationID":"vEFAgHzj","properties":{"unsorted":false,"formattedCitation":"(41)","plainCitation":"(41)","noteIndex":0},"citationItems":[{"id":1688,"uris":["http://zotero.org/users/17424200/items/EKR8MDAI"],"itemData":{"id":1688,"type":"article-journal","abstract":"Agni has an important role to play in the physiological functioning of the body. It varies with the bodily constitution of individuals, season, age, and other factors. The uniqueness of each individual is determined by the Prakriti which deals with somatic and psychic development. The Prakriti directly impacts Jatharagni and determines the type of Jatharagni. A descriptive cross-sectional survey was conducted among healthy students from both genders aged between 18 and 30 years. Jatharagni and Prakriti were evaluated using the Jatharagni Assessment Questionnaire (JAQ) and a 62-item self-assessment questionnaire validated in previous study. The results indicate that there is a signiﬁcant association between the types of Prakriti and the types of Jatharagni c2 (6) ¼ 155.14, (p ¼ .001). The post-hoc analysis revealed that Vatapitta is associated with the dominance of Teekshnagni, Vatakapha is associated with the dominance of Mandagni, and Kaphapitta is associated with the dominance of Vishamagni. The result indicates a statistically signiﬁcant association between types of Prakriti and Jarana Shakthi (Likelihood Ratio (4) ¼ 27.010, p ¼ .001). The study establishes a signiﬁcant association between Agni and Dvandvaja Prakriti. Vatapitta Prakriti individuals had Teekshnagni, Vatakapha Prakriti individuals had Mandagni and Kaphapitta Prakriti had Vishamagni. Though the results were promising, the analysis should be done with a larger sample size in different populations.","container-title":"Journal of Ayurveda and Integrative Medicine","DOI":"10.1016/j.jaim.2021.04.008","ISSN":"09759476","issue":"1","journalAbbreviation":"Journal of Ayurveda and Integrative Medicine","language":"en","page":"100438","source":"DOI.org (Crossref)","title":"Jatharagni and Prakriti of young Indian adult population: A descriptive cross-sectional study","title-short":"Jatharagni and Prakriti of young Indian adult population","URL":"https://linkinghub.elsevier.com/retrieve/pii/S0975947621000644","volume":"13","author":[{"family":"Kuttikrishnan","given":"Meera"},{"family":"Sridhar","given":"Rudresh"},{"family":"Varghese","given":"Elgeena"}],"accessed":{"date-parts":[["2026",8,16]]},"issued":{"date-parts":[["2022",1]]}}}],"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(41)</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Singh and colleagues developed and validated a self-assessment tool for Agnibala, illustrating efforts to improve measurement reliability</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{"citationID":"AXOrSmur","properties":{"unsorted":false,"formattedCitation":"(42)","plainCitation":"(42)","noteIndex":0},"citationItems":[{"id":1689,"uris":["http://zotero.org/users/17424200/items/A9NAVL3I"],"itemData":{"id":1689,"type":"article-journal","abstract":"According to Ayurveda, the traditional system of healthcare of Indian origin, Agni is the factor responsible for digestion and metabolism. Four functional states (Agnibala) of Agni have been recognized: regular, irregular, intense, and weak. The objective of the present study was to develop and validate a self-assessment tool to estimate Agnibala. The developed tool was evaluated for its reliability and validity by administering it to 300 healthy volunteers of either gender belonging to 18 to 40-year age group. Besides confirming the statistical validity and reliability, the practical utility of the newly developed tool was also evaluated by recording serum lipid parameters of all the volunteers. The results show that the lipid parameters vary significantly according to the status of Agni. The tool, therefore, may be used to screen normal population to look for possible susceptibility to certain health conditions.","container-title":"Journal of Evidence-Based Complementary &amp; Alternative Medicine","DOI":"10.1177/2156587216656117","ISSN":"2156-5872, 2156-5899","issue":"1","journalAbbreviation":"J Evid Based Complementary Altern Med","language":"en","page":"134-140","source":"DOI.org (Crossref)","title":"Development, Validation, and Verification of a Self-Assessment Tool to Estimate &lt;i&gt;Agnibala&lt;/i&gt; (Digestive Strength)","URL":"https://journals.sagepub.com/doi/10.1177/2156587216656117","volume":"22","author":[{"family":"Singh","given":"Aparna"},{"family":"Singh","given":"Girish"},{"family":"Patwardhan","given":"Kishor"},{"family":"Gehlot","given":"Sangeeta"}],"accessed":{"date-parts":[["2026",8,16]]},"issued":{"date-parts":[["2017",1]]}}}],"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(42)</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A513812"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For Virechana, this is relevant before and after the main procedure. The preparatory period aims to mobilize Dosha and ready the gastrointestinal tract, while the post-procedure Samsarjana Krama gradually </w:t>
      </w:r>
      <w:r w:rsidRPr="000F72A8">
        <w:rPr>
          <w:rFonts w:ascii="Times New Roman" w:hAnsi="Times New Roman" w:cs="Times New Roman"/>
          <w:sz w:val="24"/>
          <w:szCs w:val="24"/>
        </w:rPr>
        <w:lastRenderedPageBreak/>
        <w:t>reintroduces food according to digestive tolerance. If the study does not standardize this recovery diet, between-patient variation can affect both symptoms and early body weight.</w:t>
      </w:r>
    </w:p>
    <w:p w14:paraId="68E0C521" w14:textId="77777777" w:rsidR="000F72A8" w:rsidRPr="00A50A17"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2.4 Panchakarma and Virechana Karma</w:t>
      </w:r>
    </w:p>
    <w:p w14:paraId="11F784D8" w14:textId="4A47AFE0" w:rsidR="000F72A8" w:rsidRPr="000F72A8" w:rsidRDefault="00431E0B"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3297FA" wp14:editId="2CF19F28">
            <wp:extent cx="4245879" cy="2389576"/>
            <wp:effectExtent l="0" t="0" r="2540" b="0"/>
            <wp:docPr id="1612138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53652" cy="2393951"/>
                    </a:xfrm>
                    <a:prstGeom prst="rect">
                      <a:avLst/>
                    </a:prstGeom>
                    <a:noFill/>
                  </pic:spPr>
                </pic:pic>
              </a:graphicData>
            </a:graphic>
          </wp:inline>
        </w:drawing>
      </w:r>
    </w:p>
    <w:p w14:paraId="5469C937" w14:textId="7959346B" w:rsidR="00A50A17" w:rsidRPr="00A50A17" w:rsidRDefault="000F72A8" w:rsidP="00A50A17">
      <w:pPr>
        <w:spacing w:line="480" w:lineRule="auto"/>
        <w:jc w:val="center"/>
        <w:rPr>
          <w:rFonts w:ascii="Times New Roman" w:hAnsi="Times New Roman" w:cs="Times New Roman"/>
          <w:sz w:val="24"/>
          <w:szCs w:val="24"/>
        </w:rPr>
      </w:pPr>
      <w:r w:rsidRPr="00A50A17">
        <w:rPr>
          <w:rFonts w:ascii="Times New Roman" w:hAnsi="Times New Roman" w:cs="Times New Roman"/>
          <w:iCs/>
          <w:color w:val="000000" w:themeColor="text1"/>
          <w:sz w:val="24"/>
          <w:szCs w:val="24"/>
        </w:rPr>
        <w:t>Figure 5. Potential biological interfaces of Virechana</w:t>
      </w:r>
      <w:r w:rsidRPr="00A50A17">
        <w:rPr>
          <w:rFonts w:ascii="Times New Roman" w:hAnsi="Times New Roman" w:cs="Times New Roman"/>
          <w:sz w:val="24"/>
          <w:szCs w:val="24"/>
        </w:rPr>
        <w:t xml:space="preserve"> </w:t>
      </w:r>
    </w:p>
    <w:p w14:paraId="7DA1D4F0" w14:textId="616E02AE" w:rsidR="000F72A8" w:rsidRPr="00A50A17" w:rsidRDefault="000F72A8" w:rsidP="00A50A17">
      <w:pPr>
        <w:spacing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2.4.1 Panchakarma as a structured therapeutic program</w:t>
      </w:r>
    </w:p>
    <w:p w14:paraId="4472F805" w14:textId="680280D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Panchakarma is commonly described through preparatory procedures, the main eliminative procedure and post-procedure care. The five principal procedures are Vamana, Virechana, Basti, Nasya and Raktamokshana, although classification varies across texts and teaching traditions. A broad account of Ayurvedic principles emphasizes that procedural therapy is individualized and embedded within diet, lifestyle and pharmacological preparation </w:t>
      </w:r>
      <w:r w:rsidR="00DC0CBF">
        <w:rPr>
          <w:rFonts w:ascii="Times New Roman" w:hAnsi="Times New Roman" w:cs="Times New Roman"/>
          <w:sz w:val="24"/>
          <w:szCs w:val="24"/>
        </w:rPr>
        <w:fldChar w:fldCharType="begin"/>
      </w:r>
      <w:r w:rsidR="00DC0CBF">
        <w:rPr>
          <w:rFonts w:ascii="Times New Roman" w:hAnsi="Times New Roman" w:cs="Times New Roman"/>
          <w:sz w:val="24"/>
          <w:szCs w:val="24"/>
        </w:rPr>
        <w:instrText xml:space="preserve"> ADDIN ZOTERO_ITEM CSL_CITATION {"citationID":"fLwNr8iL","properties":{"unsorted":false,"formattedCitation":"(27)","plainCitation":"(27)","noteIndex":0},"citationItems":[{"id":1675,"uris":["http://zotero.org/users/17424200/items/AI894FDA"],"itemData":{"id":1675,"type":"article-journal","abstract":"Ayurveda is considered as one of the oldest of the traditional systems of medicine (TSMs) accepted worldwide. The ancient wisdom in this traditional system of medicine is still not exhaustively explored. The junction of the rich knowledge from different traditional systems of medicine can lead to new avenues in herbal drug discovery process. The lack of the understanding of the differences and similarities between the theoretical doctrines of these systems is the major hurdle towards their convergence apart from the other impediments in the discovery of plant based medicines. This review aims to bring into limelight the age old history and the basic principles of Ayurveda. This would help the budding scholars, researchers and practitioners gain deeper perspicuity of traditional systems of medicine, facilitate strengthening of the commonalities and overcome the challenges towards their global acceptance and harmonization of such medicinal systems.","container-title":"Journal of Traditional and Complementary Medicine","DOI":"10.1016/j.jtcme.2016.02.002","ISSN":"22254110","issue":"1","journalAbbreviation":"Journal of Traditional and Complementary Medicine","language":"en","page":"50-53","source":"DOI.org (Crossref)","title":"A glimpse of Ayurveda – The forgotten history and principles of Indian traditional medicine","URL":"https://linkinghub.elsevier.com/retrieve/pii/S2225411016000250","volume":"7","author":[{"family":"Jaiswal","given":"Yogini S."},{"family":"Williams","given":"Leonard L."}],"accessed":{"date-parts":[["2026",8,16]]},"issued":{"date-parts":[["2017",1]]}}}],"schema":"https://github.com/citation-style-language/schema/raw/master/csl-citation.json"} </w:instrText>
      </w:r>
      <w:r w:rsidR="00DC0CBF">
        <w:rPr>
          <w:rFonts w:ascii="Times New Roman" w:hAnsi="Times New Roman" w:cs="Times New Roman"/>
          <w:sz w:val="24"/>
          <w:szCs w:val="24"/>
        </w:rPr>
        <w:fldChar w:fldCharType="separate"/>
      </w:r>
      <w:r w:rsidR="00DC0CBF" w:rsidRPr="00DC0CBF">
        <w:rPr>
          <w:rFonts w:ascii="Times New Roman" w:hAnsi="Times New Roman" w:cs="Times New Roman"/>
          <w:sz w:val="24"/>
        </w:rPr>
        <w:t>(27)</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9A1A2F9" w14:textId="3B89172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Contemporary integrative research sometimes tries to correlate Panchakarma with autonomic, metabolic, inflammatory or microbiome effects. Qualitative work comparing Ayurvedic and modern medical perspectives has shown that clinicians use concepts such as Agni and Srotas to describe systemic regulation, but direct translation into biomedical pathways remains incomplete</w:t>
      </w:r>
      <w:r w:rsidR="00DC0CBF">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{"citationID":"2NaUHbXw","properties":{"unsorted":false,"formattedCitation":"(43)","plainCitation":"(43)","noteIndex":0},"citationItems":[{"id":1690,"uris":["http://zotero.org/users/17424200/items/AVUEXY2B"],"itemData":{"id":1690,"type":"article-journal","abstract":"Objective: To characterize Ayurvedic perspectives on the etiopathogenesis and supportive treatments for a biomedical diagnosis of cancer.\nMethods: Hour-long, digitally recorded interviews were conducted with 10 experienced Ayurvedic clinicians, transcribed verbatim, and analyzed using techniques of qualitative thematic analysis.\nResults: Four major themes were identiﬁed. The Ayurvedic description of the pathophysiology of cancer uses traditional concepts translated into a modern context. Although the biomedical treatment of cancer is considered valuable, from an Ayurvedic perspective it results in degeneration and depletion. In cases where biomedical treatment of cancer is not feasible, an Ayurvedic approach focusing on strengthening digestion, eliminating toxins, reducing tumor growth, and improving tissue metabolism is useful. An Ayurvedic approach to cancer supportive care focuses on restoring equilibrium, building strength, and rejuvenation.\nConclusion: Ayurvedic medicine offers a unique perspective on the biomedical diagnosis of cancer that emphasizes restoring wholeness, uses natural remedies, includes a focus on emotional health, and emphasizes prevention strategies.","container-title":"The Journal of Alternative and Complementary Medicine","DOI":"10.1089/acm.2013.0259","ISSN":"1075-5535, 1557-7708","issue":"5","journalAbbreviation":"The Journal of Alternative and Complementary Medicine","language":"en","page":"364-370","source":"DOI.org (Crossref)","title":"Correlating Traditional Ayurvedic and Modern Medical Perspectives on Cancer: Results of a Qualitative Study","title-short":"Correlating Traditional Ayurvedic and Modern Medical Perspectives on Cancer","URL":"https://journals.sagepub.com/doi/full/10.1089/acm.2013.0259","volume":"20","author":[{"family":"Dhruva","given":"Anand"},{"family":"Hecht","given":"Frederick M."},{"family":"Miaskowski","given":"Christine"},{"family":"Kaptchuk","given":"Ted J."},{"family":"Bodeker","given":"Gerard"},{"family":"Abrams","given":"Donald"},{"family":"Lad","given":"Vasant"},{"family":"Adler","given":"Shelley R."}],"accessed":{"date-parts":[["2026",8,16]]},"issued":{"date-parts":[["2014",5]]}}}],"schema":"https://github.com/citation-style-language/schema/raw/master/csl-citation.json"} </w:instrText>
      </w:r>
      <w:r w:rsidR="00DC0CBF">
        <w:rPr>
          <w:rFonts w:ascii="Times New Roman" w:hAnsi="Times New Roman" w:cs="Times New Roman"/>
          <w:sz w:val="24"/>
          <w:szCs w:val="24"/>
        </w:rPr>
        <w:fldChar w:fldCharType="separate"/>
      </w:r>
      <w:r w:rsidR="00E71163" w:rsidRPr="00E71163">
        <w:rPr>
          <w:rFonts w:ascii="Times New Roman" w:hAnsi="Times New Roman" w:cs="Times New Roman"/>
          <w:sz w:val="24"/>
        </w:rPr>
        <w:t>(43)</w:t>
      </w:r>
      <w:r w:rsidR="00DC0CBF">
        <w:rPr>
          <w:rFonts w:ascii="Times New Roman" w:hAnsi="Times New Roman" w:cs="Times New Roman"/>
          <w:sz w:val="24"/>
          <w:szCs w:val="24"/>
        </w:rPr>
        <w:fldChar w:fldCharType="end"/>
      </w:r>
      <w:r w:rsidRPr="000F72A8">
        <w:rPr>
          <w:rFonts w:ascii="Times New Roman" w:hAnsi="Times New Roman" w:cs="Times New Roman"/>
          <w:sz w:val="24"/>
          <w:szCs w:val="24"/>
        </w:rPr>
        <w:t>. This is a methodological caution: the safest approach is to measure biological outcomes directly rather than infer them from conceptual similarity.</w:t>
      </w:r>
    </w:p>
    <w:p w14:paraId="18F5E50E" w14:textId="6588226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Cross-disciplinary reviews have proposed links between chronic inflammation and Ayurvedic constructs such as Ama and impaired Agni</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{"citationID":"00giJ97I","properties":{"unsorted":false,"formattedCitation":"(44)","plainCitation":"(44)","noteIndex":0},"citationItems":[{"id":1691,"uris":["http://zotero.org/users/17424200/items/WJ8P4SPM"],"itemData":{"id":1691,"type":"article-journal","abstract":"A recent, exciting discovery relates to the concept of “shared pathology” between cancer and metabolic syndrome. One major pathway common to cancer and metabolic syndrome is chronic inflammation, which is a major driving force in carcinogenesis. Indeed, chronic inflammation precedes most cancers and is considered a “hallmark” of the neoplastic process. We discuss molecular and biochemical evidence which links diet, obesity, abnormal lipid metabolism, and type 2 diabetes mellitus with chronic inflammation. We also explain how each of these factors is linked with biochemical aberrations of carcinogenesis and the prevalence and risk of cancer. While there are reliable biomarkers for chronic inflammation, there are few markers for a mechanistic link between early inflammation and digestive disorders. Discovery of such a marker could lead to identification of a new subtype of patients with digestive disorders that predispose them to cancer and/or metabolic syndrome. In this context, we discuss the ayurvedic concept of “\n              Ama\n              ” which is thought to be a toxic, proinflammatory waste-product of improper digestion. We then develop hypotheses and outline preclinical and clinical experiments designed to prove whether “\n              Ama\n              ” can serve as a novel and reliable biomarker that links abnormal digestive status, with the onset of chronic inflammation.","container-title":"Evidence-Based Complementary and Alternative Medicine","DOI":"10.1155/2012/306346","ISSN":"1741-427X, 1741-4288","journalAbbreviation":"Evidence-Based Complementary and Alternative Medicine","language":"en","license":"http://creativecommons.org/licenses/by/3.0/","page":"1-11","source":"DOI.org (Crossref)","title":"Cancer, Inflammation, and Insights from Ayurveda","URL":"http://www.hindawi.com/journals/ecam/2012/306346/","volume":"2012","author":[{"family":"Sumantran","given":"Venil N."},{"family":"Tillu","given":"Girish"}],"accessed":{"date-parts":[["2026",8,16]]},"issued":{"date-parts":[["2012"]]}}}],"schema":"https://github.com/citation-style-language/schema/raw/master/csl-citation.json"}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(44)</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Other conceptual work has examined autonomic regulation and even the vagus nerve as a possible interface for studying Vata-related functions</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{"citationID":"PImjZVnb","properties":{"unsorted":false,"formattedCitation":"(45)","plainCitation":"(45)","noteIndex":0},"citationItems":[{"id":1692,"uris":["http://zotero.org/users/17424200/items/SYPLHUEJ"],"itemData":{"id":1692,"type":"article-journal","abstract":"This ‘discussion paper’ raises ‘provocative questions’ to identify physiological systems underlying vata dosha and candidate biomarkers for vata activity. We explained the strong correlations between survival and homeostatic functions of the parasympathetic vagus nerve, and functions governed by the ﬁve major sub-types of vata dosha (Praana, Udana, Vyaana, Samaana, and Apana). Four reasons were provided to hypothesize that vagal activity is a reliable candidate biomarker of important vata dosha functions. First, normal vata dosha and the vagus maintain neural, respiratory, and digestive homeostasis, and dysfunctions in both entities cause very similar diseases. Second, vata dosha regulates higher neural functions such as mental health and behaviour, and the ‘polyvagal theory’ proposes similar functions for the vagus. Third, the similar roles of vata dosha and vagus in maintaining gut homeostasis, suggest that vagal activity in the ‘gut-brain’ link is a candidate biomarker of pakwashaya (lower gut), a primary regulatory site for vata dosha. Fourth, the vagus is the only vital nerve whose activity can be reliably measured and manipulated. Indeed, vagal nerve stimulation is a USA-FDA approved therapy for certain ailments attributed to impaired vata dosha. No other nerve or dosha, has such multi-functional and life-sustaining properties. These arguments position vagal activity as a suitable candidate biomarker for certain functions of vata dosha.","container-title":"Journal of Ayurveda and Integrative Medicine","DOI":"10.1016/j.jaim.2019.04.003","ISSN":"09759476","issue":"2","journalAbbreviation":"Journal of Ayurveda and Integrative Medicine","language":"en","page":"146-151","source":"DOI.org (Crossref)","title":"Can the vagus nerve serve as biomarker for vata dosha activity?","URL":"https://linkinghub.elsevier.com/retrieve/pii/S0975947619300920","volume":"10","author":[{"family":"Sumantran","given":"Venil N."},{"family":"Nair","given":"Pratibha P."}],"accessed":{"date-parts":[["2026",8,16]]},"issued":{"date-parts":[["2019",4]]}}}],"schema":"https://github.com/citation-style-language/schema/raw/master/csl-citation.json"}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(45)</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xml:space="preserve">. Such papers are useful for </w:t>
      </w:r>
      <w:r w:rsidRPr="000F72A8">
        <w:rPr>
          <w:rFonts w:ascii="Times New Roman" w:hAnsi="Times New Roman" w:cs="Times New Roman"/>
          <w:sz w:val="24"/>
          <w:szCs w:val="24"/>
        </w:rPr>
        <w:lastRenderedPageBreak/>
        <w:t>generating hypotheses around appetite, gut-brain signaling and stress, but they do not establish the mechanism of Panchakarma or Virechana.</w:t>
      </w:r>
    </w:p>
    <w:p w14:paraId="2C60FF36"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2.4.2 Virechana: definition, indications and patient selection</w:t>
      </w:r>
    </w:p>
    <w:p w14:paraId="202B8C24"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Virechana is therapeutic purgation performed with planned administration of purgative drugs after appropriate preparation. It is classically associated with elimination of Pitta and also used in conditions involving Kapha-Pitta or metabolic accumulation depending on the clinical context. Patient selection considers age, strength, Agni, Koshta, disease state, contraindications and the ability to tolerate fluid loss and repeated bowel movements.</w:t>
      </w:r>
    </w:p>
    <w:p w14:paraId="41AC0C88" w14:textId="1BBCE04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Bowel characteristics are relevant because Koshta influences expected response to purgatives. Ayurvedic literature on Purisha Pariksha describes stool and bowel examination as part of clinical assessment</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{"citationID":"apxTUIXk","properties":{"unsorted":false,"formattedCitation":"(46)","plainCitation":"(46)","noteIndex":0},"citationItems":[{"id":1693,"uris":["http://zotero.org/users/17424200/items/K65I9TYN"],"itemData":{"id":1693,"type":"article-journal","abstract":"Shadvidha Pariksha (6-fold examination). This will provide the first-hand information about the changes in stool and will act as a guide to diagnose the disease. Jala Nimajjana Purisha Pariksha is also another tool through which the status of Agni and the presence of Ama can be detected.","container-title":"AYU (An international quarterly journal of research in Ayurveda)","DOI":"10.4103/0974-8520.175536","ISSN":"0974-8520","issue":"2","journalAbbreviation":"AYU","language":"en","page":"125","source":"DOI.org (Crossref)","title":"A review on Purisha Pariksha in Ayurveda","URL":"https://www.ovid.com/10.4103/0974-8520.175536","volume":"36","author":[{"family":"Uikey","given":"Rajesh"},{"family":"Kar","given":"AnukulChandra"}],"accessed":{"date-parts":[["2026",8,16]]},"issued":{"date-parts":[["2015"]]}}}],"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(46)</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A modern protocol should complement this with exclusion of dehydration, severe anemia, unstable cardiovascular disease, significant renal impairment, pregnancy and other conditions in which purgation may pose risk, according to institutional and ethical guidance.</w:t>
      </w:r>
    </w:p>
    <w:p w14:paraId="006993E1" w14:textId="4224686A"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Chaganti and colleagues analyzed Virechana using Danti Avaleha and documented procedural variables such as onset, frequency and features of purgation</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{"citationID":"ypjMDEkx","properties":{"unsorted":false,"formattedCitation":"(47)","plainCitation":"(47)","noteIndex":0},"citationItems":[{"id":1694,"uris":["http://zotero.org/users/17424200/items/CG4HI6KG"],"itemData":{"id":1694,"type":"article-journal","abstract":"Virechana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(47)</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Such studies help identify parameters for standardization: dose, timing, number of vegas, duration, symptoms and criteria for adequate purification. In an obesity study, these procedural details should be reported alongside weight outcomes so that the intervention can be reproduced.</w:t>
      </w:r>
    </w:p>
    <w:p w14:paraId="6D5AC360" w14:textId="77777777" w:rsidR="000F72A8" w:rsidRPr="00A50A17"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A50A17">
        <w:rPr>
          <w:rFonts w:ascii="Times New Roman" w:hAnsi="Times New Roman" w:cs="Times New Roman"/>
          <w:b/>
          <w:bCs/>
          <w:color w:val="000000" w:themeColor="text1"/>
          <w:sz w:val="24"/>
          <w:szCs w:val="24"/>
        </w:rPr>
        <w:t>2.4.3 Purva Karma: Deepana-Pachana, Snehana and Swedana</w:t>
      </w:r>
    </w:p>
    <w:p w14:paraId="4E063342"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Purva Karma prepares the patient for the main eliminative procedure. Deepana-Pachana may be prescribed to improve digestive readiness and reduce features interpreted as Ama. Internal oleation (Snehapana) is then administered in a graded or protocol-based manner until features of adequate oleation are observed. External Abhyanga and Swedana are subsequently used to facilitate movement of Dosha toward the gastrointestinal tract according to classical rationale.</w:t>
      </w:r>
    </w:p>
    <w:p w14:paraId="5EE95D17" w14:textId="6963E34C"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In Sthaulya, the use of Sneha can appear counterintuitive because the phenotype is already Snigdha and Meda-dominant. The rationale is procedural rather than nutritive: Snehana is used as part of Shodhana </w:t>
      </w:r>
      <w:r w:rsidRPr="000F72A8">
        <w:rPr>
          <w:rFonts w:ascii="Times New Roman" w:hAnsi="Times New Roman" w:cs="Times New Roman"/>
          <w:sz w:val="24"/>
          <w:szCs w:val="24"/>
        </w:rPr>
        <w:lastRenderedPageBreak/>
        <w:t xml:space="preserve">preparation, with dose and duration individualized. The </w:t>
      </w:r>
      <w:r w:rsidR="002C1BE3">
        <w:rPr>
          <w:rFonts w:ascii="Times New Roman" w:hAnsi="Times New Roman" w:cs="Times New Roman"/>
          <w:sz w:val="24"/>
          <w:szCs w:val="24"/>
        </w:rPr>
        <w:t>research</w:t>
      </w:r>
      <w:r w:rsidRPr="000F72A8">
        <w:rPr>
          <w:rFonts w:ascii="Times New Roman" w:hAnsi="Times New Roman" w:cs="Times New Roman"/>
          <w:sz w:val="24"/>
          <w:szCs w:val="24"/>
        </w:rPr>
        <w:t xml:space="preserve"> should therefore describe the exact Sneha, starting dose, escalation schedule, total quantity, criteria for Samyak Snigdha Lakshana, and any adverse symptoms. If calorie intake changes substantially during Snehapana, that should also be acknowledged when interpreting body weight.</w:t>
      </w:r>
    </w:p>
    <w:p w14:paraId="39A52DB2" w14:textId="394A7C90" w:rsidR="000F72A8" w:rsidRPr="000F72A8" w:rsidRDefault="00431E0B" w:rsidP="000F72A8">
      <w:pPr>
        <w:spacing w:after="120" w:line="480" w:lineRule="auto"/>
        <w:ind w:firstLine="432"/>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5937BDD6" wp14:editId="4ED3C321">
            <wp:simplePos x="0" y="0"/>
            <wp:positionH relativeFrom="page">
              <wp:align>center</wp:align>
            </wp:positionH>
            <wp:positionV relativeFrom="paragraph">
              <wp:posOffset>1473200</wp:posOffset>
            </wp:positionV>
            <wp:extent cx="5748632" cy="2881745"/>
            <wp:effectExtent l="0" t="0" r="5080" b="0"/>
            <wp:wrapTight wrapText="bothSides">
              <wp:wrapPolygon edited="0">
                <wp:start x="0" y="0"/>
                <wp:lineTo x="0" y="21419"/>
                <wp:lineTo x="21548" y="21419"/>
                <wp:lineTo x="21548" y="0"/>
                <wp:lineTo x="0" y="0"/>
              </wp:wrapPolygon>
            </wp:wrapTight>
            <wp:docPr id="208735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929"/>
                    <a:stretch>
                      <a:fillRect/>
                    </a:stretch>
                  </pic:blipFill>
                  <pic:spPr bwMode="auto">
                    <a:xfrm>
                      <a:off x="0" y="0"/>
                      <a:ext cx="5748632" cy="2881745"/>
                    </a:xfrm>
                    <a:prstGeom prst="rect">
                      <a:avLst/>
                    </a:prstGeom>
                    <a:noFill/>
                    <a:ln>
                      <a:noFill/>
                    </a:ln>
                    <a:extLst>
                      <a:ext uri="{53640926-AAD7-44D8-BBD7-CCE9431645EC}">
                        <a14:shadowObscured xmlns:a14="http://schemas.microsoft.com/office/drawing/2010/main"/>
                      </a:ext>
                    </a:extLst>
                  </pic:spPr>
                </pic:pic>
              </a:graphicData>
            </a:graphic>
          </wp:anchor>
        </w:drawing>
      </w:r>
      <w:r w:rsidR="000F72A8" w:rsidRPr="000F72A8">
        <w:rPr>
          <w:rFonts w:ascii="Times New Roman" w:hAnsi="Times New Roman" w:cs="Times New Roman"/>
          <w:sz w:val="24"/>
          <w:szCs w:val="24"/>
        </w:rPr>
        <w:t>Swedana produces heat exposure and sweating. Its immediate effects may include vasodilation and fluid loss; hence pre- and post-procedure hydration should be standardized. In an obese participant, careful monitoring is prudent because hypertension, sleep apnea, reduced exercise tolerance or occult cardiometabolic disease may increase procedural risk.</w:t>
      </w:r>
    </w:p>
    <w:p w14:paraId="784FE021" w14:textId="51140ECC" w:rsidR="00431E0B" w:rsidRDefault="00431E0B" w:rsidP="000F72A8">
      <w:pPr>
        <w:spacing w:line="480" w:lineRule="auto"/>
        <w:jc w:val="center"/>
        <w:rPr>
          <w:rFonts w:ascii="Times New Roman" w:hAnsi="Times New Roman" w:cs="Times New Roman"/>
          <w:noProof/>
          <w:sz w:val="24"/>
          <w:szCs w:val="24"/>
        </w:rPr>
      </w:pPr>
    </w:p>
    <w:p w14:paraId="10D6E68D" w14:textId="30188F9E" w:rsidR="000F72A8" w:rsidRPr="000F72A8" w:rsidRDefault="000F72A8" w:rsidP="000F72A8">
      <w:pPr>
        <w:spacing w:line="480" w:lineRule="auto"/>
        <w:jc w:val="center"/>
        <w:rPr>
          <w:rFonts w:ascii="Times New Roman" w:hAnsi="Times New Roman" w:cs="Times New Roman"/>
          <w:sz w:val="24"/>
          <w:szCs w:val="24"/>
        </w:rPr>
      </w:pPr>
    </w:p>
    <w:p w14:paraId="26A5FD14" w14:textId="77777777" w:rsidR="00431E0B" w:rsidRDefault="00431E0B" w:rsidP="000F72A8">
      <w:pPr>
        <w:spacing w:line="480" w:lineRule="auto"/>
        <w:jc w:val="center"/>
        <w:rPr>
          <w:rFonts w:ascii="Times New Roman" w:hAnsi="Times New Roman" w:cs="Times New Roman"/>
          <w:iCs/>
          <w:sz w:val="24"/>
          <w:szCs w:val="24"/>
        </w:rPr>
      </w:pPr>
    </w:p>
    <w:p w14:paraId="6FEC0593" w14:textId="77777777" w:rsidR="00431E0B" w:rsidRDefault="00431E0B" w:rsidP="000F72A8">
      <w:pPr>
        <w:spacing w:line="480" w:lineRule="auto"/>
        <w:jc w:val="center"/>
        <w:rPr>
          <w:rFonts w:ascii="Times New Roman" w:hAnsi="Times New Roman" w:cs="Times New Roman"/>
          <w:iCs/>
          <w:sz w:val="24"/>
          <w:szCs w:val="24"/>
        </w:rPr>
      </w:pPr>
    </w:p>
    <w:p w14:paraId="032AF808" w14:textId="77777777" w:rsidR="00431E0B" w:rsidRDefault="00431E0B" w:rsidP="000F72A8">
      <w:pPr>
        <w:spacing w:line="480" w:lineRule="auto"/>
        <w:jc w:val="center"/>
        <w:rPr>
          <w:rFonts w:ascii="Times New Roman" w:hAnsi="Times New Roman" w:cs="Times New Roman"/>
          <w:iCs/>
          <w:sz w:val="24"/>
          <w:szCs w:val="24"/>
        </w:rPr>
      </w:pPr>
    </w:p>
    <w:p w14:paraId="3B0CFF34" w14:textId="77777777" w:rsidR="00431E0B" w:rsidRDefault="00431E0B" w:rsidP="000F72A8">
      <w:pPr>
        <w:spacing w:line="480" w:lineRule="auto"/>
        <w:jc w:val="center"/>
        <w:rPr>
          <w:rFonts w:ascii="Times New Roman" w:hAnsi="Times New Roman" w:cs="Times New Roman"/>
          <w:iCs/>
          <w:sz w:val="24"/>
          <w:szCs w:val="24"/>
        </w:rPr>
      </w:pPr>
    </w:p>
    <w:p w14:paraId="355E464D" w14:textId="77777777" w:rsidR="00431E0B" w:rsidRDefault="00431E0B" w:rsidP="000F72A8">
      <w:pPr>
        <w:spacing w:line="480" w:lineRule="auto"/>
        <w:jc w:val="center"/>
        <w:rPr>
          <w:rFonts w:ascii="Times New Roman" w:hAnsi="Times New Roman" w:cs="Times New Roman"/>
          <w:iCs/>
          <w:sz w:val="24"/>
          <w:szCs w:val="24"/>
        </w:rPr>
      </w:pPr>
    </w:p>
    <w:p w14:paraId="1F575D61" w14:textId="6AA40A36"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Figure 6. Sthaulya and obesity.</w:t>
      </w:r>
    </w:p>
    <w:p w14:paraId="75A627E1"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2.4.4 Pradhana Karma: administration and assessment of Virechana</w:t>
      </w:r>
    </w:p>
    <w:p w14:paraId="0254D42F"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On the day of Virechana, the purgative is administered after confirming appropriate preparation and clinical stability. The patient is observed for onset of bowel movements, number and character of vegas, nausea, abdominal discomfort, dizziness, thirst and signs of dehydration. The classical assessment distinguishes adequate, inadequate and excessive purification. From a research perspective, these categories should be translated into predefined operational criteria.</w:t>
      </w:r>
    </w:p>
    <w:p w14:paraId="0B5CC2DA" w14:textId="43AC3D49"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clinical study evaluating Virechana has demonstrated measurable changes in serum electrolytes around the procedure, which underlines the importance of physiological monitoring</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{"citationID":"k3MBLCz4","properties":{"unsorted":false,"formattedCitation":"(48)","plainCitation":"(48)","noteIndex":0},"citationItems":[{"id":1695,"uris":["http://zotero.org/users/17424200/items/ERGLSYGK"],"itemData":{"id":1695,"type":"article-journal","abstract":"Panchakarma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(48)</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xml:space="preserve">. Even when electrolyte changes remain within clinically acceptable ranges, the possibility of sodium, potassium or chloride shifts </w:t>
      </w:r>
      <w:r w:rsidRPr="000F72A8">
        <w:rPr>
          <w:rFonts w:ascii="Times New Roman" w:hAnsi="Times New Roman" w:cs="Times New Roman"/>
          <w:sz w:val="24"/>
          <w:szCs w:val="24"/>
        </w:rPr>
        <w:lastRenderedPageBreak/>
        <w:t>means that safety cannot be inferred solely from traditional experience. Baseline comorbidities, concomitant medicines and hydration influence risk.</w:t>
      </w:r>
    </w:p>
    <w:p w14:paraId="00ABEC62" w14:textId="7506FEB4"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Virechana has also been used in clinical studies outside obesity, including reproductive and metabolic disorders, demonstrating that investigators have standardized its preparatory and post-procedure phases across different indications</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6c3pRCpO","properties":{"unsorted":false,"formattedCitation":"(49,50)","plainCitation":"(49,50)","noteIndex":0},"citationItems":[{"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(49,50)</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These studies are not evidence that Virechana treats obesity, but they provide procedural information and safety considerations.</w:t>
      </w:r>
    </w:p>
    <w:p w14:paraId="5E982523" w14:textId="1CD00709" w:rsidR="000F72A8" w:rsidRPr="000F72A8" w:rsidRDefault="00431E0B"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9180A4" wp14:editId="0AA09DD6">
            <wp:extent cx="5093033" cy="2866354"/>
            <wp:effectExtent l="0" t="0" r="0" b="0"/>
            <wp:docPr id="1389540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07983" cy="2874768"/>
                    </a:xfrm>
                    <a:prstGeom prst="rect">
                      <a:avLst/>
                    </a:prstGeom>
                    <a:noFill/>
                  </pic:spPr>
                </pic:pic>
              </a:graphicData>
            </a:graphic>
          </wp:inline>
        </w:drawing>
      </w:r>
    </w:p>
    <w:p w14:paraId="0DD58D7C" w14:textId="047539B0"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Figure 7. Obesity as a multisystem disorder.</w:t>
      </w:r>
    </w:p>
    <w:p w14:paraId="54A176F5"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2.4.5 Paschat Karma and Samsarjana Krama</w:t>
      </w:r>
    </w:p>
    <w:p w14:paraId="515D7596"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After therapeutic purgation, the patient is usually advised rest and a graduated dietary regimen. Samsarjana Krama begins with easily digestible preparations and progresses according to Agni and the intensity of purification. The objective is to restore digestive tolerance without abruptly loading the gastrointestinal system.</w:t>
      </w:r>
    </w:p>
    <w:p w14:paraId="0974DA81" w14:textId="2AD0DFD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This phase can have a large effect on body weight because dietary intake is temporarily restricted. Therefore, a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should avoid attributing immediate weight reduction entirely to a specific “fat-reducing” mechanism of Virechana. A better design measures body weight after the patient has completed the graduated diet and returned to stable hydration, and again at later follow-up. This separates acute procedural loss from sustained change.</w:t>
      </w:r>
    </w:p>
    <w:p w14:paraId="62EF46A0"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lastRenderedPageBreak/>
        <w:t>2.4.6 Virechana in metabolic disorders</w:t>
      </w:r>
    </w:p>
    <w:p w14:paraId="10755812" w14:textId="2F054011"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Ayurvedic reviews of type 2 diabetes describe Virechana among Panchakarma procedures selected for some patients after individualized assessment</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{"citationID":"RIowUO0V","properties":{"unsorted":false,"formattedCitation":"(51)","plainCitation":"(51)","noteIndex":0},"citationItems":[{"id":1698,"uris":["http://zotero.org/users/17424200/items/H5UC6A57"],"itemData":{"id":1698,"type":"article-journal","abstract":"Background: Ayurveda is an ancient medicine practice that is emerging in the United States as a complementary and alternative treatment for chronic illness. Type 2 diabetes is a chronic illness that has major long-term implications for individuals suffering from the disease as well as the health-care system as a whole. Modifications in diet, exercise, and lifestyle are all important factors in successful treatment of type 2 diabetes and are incorporated into the ancient Indian medicinal practice of Ayurveda.","container-title":"Global Advances in Health and Medicine","DOI":"10.1177/2164956119861094","ISSN":"2164-957X, 2164-9561","journalAbbreviation":"Glob Adv Health Med","language":"en","page":"2164956119861094","source":"DOI.org (Crossref)","title":"Use of Ayurveda in the Treatment of Type 2 Diabetes Mellitus","URL":"https://journals.sagepub.com/doi/10.1177/2164956119861094","volume":"8","author":[{"family":"Gordon","given":"Allison"},{"family":"Buch","given":"Zankhana"},{"family":"Baute","given":"Vanessa"},{"family":"Coeytaux","given":"Remy"}],"accessed":{"date-parts":[["2026",8,16]]},"issued":{"date-parts":[["2019",1]]}}}],"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(51)</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A narrative review of Ayurveda clinical evidence in migraine also summarizes Virechana protocols and highlights the recurring sequence of Snehana, Swedana, purgation and post-procedure diet</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{"citationID":"OerXPnmC","properties":{"unsorted":false,"formattedCitation":"(52)","plainCitation":"(52)","noteIndex":0},"citationItems":[{"id":1699,"uris":["http://zotero.org/users/17424200/items/3PAJ7WZT"],"itemData":{"id":1699,"type":"article-journal","abstract":"Migraine is a primary headache disorder characterized by recurrent attacks. The economic and societal burden of migraine is substantial, affecting patients’ quality of life in terms of work, social activities, and family life. This article attempts to review the available literature for clinical evidence of Ayurveda in the management of migraines. We performed a literature search from January 2000 to July 2020 on popular search engines such as Pub Med, Google Scholar, and AYUSH Research Portal using the keywords “Complementary and Alternative Medicine (CAM) and Migraine”, “Ayurveda and Migraine” and “Panchakarma and Migraine”. The selection criteria involved published clinical trials, including pilot studies, whereas review articles, concept papers, letters to the editor, and studies published in languages other than English were excluded. Out of 77 studies that were screened, 12 articles that satisfied the selection criteria consisted of six Randomized controlled Trials (RCTs), five non‑RCTs, and one pilot study. Among them, ten studies used polyherbal and Herbo mineral formulations, two studies contained no oral medications, three trials utilized external therapies, and ten studies used panchakarma procedures. Eleven studies found Ayurveda to be clinically beneficial as monotherapy, while one study demonstrated the usefulness of Ayurveda as an add‑on to conventional management. This review reveals the beneficial role of Ayurveda in the management of migraines without many side effects. Yet several limitations exist, like small sample size, short follow up, and lack of better outcome measures for pre and post‑assessments. Future research should overcome these limitations and follow a robust methodology so that definitive conclusions can be drawn.","container-title":"Journal of Family Medicine and Primary Care","DOI":"10.4103/jfmpc.jfmpc_2109_21","ISSN":"2249-4863, 2278-7135","issue":"8","language":"en","page":"4228-4235","source":"DOI.org (Crossref)","title":"Ayurveda for management of migraine: A narrative review of clinical evidence","title-short":"Ayurveda for management of migraine","URL":"https://journals.lww.com/10.4103/jfmpc.jfmpc_2109_21","volume":"11","author":[{"family":"Soman","given":"Akhila"},{"family":"Venkatram","given":"Shivakumar"},{"family":"Chikkanna","given":"Umesh"},{"family":"Ramakrishna","given":"Kishore K."},{"family":"Bhargav","given":"Hemanth"},{"family":"Mailankody","given":"Pooja"},{"family":"Varambally","given":"Shivarama"}],"accessed":{"date-parts":[["2026",8,16]]},"issued":{"date-parts":[["2022",8]]}}}],"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(52)</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Although the indications differ, these reports reinforce the need to view Virechana as a process rather than a single laxative dose.</w:t>
      </w:r>
    </w:p>
    <w:p w14:paraId="00C06C41" w14:textId="09E4CF60"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Experimental and pharmacological work on intestinal motility can also inform the purgative component. Studies of Ayurvedic formulations used to alter bowel transit show that herbal combinations can exert measurable gastrointestinal effects</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{"citationID":"vgXpKIlU","properties":{"unsorted":false,"formattedCitation":"(53)","plainCitation":"(53)","noteIndex":0},"citationItems":[{"id":1700,"uris":["http://zotero.org/users/17424200/items/VBDXG9ME"],"itemData":{"id":1700,"type":"article-journal","abstract":"Background: Trisama is an Ayurvedic formulation that can be prescribed for wide range of disorders, especially abdominal disorders such as indigestion, constipation and flatulence. Trisama is prepared by mixing an equal quantity of powder of Shunthi (Zingiber officinale Linn.), Haritaki (Terminalia chebula Retz.) and Guduchi (Tinospora cordifolia [Willd.] Miers.). As a single ingredient, Haritaki is an alternative to prokinetic drugs, Guduchi for intestinal motility and Shunthi for digestion‑related problems. Materials and Methods: The present study aims to evaluate the effect of Trisama dosage forms on intestinal motility by adopting kaolin expulsion test in Swiss albino mice. Trisama powder (0.65 and 1.3 g/kg) and Trisama decoction (12.48 ml/kg) were administered and intestinal transit time of kaolin and latency of onset of kaolin expulsion in fecal matter was assessed. Results: Both the dosage forms of Trisama shortened the intestinal transit time of kaolin. However, the observed effects were statistically significant in Trisama powder at higher dose and Trisama decoction in comparison to control group. The behaviors of mice and consistency of fecal pellet were almost the same as observed in normal control group. Conclusion: From the present study, it is concluded that Trisama has significant intestinal motility‑enhancing property in mice which may be useful in gastric problems without affecting the general physiology.","container-title":"AYU (An international quarterly journal of research in Ayurveda)","DOI":"10.4103/ayu.AYU_33_18","ISSN":"0974-8520","issue":"1","journalAbbreviation":"AYU","language":"en","page":"46","source":"DOI.org (Crossref)","title":"Assessment of Trisama, an ayurvedic formulation on intestinal transit time in swiss albino mice","URL":"https://www.ovid.com/10.4103/ayu.AYU_33_18","volume":"39","author":[{"family":"Patel","given":"AmitG"},{"family":"Patel","given":"MinuateeR"},{"family":"Nariya","given":"MukeshkumarB"}],"accessed":{"date-parts":[["2026",8,16]]},"issued":{"date-parts":[["2018"]]}}}],"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(53)</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xml:space="preserve">. The exact pharmacology depends on the Virechana drug; therefore, the </w:t>
      </w:r>
      <w:r w:rsidR="002C1BE3">
        <w:rPr>
          <w:rFonts w:ascii="Times New Roman" w:hAnsi="Times New Roman" w:cs="Times New Roman"/>
          <w:sz w:val="24"/>
          <w:szCs w:val="24"/>
        </w:rPr>
        <w:t>research</w:t>
      </w:r>
      <w:r w:rsidRPr="000F72A8">
        <w:rPr>
          <w:rFonts w:ascii="Times New Roman" w:hAnsi="Times New Roman" w:cs="Times New Roman"/>
          <w:sz w:val="24"/>
          <w:szCs w:val="24"/>
        </w:rPr>
        <w:t xml:space="preserve"> should describe the ingredients and known actions of the chosen formulation rather than generalize across all Virechana agents.</w:t>
      </w:r>
    </w:p>
    <w:p w14:paraId="7105B88D" w14:textId="77FD42F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Panchakarma procedures may also influence autonomic or stress-related physiology. Research on Shirodhara has examined biological stress markers</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{"citationID":"P5GHlREE","properties":{"unsorted":false,"formattedCitation":"(54)","plainCitation":"(54)","noteIndex":0},"citationItems":[{"id":1701,"uris":["http://zotero.org/users/17424200/items/NQZD958A"],"itemData":{"id":1701,"type":"article-journal","abstract":"The unforgiving pace and complexity of modern life has greatly challenged our ability to live healthier and fully in the present moment. Industrialization, globalization, and competition in each sector lead to emotional stress and strain in life which is dangerous at the physical and mental levels. As per the classics of Ayurveda, chinta (stress) and atichintan (overthinking) are the causes of Rasavaha srotodushti which lead to many diseases. Shirodhara is an important healing technique of Ayurveda that has neuroimmuno-physio-psychological effects on the human body. Several studies have been carried out to evaluate the efﬁcacy of Shirodhara in many diseases. A 35-yearold female patient with sleep deprivation, loss of concentration, and irritable mood symptoms was admitted to the hospital. She was assessed on the basis of the Proﬁle Of Mood Score (POMS) questionnaire, Serum Cortisol (Sr. Cortisol), Dehydroepiandrosterone (DHEA). The patient was treated by Shirodhara with sesame oil for 14 days continuously. Results were assessed by biomarkers of stress and by POMS score. At the end of Shiroadhara, there was signiﬁcant improvement found in presenting complaints as well as on the POMS Score and Stress biomarkers. During or after the treatment, no adverse events were observed.","container-title":"Journal of Ayurveda and Integrative Medicine","DOI":"10.1016/j.jaim.2021.01.008","ISSN":"09759476","issue":"1","journalAbbreviation":"Journal of Ayurveda and Integrative Medicine","language":"en","page":"178-181","source":"DOI.org (Crossref)","title":"Impact of Shirodhara on biological markers of stress: A case study","title-short":"Impact of Shirodhara on biological markers of stress","URL":"https://linkinghub.elsevier.com/retrieve/pii/S0975947621000073","volume":"12","author":[{"family":"Rajan","given":"Sujata"},{"family":"Shamkuwar","given":"Manoj K."},{"family":"Tanwar","given":"Ankur Kumar"}],"accessed":{"date-parts":[["2026",8,16]]},"issued":{"date-parts":[["2021",1]]}}}],"schema":"https://github.com/citation-style-language/schema/raw/master/csl-citation.json"}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(54)</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While Shirodhara is a different procedure, such work illustrates a broader methodological point: traditional procedures can be evaluated with objective biomarkers, and mechanistic claims should be linked to measurements rather than assumed.</w:t>
      </w:r>
    </w:p>
    <w:p w14:paraId="0385E93F" w14:textId="77777777" w:rsidR="000F72A8" w:rsidRPr="00E71163"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2.5 Contemporary biological interfaces relevant to Virechana and obesity</w:t>
      </w:r>
    </w:p>
    <w:p w14:paraId="4351C3D1" w14:textId="0B361167" w:rsidR="000F72A8" w:rsidRPr="000F72A8" w:rsidRDefault="00431E0B" w:rsidP="000F72A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3344B2" wp14:editId="764D32BE">
            <wp:extent cx="4162193" cy="2479386"/>
            <wp:effectExtent l="0" t="0" r="0" b="0"/>
            <wp:docPr id="5917088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1116" cy="2496615"/>
                    </a:xfrm>
                    <a:prstGeom prst="rect">
                      <a:avLst/>
                    </a:prstGeom>
                    <a:noFill/>
                  </pic:spPr>
                </pic:pic>
              </a:graphicData>
            </a:graphic>
          </wp:inline>
        </w:drawing>
      </w:r>
    </w:p>
    <w:p w14:paraId="32D21007" w14:textId="561F9F23"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Figure 8. Adipose-tissue expansion and inflammatory dysfunction</w:t>
      </w:r>
    </w:p>
    <w:p w14:paraId="3FBDB3FC"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lastRenderedPageBreak/>
        <w:t>2.5.1 Gastrointestinal transit and gut microbiota</w:t>
      </w:r>
    </w:p>
    <w:p w14:paraId="6BAEA369"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strongest immediately plausible biomedical effect of Virechana is altered gastrointestinal transit. Repeated purgation changes luminal contents, stool frequency, water and electrolyte handling, and short-term microbial exposure. Because gut microbiota are associated with obesity through energy harvest, short-chain fatty acid production, bile-acid metabolism, gut permeability and inflammation, a change in intestinal ecology is a reasonable research hypothesis. However, a single post-procedure stool sample cannot establish a durable microbiome-mediated weight-loss mechanism.</w:t>
      </w:r>
    </w:p>
    <w:p w14:paraId="25BFDD52" w14:textId="0F861413" w:rsid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Ayurveda-microbiome literature proposes that diet, Prakriti and digestive function may interact with microbial ecology</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{"citationID":"3jn1OS0z","properties":{"unsorted":false,"formattedCitation":"(35,36)","plainCitation":"(35,36)","noteIndex":0},"citationItems":[{"id":1683,"uris":["http://zotero.org/users/17424200/items/DFS6S4FB"],"itemData":{"id":1683,"type":"article-journal","abstract":"With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id":1684,"uris":["http://zotero.org/users/17424200/items/S8HEKSE2"],"itemData":{"id":1684,"type":"article-journal","abstract":"Background: The prevalence of type 2 diabetes (T2D) has increased substantially in the past few decades throughout the world. In India, the epidemic of diabetes continues to increase irrespective of area, status, and age. Despite various scientific societies involved in the treatment of diabetes, still, the burden of diabetes keeps growing. Aims: The aim of this work is to explore the Ayurvedic concept of a personalized diet to modulate the gut microbiota for the treatment of T2D. Material and methods: A thorough study of literature from online scientific databases including Web of Science, PubMed, Scopus, and Google Scholar as well as from classical texts of Ayurveda was done. A careful compilation was done to extract the valuable output of the personalized diet to modulate the gut microbiota. Results: There are various diets used to control blood glucose levels, and their effects are also being studied on the transcriptome or epigenome despite 99.9% genomic similarity among human beings. However, microbiomes have only 10% similarity. Ayurvedic diet is given on the basis of Prakriti (body constitution), therefore, it is also called personalized diet. Conclusion: The diets prescribed for T2D in Ayurveda are high in fibers, polyphenols, and complex carbohydrates which enrich butyrate‑producing bacteria and decrease lipopolysaccharide‑producing bacteria. Hence, there is a need to have a personalized diet to manage the glucose level by enriching beneficial gut microbiota. The approach of a personalized diet associated with gut microbiota can be helpful in maintaining blood sugar in T2D patients.","container-title":"AYU (An International Quarterly Journal of Research in Ayurveda)","DOI":"10.4103/ayu.AYU_7_20","ISSN":"0974-8520","issue":"2","language":"en","page":"35-44","source":"DOI.org (Crossref)","title":"Modulation of gut microbiota with Ayurveda diet and lifestyle: A review on its possible way to treat type 2 diabetes","title-short":"Modulation of gut microbiota with Ayurveda diet and lifestyle","URL":"https://journals.lww.com/10.4103/ayu.AYU_7_20","volume":"43","author":[{"family":"Chauhan","given":"Ashutosh"},{"family":"Semwal","given":"Deepak Kumar"},{"family":"Semwal","given":"Ruchi Badoni"},{"family":"Joshi","given":"Sunil Kumar"},{"family":"Adhana","given":"Rajesh Kumar"},{"family":"Goswami","given":"Madhavi Sanjay"}],"accessed":{"date-parts":[["2026",8,16]]},"issued":{"date-parts":[["2022",4]]}}}],"schema":"https://github.com/citation-style-language/schema/raw/master/csl-citation.json"}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(35,36)</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A rigorous Virechana mechanism study would obtain baseline samples, immediate post-procedure samples and later follow-up, and use sequencing or culture methods with appropriate controls. It would also record diet and antibiotics because both strongly affect the microbiome.</w:t>
      </w:r>
    </w:p>
    <w:p w14:paraId="3179B7D3" w14:textId="2EBFBF26" w:rsidR="00EC5CF3" w:rsidRPr="000F72A8" w:rsidRDefault="00EC5CF3" w:rsidP="000F72A8">
      <w:pPr>
        <w:spacing w:after="120" w:line="480" w:lineRule="auto"/>
        <w:ind w:firstLine="432"/>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100C7EC8" wp14:editId="5648E0F9">
            <wp:simplePos x="0" y="0"/>
            <wp:positionH relativeFrom="margin">
              <wp:align>center</wp:align>
            </wp:positionH>
            <wp:positionV relativeFrom="paragraph">
              <wp:posOffset>10103</wp:posOffset>
            </wp:positionV>
            <wp:extent cx="4183873" cy="2671919"/>
            <wp:effectExtent l="0" t="0" r="7620" b="0"/>
            <wp:wrapTight wrapText="bothSides">
              <wp:wrapPolygon edited="0">
                <wp:start x="0" y="0"/>
                <wp:lineTo x="0" y="21410"/>
                <wp:lineTo x="21541" y="21410"/>
                <wp:lineTo x="21541" y="0"/>
                <wp:lineTo x="0" y="0"/>
              </wp:wrapPolygon>
            </wp:wrapTight>
            <wp:docPr id="16423302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83873" cy="2671919"/>
                    </a:xfrm>
                    <a:prstGeom prst="rect">
                      <a:avLst/>
                    </a:prstGeom>
                    <a:noFill/>
                  </pic:spPr>
                </pic:pic>
              </a:graphicData>
            </a:graphic>
          </wp:anchor>
        </w:drawing>
      </w:r>
    </w:p>
    <w:p w14:paraId="3D518F65" w14:textId="77777777" w:rsidR="00EC5CF3" w:rsidRDefault="00EC5CF3" w:rsidP="000F72A8">
      <w:pPr>
        <w:spacing w:line="480" w:lineRule="auto"/>
        <w:jc w:val="center"/>
        <w:rPr>
          <w:rFonts w:ascii="Times New Roman" w:hAnsi="Times New Roman" w:cs="Times New Roman"/>
          <w:iCs/>
          <w:sz w:val="24"/>
          <w:szCs w:val="24"/>
        </w:rPr>
      </w:pPr>
    </w:p>
    <w:p w14:paraId="27FCA9D5" w14:textId="77777777" w:rsidR="00EC5CF3" w:rsidRDefault="00EC5CF3" w:rsidP="000F72A8">
      <w:pPr>
        <w:spacing w:line="480" w:lineRule="auto"/>
        <w:jc w:val="center"/>
        <w:rPr>
          <w:rFonts w:ascii="Times New Roman" w:hAnsi="Times New Roman" w:cs="Times New Roman"/>
          <w:iCs/>
          <w:sz w:val="24"/>
          <w:szCs w:val="24"/>
        </w:rPr>
      </w:pPr>
    </w:p>
    <w:p w14:paraId="1F97F340" w14:textId="77777777" w:rsidR="00EC5CF3" w:rsidRDefault="00EC5CF3" w:rsidP="000F72A8">
      <w:pPr>
        <w:spacing w:line="480" w:lineRule="auto"/>
        <w:jc w:val="center"/>
        <w:rPr>
          <w:rFonts w:ascii="Times New Roman" w:hAnsi="Times New Roman" w:cs="Times New Roman"/>
          <w:iCs/>
          <w:sz w:val="24"/>
          <w:szCs w:val="24"/>
        </w:rPr>
      </w:pPr>
    </w:p>
    <w:p w14:paraId="0C0651D5" w14:textId="77777777" w:rsidR="00EC5CF3" w:rsidRDefault="00EC5CF3" w:rsidP="000F72A8">
      <w:pPr>
        <w:spacing w:line="480" w:lineRule="auto"/>
        <w:jc w:val="center"/>
        <w:rPr>
          <w:rFonts w:ascii="Times New Roman" w:hAnsi="Times New Roman" w:cs="Times New Roman"/>
          <w:iCs/>
          <w:sz w:val="24"/>
          <w:szCs w:val="24"/>
        </w:rPr>
      </w:pPr>
    </w:p>
    <w:p w14:paraId="21BC77B3" w14:textId="77777777" w:rsidR="00EC5CF3" w:rsidRDefault="00EC5CF3" w:rsidP="000F72A8">
      <w:pPr>
        <w:spacing w:line="480" w:lineRule="auto"/>
        <w:jc w:val="center"/>
        <w:rPr>
          <w:rFonts w:ascii="Times New Roman" w:hAnsi="Times New Roman" w:cs="Times New Roman"/>
          <w:iCs/>
          <w:sz w:val="24"/>
          <w:szCs w:val="24"/>
        </w:rPr>
      </w:pPr>
    </w:p>
    <w:p w14:paraId="57BF96C4" w14:textId="697DFF6A" w:rsidR="000F72A8" w:rsidRPr="00A50A17" w:rsidRDefault="000F72A8" w:rsidP="000F72A8">
      <w:pPr>
        <w:spacing w:line="480" w:lineRule="auto"/>
        <w:jc w:val="center"/>
        <w:rPr>
          <w:rFonts w:ascii="Times New Roman" w:hAnsi="Times New Roman" w:cs="Times New Roman"/>
          <w:iCs/>
          <w:sz w:val="24"/>
          <w:szCs w:val="24"/>
        </w:rPr>
      </w:pPr>
      <w:r w:rsidRPr="00A50A17">
        <w:rPr>
          <w:rFonts w:ascii="Times New Roman" w:hAnsi="Times New Roman" w:cs="Times New Roman"/>
          <w:iCs/>
          <w:sz w:val="24"/>
          <w:szCs w:val="24"/>
        </w:rPr>
        <w:t>Figure 9. Interacting determinants of obesity and energy homeostasis.</w:t>
      </w:r>
    </w:p>
    <w:p w14:paraId="6C07D29D" w14:textId="068BAF38"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 xml:space="preserve">2.5.2 Bile acids, lipid handling and enterohepatic </w:t>
      </w:r>
      <w:r w:rsidR="00E71163">
        <w:rPr>
          <w:rFonts w:ascii="Times New Roman" w:hAnsi="Times New Roman" w:cs="Times New Roman"/>
          <w:b/>
          <w:bCs/>
          <w:color w:val="000000" w:themeColor="text1"/>
          <w:sz w:val="24"/>
          <w:szCs w:val="24"/>
        </w:rPr>
        <w:t>signalling</w:t>
      </w:r>
    </w:p>
    <w:p w14:paraId="0327C314" w14:textId="66E2DA2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Purgation may modify intestinal handling of bile acids and lipids in the short term. Bile acids are not only detergents; they signal through receptors involved in glucose and energy metabolism. Yet no clinical obesity study should claim that Virechana improves bile-acid </w:t>
      </w:r>
      <w:r w:rsidR="00E71163">
        <w:rPr>
          <w:rFonts w:ascii="Times New Roman" w:hAnsi="Times New Roman" w:cs="Times New Roman"/>
          <w:sz w:val="24"/>
          <w:szCs w:val="24"/>
        </w:rPr>
        <w:t>signalling</w:t>
      </w:r>
      <w:r w:rsidRPr="000F72A8">
        <w:rPr>
          <w:rFonts w:ascii="Times New Roman" w:hAnsi="Times New Roman" w:cs="Times New Roman"/>
          <w:sz w:val="24"/>
          <w:szCs w:val="24"/>
        </w:rPr>
        <w:t xml:space="preserve"> unless it measures bile acids or a validated downstream marker. This is an example of the distinction between biological plausibility and demonstrated mechanism.</w:t>
      </w:r>
    </w:p>
    <w:p w14:paraId="27739B6D"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In Ayurvedic language, Virechana is used to eliminate aggravated Pitta through the lower route, and Pitta is broadly associated with transformative functions. A research bridge can therefore discuss bile and hepatointestinal physiology as a possible area for future measurement, while explicitly avoiding the statement that Pitta “is” bile acid metabolism.</w:t>
      </w:r>
    </w:p>
    <w:p w14:paraId="191E712E" w14:textId="52F12B66"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 xml:space="preserve">2.5.3 Inflammation and metabolic </w:t>
      </w:r>
      <w:r w:rsidR="00E71163" w:rsidRPr="00E71163">
        <w:rPr>
          <w:rFonts w:ascii="Times New Roman" w:hAnsi="Times New Roman" w:cs="Times New Roman"/>
          <w:b/>
          <w:bCs/>
          <w:color w:val="000000" w:themeColor="text1"/>
          <w:sz w:val="24"/>
          <w:szCs w:val="24"/>
        </w:rPr>
        <w:t>signalling</w:t>
      </w:r>
    </w:p>
    <w:p w14:paraId="3FE8AE41" w14:textId="2F8C42B5"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Obesity is accompanied by chronic low-grade inflammation, particularly when visceral adiposity and ectopic fat are present. Cross-disciplinary Ayurveda literature has explored whether Ama-related states can be studied using inflammatory markers</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{"citationID":"Z28JJ3Xj","properties":{"unsorted":false,"formattedCitation":"(55)","plainCitation":"(55)","noteIndex":0},"citationItems":[{"id":1702,"uris":["http://zotero.org/users/17424200/items/XCYWF3VL"],"itemData":{"id":1702,"type":"article-journal","abstract":"Precision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(55)</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This does not validate a direct equivalence, but it suggests a measurable domain. Future Virechana studies could examine hs-CRP, selected cytokines, insulin resistance or adipokines if sample size and resources permit.</w:t>
      </w:r>
    </w:p>
    <w:p w14:paraId="5C71C476" w14:textId="1643B709"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Case-based Ayurveda literature in fatty liver and obesity has reported changes in body weight and liver-related outcomes after multi-component interventions that included Virechana</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{"citationID":"XUPONj7Z","properties":{"unsorted":false,"formattedCitation":"(56)","plainCitation":"(56)","noteIndex":0},"citationItems":[{"id":1703,"uris":["http://zotero.org/users/17424200/items/YA27CC98"],"itemData":{"id":1703,"type":"article-journal","abstract":"Fatty Liver, one of the most common liver diseases worldwide, usually emerges due to lipid accumulation, mostly triglycerides in hepatocytes. Fat exists in the liver naturally, but if it surpasses 5e10% of the liver's total weight, it can result in fatty liver. In this case, report effect of Ayurveda intervention in grade II fatty liver is reported. Thirty-ﬁve-year-old obese male with grade II fatty liver presented with fatigue, abdominal pain, heaviness, and incomplete bowel evacuation to the National Institute of Ayurveda hospital, Jaipur, Rajasthan, India. On examination, there was no signiﬁcant clinical abnormality except a high body mass index (BMI ¼ 30.2). Hematological examinations revealed altered Alanine transaminase, fasting blood glucose, total cholesterol, low-density lipoprotein, and triglycerides. The patient was diagnosed sonologically with a grade II fatty liver. The patient was given Ayurveda treatment for two months with three treatment regimens. The patient was assessed for improvement in signs and symptoms, hematological parameters, and quality of life using a chronic liver disease questionnaire (CLDQ). After two months, signiﬁcant improvement was observed in signs and symptoms, BMI (24.7), and CLDQ. No fatty tissue was reported sonologically, and all altered biochemical parameters were within normal limits. Present case highlights the potential of Ayurveda interventions in managing non-alcoholic fatty liver disease and obesity.","container-title":"Journal of Ayurveda and Integrative Medicine","DOI":"10.1016/j.jaim.2022.100605","ISSN":"09759476","issue":"3","journalAbbreviation":"Journal of Ayurveda and Integrative Medicine","language":"en","page":"100605","source":"DOI.org (Crossref)","title":"Effect of Ayurveda interventions in non-alcoholic grade II fatty liver associated with obesity – A case report","URL":"https://linkinghub.elsevier.com/retrieve/pii/S097594762200064X","volume":"13","author":[{"family":"Sahu","given":"A.K."},{"family":"Upadhyay","given":"A."},{"family":"Bhakuni","given":"H."},{"family":"Attanayake","given":"A.M.H.S."},{"family":"Sharma","given":"P."}],"accessed":{"date-parts":[["2026",8,16]]},"issued":{"date-parts":[["2022",7]]}}}],"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(56)</w:t>
      </w:r>
      <w:r w:rsidR="00E71163">
        <w:rPr>
          <w:rFonts w:ascii="Times New Roman" w:hAnsi="Times New Roman" w:cs="Times New Roman"/>
          <w:sz w:val="24"/>
          <w:szCs w:val="24"/>
        </w:rPr>
        <w:fldChar w:fldCharType="end"/>
      </w:r>
      <w:r w:rsidR="00E71163">
        <w:rPr>
          <w:rFonts w:ascii="Times New Roman" w:hAnsi="Times New Roman" w:cs="Times New Roman"/>
          <w:sz w:val="24"/>
          <w:szCs w:val="24"/>
        </w:rPr>
        <w:t>.</w:t>
      </w:r>
      <w:r w:rsidRPr="000F72A8">
        <w:rPr>
          <w:rFonts w:ascii="Times New Roman" w:hAnsi="Times New Roman" w:cs="Times New Roman"/>
          <w:sz w:val="24"/>
          <w:szCs w:val="24"/>
        </w:rPr>
        <w:t xml:space="preserve"> Because such interventions contain diet, medicines and other procedures, causality cannot be assigned to Virechana alone. Their main value is to show which metabolic outcomes have been considered clinically relevant.</w:t>
      </w:r>
    </w:p>
    <w:p w14:paraId="138ABC56"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2.5.4 Fluid balance and interpretation of early weight change</w:t>
      </w:r>
    </w:p>
    <w:p w14:paraId="4C67DE12"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Therapeutic purgation necessarily affects water balance. One liter of fluid deficit corresponds to approximately one kilogram of body weight, so an early fall on the weighing scale may be dominated by fluid rather than fat loss. This is a critical issue in efficacy studies. Participants should be weighed under standardized conditions, and the primary endpoint should not be limited to the day after Virechana.</w:t>
      </w:r>
    </w:p>
    <w:p w14:paraId="47BF4689"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clinically credible design can include three anthropometric time points: baseline before preparatory therapy; a safety-oriented immediate post-procedure measurement; and an efficacy-oriented measurement after recovery and at later follow-up. If the study has only pre/post measurements, the discussion must acknowledge that acute changes cannot be assumed to represent adipose loss.</w:t>
      </w:r>
    </w:p>
    <w:p w14:paraId="1001C220" w14:textId="083D3175"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 xml:space="preserve">2.5.5 Appetite, dietary reset and </w:t>
      </w:r>
      <w:r w:rsidR="00E71163" w:rsidRPr="00E71163">
        <w:rPr>
          <w:rFonts w:ascii="Times New Roman" w:hAnsi="Times New Roman" w:cs="Times New Roman"/>
          <w:b/>
          <w:bCs/>
          <w:color w:val="000000" w:themeColor="text1"/>
          <w:sz w:val="24"/>
          <w:szCs w:val="24"/>
        </w:rPr>
        <w:t>behavioural</w:t>
      </w:r>
      <w:r w:rsidRPr="00E71163">
        <w:rPr>
          <w:rFonts w:ascii="Times New Roman" w:hAnsi="Times New Roman" w:cs="Times New Roman"/>
          <w:b/>
          <w:bCs/>
          <w:color w:val="000000" w:themeColor="text1"/>
          <w:sz w:val="24"/>
          <w:szCs w:val="24"/>
        </w:rPr>
        <w:t xml:space="preserve"> adherence</w:t>
      </w:r>
    </w:p>
    <w:p w14:paraId="2E80FCA0"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Another plausible pathway is behavioral. Virechana is accompanied by a period of disciplined preparation, supervised treatment and graduated diet. This can interrupt habitual eating patterns and may increase </w:t>
      </w:r>
      <w:r w:rsidRPr="000F72A8">
        <w:rPr>
          <w:rFonts w:ascii="Times New Roman" w:hAnsi="Times New Roman" w:cs="Times New Roman"/>
          <w:sz w:val="24"/>
          <w:szCs w:val="24"/>
        </w:rPr>
        <w:lastRenderedPageBreak/>
        <w:t>adherence to Pathya for a period after treatment. Changes in hunger, cravings, portion size or eating frequency could therefore contribute to later weight change.</w:t>
      </w:r>
    </w:p>
    <w:p w14:paraId="2568460A"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This pathway is testable using dietary recalls, appetite scales or adherence scores. It is also clinically relevant because obesity treatment depends on sustained behavior after the procedure. A study that reports only the number of bowel movements and kilograms lost misses this potential mediator.</w:t>
      </w:r>
    </w:p>
    <w:p w14:paraId="2C53C527" w14:textId="77777777" w:rsidR="000F72A8" w:rsidRPr="00E71163"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2.6 Clinical integration, safety and research methodology</w:t>
      </w:r>
    </w:p>
    <w:p w14:paraId="24BF22A4"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2.6.1 Correlating Sthaulya with obesity</w:t>
      </w:r>
    </w:p>
    <w:p w14:paraId="53A0AD44"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phrase “Sthaulya with special reference to obesity” is useful because it signals correlation rather than identity. Obesity is operationalized through anthropometry and health impact, whereas Sthaulya is identified through classical phenotype, etiological factors and Dosha-Dhatu-Srotas assessment. A participant can satisfy both sets of criteria, allowing the study to evaluate the traditional intervention with contemporary outcomes.</w:t>
      </w:r>
    </w:p>
    <w:p w14:paraId="5623F2AD" w14:textId="3618D52A"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w:t>
      </w:r>
      <w:r w:rsidR="002C1BE3">
        <w:rPr>
          <w:rFonts w:ascii="Times New Roman" w:hAnsi="Times New Roman" w:cs="Times New Roman"/>
          <w:sz w:val="24"/>
          <w:szCs w:val="24"/>
        </w:rPr>
        <w:t>research</w:t>
      </w:r>
      <w:r w:rsidRPr="000F72A8">
        <w:rPr>
          <w:rFonts w:ascii="Times New Roman" w:hAnsi="Times New Roman" w:cs="Times New Roman"/>
          <w:sz w:val="24"/>
          <w:szCs w:val="24"/>
        </w:rPr>
        <w:t xml:space="preserve"> should avoid statements such as “Meda Dhatu is adipose tissue” or “Ama is inflammatory cytokines.” These may be used as heuristic comparisons but not as literal translations. Preserving conceptual boundaries improves scientific credibility and prevents the ROL from appearing to overclaim biomedical validation of Ayurvedic theory.</w:t>
      </w:r>
    </w:p>
    <w:p w14:paraId="3C21C30B"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2.6.2 Outcome domains for the present objective</w:t>
      </w:r>
    </w:p>
    <w:p w14:paraId="764461EC"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the stated objective, outcome domains can be grouped into Ayurvedic clinical outcomes, anthropometric outcomes, functional outcomes and metabolic outcomes. Ayurvedic outcomes include the predefined severity of Chala Sphika, Chala Udara, Chala Stana, Atikshudha, Atipipasa, Swedadhikya, Ayasena Shwasa, Alasya and related features. Anthropometric outcomes include body weight, BMI and circumferences. Functional outcomes can include exercise tolerance or a validated quality-of-life measure. Metabolic outcomes depend on the protocol and may include fasting glucose and lipid profile.</w:t>
      </w:r>
    </w:p>
    <w:p w14:paraId="386D8E46"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Each outcome should have a specified time point. If multiple comparisons are planned, the primary outcome should be declared in advance. For a single-group before-after study, effect estimates with confidence intervals are preferable to reporting only p-values. For a comparative design, between-group differences should be emphasized rather than within-group significance alone.</w:t>
      </w:r>
    </w:p>
    <w:p w14:paraId="5DF7F0DD"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lastRenderedPageBreak/>
        <w:t>2.6.3 Safety monitoring</w:t>
      </w:r>
    </w:p>
    <w:p w14:paraId="0BE03B89"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Safety is part of efficacy research. Expected procedural effects include repeated loose stools and transient fatigue. Potential adverse events include excessive purgation, dehydration, dizziness, syncope, electrolyte disturbance, abdominal pain and intolerance of preparatory oleation. Participants with high-risk medical conditions require careful screening and, where appropriate, exclusion or physician clearance.</w:t>
      </w:r>
    </w:p>
    <w:p w14:paraId="3458A3CD"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study report should state the number of adverse events, their severity, relationship to treatment and management. This is especially important because obese patients may have undiagnosed hypertension, diabetes, sleep apnea or cardiovascular disease. The assumption that a traditional therapy is safe because it has long historical use is not sufficient for clinical research.</w:t>
      </w:r>
    </w:p>
    <w:p w14:paraId="4790CFAE"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2.6.4 Methodological issues in the available literature</w:t>
      </w:r>
    </w:p>
    <w:p w14:paraId="197C28BF"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Ayurvedic obesity studies often use small samples, short follow-up, heterogeneous diagnostic criteria and multi-component interventions. Some combine Panchakarma with herbs, yoga and a restricted diet, making it difficult to identify the independent contribution of each component. Several studies report statistically significant within-group reductions without a concurrent control group. Others use symptom scores that were not validated or do not describe assessor blinding.</w:t>
      </w:r>
    </w:p>
    <w:p w14:paraId="4B33D564"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These limitations do not make the literature unusable. Instead, they define how the present study can improve upon earlier work: register the protocol, use standardized case definitions, report the Virechana procedure in detail, specify co-interventions, define outcomes before treatment, use appropriate statistics, include follow-up after rehydration and document harms. Even a modest sample can produce more interpretable evidence if measurement and reporting are rigorous.</w:t>
      </w:r>
    </w:p>
    <w:p w14:paraId="1E8E4B66" w14:textId="77777777" w:rsidR="000F72A8" w:rsidRPr="00E71163"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2.7 Interpretive synthesis for the present study</w:t>
      </w:r>
    </w:p>
    <w:p w14:paraId="53EF5B60"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literature suggests that a study of Virechana in Sthaulya should be designed around the full therapeutic sequence and not around the purgative day alone. The intervention begins with selection. Obese patients vary widely in age, cardiometabolic burden, bowel pattern, physical reserve and medication use. A person who appears physically large may still have low exercise tolerance, dehydration risk, poorly controlled diabetes or undiagnosed cardiovascular disease. Classical assessment of Bala and contemporary medical screening </w:t>
      </w:r>
      <w:r w:rsidRPr="000F72A8">
        <w:rPr>
          <w:rFonts w:ascii="Times New Roman" w:hAnsi="Times New Roman" w:cs="Times New Roman"/>
          <w:sz w:val="24"/>
          <w:szCs w:val="24"/>
        </w:rPr>
        <w:lastRenderedPageBreak/>
        <w:t>therefore address different aspects of the same practical question: can this individual tolerate the planned procedure safely?</w:t>
      </w:r>
    </w:p>
    <w:p w14:paraId="20914B1E" w14:textId="0BC0075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Preparation is the second methodological issue. Deepana-Pachana, Snehapana, Abhyanga and Swedana are not neutral preliminaries. They alter food intake, fluid intake, bowel habit and daily routine and may themselves influence weight or symptoms. For this reason the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should report the start and end of each preparatory phase and, where possible, distinguish baseline weight before Purva Karma from weight immediately before Virechana. This allows the reader to see whether change began during preparation.</w:t>
      </w:r>
    </w:p>
    <w:p w14:paraId="00FB7E31"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Virechana day is best treated as a procedural and safety endpoint. Number of vegas, onset time, duration, symptoms, oral fluid intake and clinical assessment of purification are useful variables. Immediate weight loss is not a strong efficacy endpoint because purgation changes gastrointestinal contents and water balance. If laboratory facilities are available, serum electrolytes before and after the procedure can provide objective safety information, especially in participants who experience many bowel movements.</w:t>
      </w:r>
    </w:p>
    <w:p w14:paraId="4B24CB6F"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post-procedure period is where efficacy becomes more interpretable. Samsarjana Krama imposes a graduated diet and can temporarily reduce energy intake. After this phase, sustained Pathya and activity determine whether body weight continues to fall, stabilizes or rebounds. Therefore at least one follow-up after return to a stable diet is desirable. A four- to eight-week follow-up is more informative for adiposity than next-day weight, while a longer follow-up would help assess maintenance.</w:t>
      </w:r>
    </w:p>
    <w:p w14:paraId="5D9D2C8D"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Subjective Sthaulya outcomes also deserve methodological care. Symptoms such as Atikshudha, Atipipasa, Swedadhikya and Ayasena Shwasa may change independently of body weight. If these symptoms are graded using a locally constructed scale, the grading anchors should be explicit. For example, exertional dyspnea can be graded according to the activity that provokes it rather than vague categories of mild, moderate and severe. Sweating can be linked to frequency or interference with daily activity. Hunger can be linked to meal frequency or inability to delay food. Clear anchors reduce observer variability.</w:t>
      </w:r>
    </w:p>
    <w:p w14:paraId="71C3109C"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Anthropometry should follow standard operating procedures. Weight should be measured on a calibrated digital scale with light clothing and no footwear, preferably at a similar time of day. Height is measured at baseline with a stadiometer. Waist circumference should be taken at a defined anatomical site after normal expiration, and the same site should be used at follow-up. If hip circumference is recorded, waist-hip ratio can </w:t>
      </w:r>
      <w:r w:rsidRPr="000F72A8">
        <w:rPr>
          <w:rFonts w:ascii="Times New Roman" w:hAnsi="Times New Roman" w:cs="Times New Roman"/>
          <w:sz w:val="24"/>
          <w:szCs w:val="24"/>
        </w:rPr>
        <w:lastRenderedPageBreak/>
        <w:t>be derived. Repeated measurements improve precision. These apparently simple details matter because a difference of one to two centimeters can be lost within measurement error if technique changes.</w:t>
      </w:r>
    </w:p>
    <w:p w14:paraId="63612662"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analysis should present magnitude as well as statistical significance. A reduction of two kilograms may be statistically significant in a paired analysis yet have different clinical meaning depending on baseline weight and duration. Reporting absolute change, percent change and confidence intervals allows better interpretation. For symptom scales, median change or the proportion achieving a predefined response may be useful. If multiple secondary outcomes are tested, the discussion should avoid presenting every p-value below 0.05 as an independent proof of efficacy.</w:t>
      </w:r>
    </w:p>
    <w:p w14:paraId="210A653B"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Mechanistic discussion needs equal restraint. The available literature makes the gut microbiota an attractive hypothesis because Virechana directly changes the intestinal environment. But a change in culture pattern or relative abundance after purgation can be transient. It could result from bowel cleansing, altered diet, herbal exposure or hydration rather than a stable therapeutic remodeling. To claim that microbiome change mediates weight loss, future studies would need serial sampling, adequate controls, dietary measurement and analysis linking microbial changes to later anthropometric outcomes.</w:t>
      </w:r>
    </w:p>
    <w:p w14:paraId="26DA43EE" w14:textId="3F46AD36"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same caution applies to lipid and inflammatory pathways. Virechana may be followed by changes in triglycerides, glucose or inflammatory markers, but these outcomes are influenced by caloric intake, weight loss, medication adherence and regression to the mean. A controlled design is the strongest way to separate intervention effects from these influences. If a control group is not feasible, the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should state this clearly and interpret before-after change as association with the treatment program rather than definitive causal efficacy.</w:t>
      </w:r>
    </w:p>
    <w:p w14:paraId="1E6CBD7B" w14:textId="777DBF3D"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A further issue is the meaning of “efficacy.” In explanatory clinical trials efficacy usually refers to effect under controlled conditions, while effectiveness refers to benefit in routine practice. Many Ayurveda studies described as efficacy trials are pragmatic before-after studies without a comparator. The present </w:t>
      </w:r>
      <w:r w:rsidR="002C1BE3">
        <w:rPr>
          <w:rFonts w:ascii="Times New Roman" w:hAnsi="Times New Roman" w:cs="Times New Roman"/>
          <w:sz w:val="24"/>
          <w:szCs w:val="24"/>
        </w:rPr>
        <w:t xml:space="preserve">study </w:t>
      </w:r>
      <w:r w:rsidRPr="000F72A8">
        <w:rPr>
          <w:rFonts w:ascii="Times New Roman" w:hAnsi="Times New Roman" w:cs="Times New Roman"/>
          <w:sz w:val="24"/>
          <w:szCs w:val="24"/>
        </w:rPr>
        <w:t>can still use the approved objective wording, but the methods and discussion should describe the actual design accurately. If it is a single-arm study, phrases such as “improvement following Virechana” are more defensible than “Virechana proved superior.”</w:t>
      </w:r>
    </w:p>
    <w:p w14:paraId="4CADDE1E"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Taken together, the theoretical and clinical literature supports studying Virechana as a structured, monitored therapeutic program for carefully selected patients with Sthaulya and obesity. It does not yet establish a single biomedical mechanism or the magnitude of durable weight reduction. This uncertainty is the reason for further clinical research. A study that separates immediate purgation effects from follow-up outcomes, records co-interventions and reports safety can add evidence even if the sample is modest.</w:t>
      </w:r>
    </w:p>
    <w:p w14:paraId="452EF4D9" w14:textId="77777777" w:rsidR="000F72A8" w:rsidRPr="00E71163"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2.8 Deeper Ayurvedic interpretation of Sthaulya</w:t>
      </w:r>
    </w:p>
    <w:p w14:paraId="3573FB67"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t>2.8.1 Nidana and the logic of Santarpana</w:t>
      </w:r>
    </w:p>
    <w:p w14:paraId="3D807EB4" w14:textId="374CD4F4"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Open-access analyses of Sthaulya consistently describe a pattern of repeated dietary and behavioral exposures that favor Kapha and Meda: frequent intake of heavy, sweet and unctuous foods, excess quantity, reduced physical activity, prolonged sitting, daytime sleep and constitutional susceptibility</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z1C4mXea","properties":{"unsorted":false,"formattedCitation":"(37,38)","plainCitation":"(37,38)","noteIndex":0},"citationItems":[{"id":1685,"uris":["http://zotero.org/users/17424200/items/KMMDD25T"],"itemData":{"id":1685,"type":"article-journal","container-title":"AYU (An international quarterly journal of research in Ayurveda)","DOI":"10.4103/ayu.AYU_87_16","ISSN":"0974-8520","issue":"3","journalAbbreviation":"AYU","language":"en","page":"174","source":"DOI.org (Crossref)","title":"Lifestyle related factors associated with Sthaulya (obesity) - A cross-sectional survey study","URL":"https://www.ovid.com/10.4103/ayu.AYU_87_16","volume":"37","author":[{"family":"Shukla","given":"Akhilesh"},{"family":"Baghel","given":"As"},{"family":"Vyas","given":"Mahesh"}],"accessed":{"date-parts":[["2026",8,16]]},"issued":{"date-parts":[["2016"]]}}},{"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(37,38)</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These descriptions fit the broader Ayurvedic category of Santarpanottha disorders, in which excessive or inappropriate nourishment produces pathological tissue accumulation. The clinical implication is that treatment cannot be reduced to a one-day eliminative procedure. Nidana Parivarjana—removal or modification of the causative pattern—remains the background against which Shodhana and Shamana are expected to work.</w:t>
      </w:r>
    </w:p>
    <w:p w14:paraId="05898288" w14:textId="415E6DC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This has a direct research implication. During a Virechana protocol, diet is usually altered during Deepana-Pachana, Snehapana and Samsarjana Krama. If the participant also receives structured advice on meal composition, sleep and activity, these are active co-interventions. They can influence weight and symptoms independently of purgation. A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should therefore describe these exposures rather than referring to them generically as “Pathya.” The amount of dietary restriction, duration of the graduated diet, return to regular food and advice regarding physical activity all determine how the observed outcome should be interpreted.</w:t>
      </w:r>
    </w:p>
    <w:p w14:paraId="0761454C" w14:textId="2996AAF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classical causal language and modern obesity epidemiology should be allowed to remain different explanatory systems. Modern research identifies energy density, food processing, sleep, inactivity, social environment and biological susceptibility as interacting determinants, as summarized in the Introduction. Ayurvedic sources organize repeated exposures according to qualities, Dosha, Agni and Dhatu consequences </w:t>
      </w:r>
      <w:r w:rsidR="00E71163">
        <w:rPr>
          <w:rFonts w:ascii="Times New Roman" w:hAnsi="Times New Roman" w:cs="Times New Roman"/>
          <w:sz w:val="24"/>
          <w:szCs w:val="24"/>
        </w:rPr>
        <w:fldChar w:fldCharType="begin"/>
      </w:r>
      <w:r w:rsidR="00E71163">
        <w:rPr>
          <w:rFonts w:ascii="Times New Roman" w:hAnsi="Times New Roman" w:cs="Times New Roman"/>
          <w:sz w:val="24"/>
          <w:szCs w:val="24"/>
        </w:rPr>
        <w:instrText xml:space="preserve"> ADDIN ZOTERO_ITEM CSL_CITATION {"citationID":"Fn1TfE1b","properties":{"unsorted":false,"formattedCitation":"(27,37,38)","plainCitation":"(27,37,38)","noteIndex":0},"citationItems":[{"id":1675,"uris":["http://zotero.org/users/17424200/items/AI894FDA"],"itemData":{"id":1675,"type":"article-journal","abstract":"Ayurveda is considered as one of the oldest of the traditional systems of medicine (TSMs) accepted worldwide. The ancient wisdom in this traditional system of medicine is still not exhaustively explored. The junction of the rich knowledge from different traditional systems of medicine can lead to new avenues in herbal drug discovery process. The lack of the understanding of the differences and similarities between the theoretical doctrines of these systems is the major hurdle towards their convergence apart from the other impediments in the discovery of plant based medicines. This review aims to bring into limelight the age old history and the basic principles of Ayurveda. This would help the budding scholars, researchers and practitioners gain deeper perspicuity of traditional systems of medicine, facilitate strengthening of the commonalities and overcome the challenges towards their global acceptance and harmonization of such medicinal systems.","container-title":"Journal of Traditional and Complementary Medicine","DOI":"10.1016/j.jtcme.2016.02.002","ISSN":"22254110","issue":"1","journalAbbreviation":"Journal of Traditional and Complementary Medicine","language":"en","page":"50-53","source":"DOI.org (Crossref)","title":"A glimpse of Ayurveda – The forgotten history and principles of Indian traditional medicine","URL":"https://linkinghub.elsevier.com/retrieve/pii/S2225411016000250","volume":"7","author":[{"family":"Jaiswal","given":"Yogini S."},{"family":"Williams","given":"Leonard L."}],"accessed":{"date-parts":[["2026",8,16]]},"issued":{"date-parts":[["2017",1]]}}},{"id":1685,"uris":["http://zotero.org/users/17424200/items/KMMDD25T"],"itemData":{"id":1685,"type":"article-journal","container-title":"AYU (An international quarterly journal of research in Ayurveda)","DOI":"10.4103/ayu.AYU_87_16","ISSN":"0974-8520","issue":"3","journalAbbreviation":"AYU","language":"en","page":"174","source":"DOI.org (Crossref)","title":"Lifestyle related factors associated with Sthaulya (obesity) - A cross-sectional survey study","URL":"https://www.ovid.com/10.4103/ayu.AYU_87_16","volume":"37","author":[{"family":"Shukla","given":"Akhilesh"},{"family":"Baghel","given":"As"},{"family":"Vyas","given":"Mahesh"}],"accessed":{"date-parts":[["2026",8,16]]},"issued":{"date-parts":[["2016"]]}}},{"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E71163">
        <w:rPr>
          <w:rFonts w:ascii="Times New Roman" w:hAnsi="Times New Roman" w:cs="Times New Roman"/>
          <w:sz w:val="24"/>
          <w:szCs w:val="24"/>
        </w:rPr>
        <w:fldChar w:fldCharType="separate"/>
      </w:r>
      <w:r w:rsidR="00E71163" w:rsidRPr="00E71163">
        <w:rPr>
          <w:rFonts w:ascii="Times New Roman" w:hAnsi="Times New Roman" w:cs="Times New Roman"/>
          <w:sz w:val="24"/>
        </w:rPr>
        <w:t>(27,37,38)</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Their overlap can be discussed at the level of clinical pattern</w:t>
      </w:r>
      <w:r w:rsidR="00E71163">
        <w:rPr>
          <w:rFonts w:ascii="Times New Roman" w:hAnsi="Times New Roman" w:cs="Times New Roman"/>
          <w:sz w:val="24"/>
          <w:szCs w:val="24"/>
        </w:rPr>
        <w:t xml:space="preserve"> </w:t>
      </w:r>
      <w:r w:rsidRPr="000F72A8">
        <w:rPr>
          <w:rFonts w:ascii="Times New Roman" w:hAnsi="Times New Roman" w:cs="Times New Roman"/>
          <w:sz w:val="24"/>
          <w:szCs w:val="24"/>
        </w:rPr>
        <w:t>repeated energy-rich intake and low activity</w:t>
      </w:r>
      <w:r w:rsidR="00E71163">
        <w:rPr>
          <w:rFonts w:ascii="Times New Roman" w:hAnsi="Times New Roman" w:cs="Times New Roman"/>
          <w:sz w:val="24"/>
          <w:szCs w:val="24"/>
        </w:rPr>
        <w:t xml:space="preserve"> </w:t>
      </w:r>
      <w:r w:rsidRPr="000F72A8">
        <w:rPr>
          <w:rFonts w:ascii="Times New Roman" w:hAnsi="Times New Roman" w:cs="Times New Roman"/>
          <w:sz w:val="24"/>
          <w:szCs w:val="24"/>
        </w:rPr>
        <w:t>but a one-to-one equivalence between Guru-Snigdha Ahara and a specific macronutrient, or between Kapha and a modern hormone, is not required for the study to be scientifically coherent.</w:t>
      </w:r>
    </w:p>
    <w:p w14:paraId="39AC1654" w14:textId="77777777" w:rsidR="000F72A8" w:rsidRPr="00E71163"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E71163">
        <w:rPr>
          <w:rFonts w:ascii="Times New Roman" w:hAnsi="Times New Roman" w:cs="Times New Roman"/>
          <w:b/>
          <w:bCs/>
          <w:color w:val="000000" w:themeColor="text1"/>
          <w:sz w:val="24"/>
          <w:szCs w:val="24"/>
        </w:rPr>
        <w:lastRenderedPageBreak/>
        <w:t>2.8.2 Agni in Sthaulya: the apparent paradox of appetite and tissue dysfunction</w:t>
      </w:r>
    </w:p>
    <w:p w14:paraId="19E16451" w14:textId="378E53D5"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Agni is used in Ayurveda to describe transformation at digestive and tissue levels. Open-access physiological discussions distinguish Jatharagni from the broader processing attributed to Bhutagni and Dhatvagni </w:t>
      </w:r>
      <w:r w:rsidR="00E71163">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r9b8PO7g","properties":{"unsorted":false,"formattedCitation":"(28,29,41,42)","plainCitation":"(28,29,41,42)","noteIndex":0},"citationItems":[{"id":1676,"uris":["http://zotero.org/users/17424200/items/4BEXZWDJ"],"itemData":{"id":1676,"type":"article-journal","abstract":"Agni is the invariable agent in the process of Paka (digestion, transformation). Ingested food is to be digested, absorbed and assimilated, which is unavoidable for the maintenance of life, and is performed by the Agni. Different examples are available in our classics to indicate that Pitta is the same as Agni, but some doubt arises behind this concept, that Pitta is Agni. Agni is innumerable because of its presence in each and every paramanu of the body. But, the enumeration of the number of Agni varies in various classical Ayurvedic texts. According to the functions and site of action, Agni has been divided into 13 types, i.e. one Jatharagni, five Bhutagni and seven Dhatvagni. Jatharagni is the most important one, which digests four types of food and transforms it into Rasa and Mala.The five Bhutagnis act on the respective bhutika portion of the food and thereby nourish the Bhutas in the body.The seven Dhatvagni act on the respective dhatus by which each Dhatu is broken into three parts. In this way, the entire process of transformation consists of two types of products – PRasad (essence) and Kitta (excrete).The former is taken for nourishment while the latter one is thrown out, which otherwise defiles the body if it stays longer.","container-title":"AYU (An international quarterly journal of research in Ayurveda)","DOI":"10.4103/0974-8520.77159","ISSN":"0974-8520","issue":"3","journalAbbreviation":"AYU","language":"en","page":"395","source":"DOI.org (Crossref)","title":"Physiological aspects of Agni","URL":"https://www.ovid.com/10.4103/0974-8520.77159","volume":"31","author":[{"family":"Agrawal","given":"AkashKumar"},{"family":"Yadav","given":"Cr"},{"family":"Meena","given":"Ms"}],"accessed":{"date-parts":[["2026",8,16]]},"issued":{"date-parts":[["2010"]]}}},{"id":1677,"uris":["http://zotero.org/users/17424200/items/TUXDR2N3"],"itemData":{"id":1677,"type":"article-journal","abstract":"To maintain health and to cure diseases through Rasayana (rejuvenation) therapy along with main treatment is the unique approach of Ayurveda. The basic constituent unit of a living being is always a functional cell. Question arises from where it is generated? How it attains its final specific differentiation form? As age progresses, various changes occur at every cell level and cell undergoes to adaptation accordingly. Microenvironment for cell nourishment diminishes with age or as disease condition persists. In this context, Acharyas had contributed and documented various facts and theories through their insight wisdom. Hidden secretes in the basic principles of any medical system are needed to be explained in terms of contemporary knowledge. Contemporary research areas should be opened to include various explanations of different fields of ancient thoughts to support these new doctrines, if any. This review may be helpful to open the door of future research area in the field of reverse scientific approach of Ayurveda in the context of Dhatu Siddhanta (theory of tissues formation and differentiation) and theory of stem cell.","container-title":"AYU (An international quarterly journal of research in Ayurveda)","DOI":"10.4103/0974-8520.153731","ISSN":"0974-8520","issue":"3","journalAbbreviation":"AYU","language":"en","page":"231","source":"DOI.org (Crossref)","title":"Concepts of Dhatu Siddhanta (theory of tissues formation and differentiation) and Rasayana; probable predecessor of stem cell therapy","URL":"https://www.ovid.com/10.4103/0974-8520.153731","volume":"35","author":[{"family":"Sharma","given":"Vinamra"},{"family":"Chaudhary","given":"AnandKumar"}],"accessed":{"date-parts":[["2026",8,16]]},"issued":{"date-parts":[["2014"]]}}},{"id":1688,"uris":["http://zotero.org/users/17424200/items/EKR8MDAI"],"itemData":{"id":1688,"type":"article-journal","abstract":"Agni has an important role to play in the physiological functioning of the body. It varies with the bodily constitution of individuals, season, age, and other factors. The uniqueness of each individual is determined by the Prakriti which deals with somatic and psychic development. The Prakriti directly impacts Jatharagni and determines the type of Jatharagni. A descriptive cross-sectional survey was conducted among healthy students from both genders aged between 18 and 30 years. Jatharagni and Prakriti were evaluated using the Jatharagni Assessment Questionnaire (JAQ) and a 62-item self-assessment questionnaire validated in previous study. The results indicate that there is a signiﬁcant association between the types of Prakriti and the types of Jatharagni c2 (6) ¼ 155.14, (p ¼ .001). The post-hoc analysis revealed that Vatapitta is associated with the dominance of Teekshnagni, Vatakapha is associated with the dominance of Mandagni, and Kaphapitta is associated with the dominance of Vishamagni. The result indicates a statistically signiﬁcant association between types of Prakriti and Jarana Shakthi (Likelihood Ratio (4) ¼ 27.010, p ¼ .001). The study establishes a signiﬁcant association between Agni and Dvandvaja Prakriti. Vatapitta Prakriti individuals had Teekshnagni, Vatakapha Prakriti individuals had Mandagni and Kaphapitta Prakriti had Vishamagni. Though the results were promising, the analysis should be done with a larger sample size in different populations.","container-title":"Journal of Ayurveda and Integrative Medicine","DOI":"10.1016/j.jaim.2021.04.008","ISSN":"09759476","issue":"1","journalAbbreviation":"Journal of Ayurveda and Integrative Medicine","language":"en","page":"100438","source":"DOI.org (Crossref)","title":"Jatharagni and Prakriti of young Indian adult population: A descriptive cross-sectional study","title-short":"Jatharagni and Prakriti of young Indian adult population","URL":"https://linkinghub.elsevier.com/retrieve/pii/S0975947621000644","volume":"13","author":[{"family":"Kuttikrishnan","given":"Meera"},{"family":"Sridhar","given":"Rudresh"},{"family":"Varghese","given":"Elgeena"}],"accessed":{"date-parts":[["2026",8,16]]},"issued":{"date-parts":[["2022",1]]}}},{"id":1689,"uris":["http://zotero.org/users/17424200/items/A9NAVL3I"],"itemData":{"id":1689,"type":"article-journal","abstract":"According to Ayurveda, the traditional system of healthcare of Indian origin, Agni is the factor responsible for digestion and metabolism. Four functional states (Agnibala) of Agni have been recognized: regular, irregular, intense, and weak. The objective of the present study was to develop and validate a self-assessment tool to estimate Agnibala. The developed tool was evaluated for its reliability and validity by administering it to 300 healthy volunteers of either gender belonging to 18 to 40-year age group. Besides confirming the statistical validity and reliability, the practical utility of the newly developed tool was also evaluated by recording serum lipid parameters of all the volunteers. The results show that the lipid parameters vary significantly according to the status of Agni. The tool, therefore, may be used to screen normal population to look for possible susceptibility to certain health conditions.","container-title":"Journal of Evidence-Based Complementary &amp; Alternative Medicine","DOI":"10.1177/2156587216656117","ISSN":"2156-5872, 2156-5899","issue":"1","journalAbbreviation":"J Evid Based Complementary Altern Med","language":"en","page":"134-140","source":"DOI.org (Crossref)","title":"Development, Validation, and Verification of a Self-Assessment Tool to Estimate &lt;i&gt;Agnibala&lt;/i&gt; (Digestive Strength)","URL":"https://journals.sagepub.com/doi/10.1177/2156587216656117","volume":"22","author":[{"family":"Singh","given":"Aparna"},{"family":"Singh","given":"Girish"},{"family":"Patwardhan","given":"Kishor"},{"family":"Gehlot","given":"Sangeeta"}],"accessed":{"date-parts":[["2026",8,16]]},"issued":{"date-parts":[["2017",1]]}}}],"schema":"https://github.com/citation-style-language/schema/raw/master/csl-citation.json"} </w:instrText>
      </w:r>
      <w:r w:rsidR="00E71163">
        <w:rPr>
          <w:rFonts w:ascii="Times New Roman" w:hAnsi="Times New Roman" w:cs="Times New Roman"/>
          <w:sz w:val="24"/>
          <w:szCs w:val="24"/>
        </w:rPr>
        <w:fldChar w:fldCharType="separate"/>
      </w:r>
      <w:r w:rsidR="008F731F" w:rsidRPr="008F731F">
        <w:rPr>
          <w:rFonts w:ascii="Times New Roman" w:hAnsi="Times New Roman" w:cs="Times New Roman"/>
          <w:sz w:val="24"/>
        </w:rPr>
        <w:t>(28,29,41,42)</w:t>
      </w:r>
      <w:r w:rsidR="00E71163">
        <w:rPr>
          <w:rFonts w:ascii="Times New Roman" w:hAnsi="Times New Roman" w:cs="Times New Roman"/>
          <w:sz w:val="24"/>
          <w:szCs w:val="24"/>
        </w:rPr>
        <w:fldChar w:fldCharType="end"/>
      </w:r>
      <w:r w:rsidRPr="000F72A8">
        <w:rPr>
          <w:rFonts w:ascii="Times New Roman" w:hAnsi="Times New Roman" w:cs="Times New Roman"/>
          <w:sz w:val="24"/>
          <w:szCs w:val="24"/>
        </w:rPr>
        <w:t>. Sthaulya is clinically interesting because an individual can show strong or frequent appetite while simultaneously exhibiting pathological Meda accumulation. This is sometimes described as an Agni paradox: appetite and rapid digestion do not necessarily imply balanced tissue metabolism.</w:t>
      </w:r>
    </w:p>
    <w:p w14:paraId="76D23C0F" w14:textId="2CC6944E"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research, the value of this concept lies less in attempting to identify a laboratory equivalent of Agni and more in recognizing appetite, meal timing, bowel function and metabolic phenotype as separate domains. A participant may report Atikshudha before treatment and reduced hunger after the procedural diet; another may show unchanged appetite but decreased waist circumference over follow-up. These responses need not be forced into a single mechanism. Tools developed to operationalize Agnibala show that Ayurveda research can convert traditionally assessed constructs into explicit, reproducible items, although external validation remains an ongoing need</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{"citationID":"cXnm6loH","properties":{"unsorted":false,"formattedCitation":"(42)","plainCitation":"(42)","noteIndex":0},"citationItems":[{"id":1689,"uris":["http://zotero.org/users/17424200/items/A9NAVL3I"],"itemData":{"id":1689,"type":"article-journal","abstract":"According to Ayurveda, the traditional system of healthcare of Indian origin, Agni is the factor responsible for digestion and metabolism. Four functional states (Agnibala) of Agni have been recognized: regular, irregular, intense, and weak. The objective of the present study was to develop and validate a self-assessment tool to estimate Agnibala. The developed tool was evaluated for its reliability and validity by administering it to 300 healthy volunteers of either gender belonging to 18 to 40-year age group. Besides confirming the statistical validity and reliability, the practical utility of the newly developed tool was also evaluated by recording serum lipid parameters of all the volunteers. The results show that the lipid parameters vary significantly according to the status of Agni. The tool, therefore, may be used to screen normal population to look for possible susceptibility to certain health conditions.","container-title":"Journal of Evidence-Based Complementary &amp; Alternative Medicine","DOI":"10.1177/2156587216656117","ISSN":"2156-5872, 2156-5899","issue":"1","journalAbbreviation":"J Evid Based Complementary Altern Med","language":"en","page":"134-140","source":"DOI.org (Crossref)","title":"Development, Validation, and Verification of a Self-Assessment Tool to Estimate &lt;i&gt;Agnibala&lt;/i&gt; (Digestive Strength)","URL":"https://journals.sagepub.com/doi/10.1177/2156587216656117","volume":"22","author":[{"family":"Singh","given":"Aparna"},{"family":"Singh","given":"Girish"},{"family":"Patwardhan","given":"Kishor"},{"family":"Gehlot","given":"Sangeeta"}],"accessed":{"date-parts":[["2026",8,16]]},"issued":{"date-parts":[["2017",1]]}}}],"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(42)</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7A56F3F9"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Agni framework also reminds the investigator that digestion and tolerance determine treatment planning. Snehapana in a participant with poor tolerance can produce nausea, anorexia or delayed preparation, whereas another participant may digest the administered Sneha rapidly. These procedural differences can change the duration of Purva Karma and the total energy consumed. Recording daily dose, digestion time, appetite, nausea and bowel pattern gives the study a more accurate account of how the intervention was actually experienced.</w:t>
      </w:r>
    </w:p>
    <w:p w14:paraId="74DA8047"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2.8.3 Meda Dhatu, Medovaha Srotas and distribution of excess tissue</w:t>
      </w:r>
    </w:p>
    <w:p w14:paraId="7D78287D" w14:textId="5895573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Dhatu theory describes sequential nourishment and tissue-specific transformation rather than a simple anatomical list . Meda is commonly discussed in relation to unctuousness, energy reserve, body bulk and tissue lubrication, but equating Meda Dhatu directly with adipose tissue is too narrow</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{"citationID":"63suBnxq","properties":{"unsorted":false,"formattedCitation":"(29)","plainCitation":"(29)","noteIndex":0},"citationItems":[{"id":1677,"uris":["http://zotero.org/users/17424200/items/TUXDR2N3"],"itemData":{"id":1677,"type":"article-journal","abstract":"To maintain health and to cure diseases through Rasayana (rejuvenation) therapy along with main treatment is the unique approach of Ayurveda. The basic constituent unit of a living being is always a functional cell. Question arises from where it is generated? How it attains its final specific differentiation form? As age progresses, various changes occur at every cell level and cell undergoes to adaptation accordingly. Microenvironment for cell nourishment diminishes with age or as disease condition persists. In this context, Acharyas had contributed and documented various facts and theories through their insight wisdom. Hidden secretes in the basic principles of any medical system are needed to be explained in terms of contemporary knowledge. Contemporary research areas should be opened to include various explanations of different fields of ancient thoughts to support these new doctrines, if any. This review may be helpful to open the door of future research area in the field of reverse scientific approach of Ayurveda in the context of Dhatu Siddhanta (theory of tissues formation and differentiation) and theory of stem cell.","container-title":"AYU (An international quarterly journal of research in Ayurveda)","DOI":"10.4103/0974-8520.153731","ISSN":"0974-8520","issue":"3","journalAbbreviation":"AYU","language":"en","page":"231","source":"DOI.org (Crossref)","title":"Concepts of Dhatu Siddhanta (theory of tissues formation and differentiation) and Rasayana; probable predecessor of stem cell therapy","URL":"https://www.ovid.com/10.4103/0974-8520.153731","volume":"35","author":[{"family":"Sharma","given":"Vinamra"},{"family":"Chaudhary","given":"AnandKumar"}],"accessed":{"date-parts":[["2026",8,16]]},"issued":{"date-parts":[["2014"]]}}}],"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(29)</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xml:space="preserve">. Modern adipose tissue is an endocrine and immune organ with subcutaneous, visceral and ectopic depots that differ in metabolic behavior, as summarized in the contemporary obesity literature in the Introduction. The </w:t>
      </w:r>
      <w:r w:rsidR="00C57A55">
        <w:rPr>
          <w:rFonts w:ascii="Times New Roman" w:hAnsi="Times New Roman" w:cs="Times New Roman"/>
          <w:sz w:val="24"/>
          <w:szCs w:val="24"/>
        </w:rPr>
        <w:t>research</w:t>
      </w:r>
      <w:r w:rsidRPr="000F72A8">
        <w:rPr>
          <w:rFonts w:ascii="Times New Roman" w:hAnsi="Times New Roman" w:cs="Times New Roman"/>
          <w:sz w:val="24"/>
          <w:szCs w:val="24"/>
        </w:rPr>
        <w:t xml:space="preserve"> can compare these domains cautiously while preserving their conceptual boundaries.</w:t>
      </w:r>
    </w:p>
    <w:p w14:paraId="05B637A1"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Srotas provide another level of Ayurvedic explanation. The language of Srotorodha in Sthaulya conveys impaired movement or exchange within bodily channels and is often linked with excessive Meda and altered Vata movement. A contemporary discussion can use this as a clinical systems concept without translating it literally into arterial obstruction or lymphatic blockage. That distinction matters because obesity-related vascular disease is a defined biomedical process, whereas Srotorodha has a broader Ayurvedic meaning.</w:t>
      </w:r>
    </w:p>
    <w:p w14:paraId="3A80C47A"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From a measurement perspective, regional distribution of excess tissue is captured better by waist circumference and waist-hip ratio than BMI alone. This is one area where the Ayurvedic emphasis on body configuration and the biomedical emphasis on central adiposity can be discussed side by side. But the study should state that waist circumference is being used as a validated anthropometric risk marker, not as a direct measurement of Meda Dhatu or Medovaha Srotas.</w:t>
      </w:r>
    </w:p>
    <w:p w14:paraId="78FE3D81"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2.8.4 Ama and metabolic incompleteness: limits of biomedical analogy</w:t>
      </w:r>
    </w:p>
    <w:p w14:paraId="4C8A7F1D" w14:textId="69A0EA7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Ama is described in the Ayurvedic literature as a pathological product associated with impaired digestion or transformation, altered qualities and disease propagation</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swg8EB6T","properties":{"unsorted":false,"formattedCitation":"(30)","plainCitation":"(30)","noteIndex":0},"citationItems":[{"id":1678,"uris":["http://zotero.org/users/17424200/items/HML3SX5S"],"itemData":{"id":1678,"type":"article-journal","container-title":"Ancient Science of Life","DOI":"10.4103/0257-7941.118524","ISSN":"0257-7941, 2249-9547","issue":"2","language":"en","page":"67-68","source":"DOI.org (Crossref)","title":"Critical review and validation of the concept of Āma","URL":"https://journals.lww.com/00083396-201232020-00001","volume":"32","author":[{"family":"Manohar","given":"P. Ram"}],"accessed":{"date-parts":[["2026",8,16]]},"issued":{"date-parts":[["2012",10]]}}}],"schema":"https://github.com/citation-style-language/schema/raw/master/csl-citation.json"}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(30)</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Contemporary integrative papers sometimes compare Ama with inflammatory or metabolic by-products, and chronic inflammation has been discussed as a possible area of conceptual dialogue</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{"citationID":"DgJblBvB","properties":{"unsorted":false,"formattedCitation":"(44,55)","plainCitation":"(44,55)","noteIndex":0},"citationItems":[{"id":1691,"uris":["http://zotero.org/users/17424200/items/WJ8P4SPM"],"itemData":{"id":1691,"type":"article-journal","abstract":"A recent, exciting discovery relates to the concept of “shared pathology” between cancer and metabolic syndrome. One major pathway common to cancer and metabolic syndrome is chronic inflammation, which is a major driving force in carcinogenesis. Indeed, chronic inflammation precedes most cancers and is considered a “hallmark” of the neoplastic process. We discuss molecular and biochemical evidence which links diet, obesity, abnormal lipid metabolism, and type 2 diabetes mellitus with chronic inflammation. We also explain how each of these factors is linked with biochemical aberrations of carcinogenesis and the prevalence and risk of cancer. While there are reliable biomarkers for chronic inflammation, there are few markers for a mechanistic link between early inflammation and digestive disorders. Discovery of such a marker could lead to identification of a new subtype of patients with digestive disorders that predispose them to cancer and/or metabolic syndrome. In this context, we discuss the ayurvedic concept of “\n              Ama\n              ” which is thought to be a toxic, proinflammatory waste-product of improper digestion. We then develop hypotheses and outline preclinical and clinical experiments designed to prove whether “\n              Ama\n              ” can serve as a novel and reliable biomarker that links abnormal digestive status, with the onset of chronic inflammation.","container-title":"Evidence-Based Complementary and Alternative Medicine","DOI":"10.1155/2012/306346","ISSN":"1741-427X, 1741-4288","journalAbbreviation":"Evidence-Based Complementary and Alternative Medicine","language":"en","license":"http://creativecommons.org/licenses/by/3.0/","page":"1-11","source":"DOI.org (Crossref)","title":"Cancer, Inflammation, and Insights from Ayurveda","URL":"http://www.hindawi.com/journals/ecam/2012/306346/","volume":"2012","author":[{"family":"Sumantran","given":"Venil N."},{"family":"Tillu","given":"Girish"}],"accessed":{"date-parts":[["2026",8,16]]},"issued":{"date-parts":[["2012"]]}}},{"id":1702,"uris":["http://zotero.org/users/17424200/items/XCYWF3VL"],"itemData":{"id":1702,"type":"article-journal","abstract":"Precision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(44,55)</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Such comparisons are hypotheses, not equivalence statements. There is no accepted laboratory assay that measures “Ama” as a single biochemical entity.</w:t>
      </w:r>
    </w:p>
    <w:p w14:paraId="783B621C" w14:textId="124A4A18"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This distinction should be explicit in a </w:t>
      </w:r>
      <w:r w:rsidR="00C57A55">
        <w:rPr>
          <w:rFonts w:ascii="Times New Roman" w:hAnsi="Times New Roman" w:cs="Times New Roman"/>
          <w:sz w:val="24"/>
          <w:szCs w:val="24"/>
        </w:rPr>
        <w:t>study</w:t>
      </w:r>
      <w:r w:rsidRPr="000F72A8">
        <w:rPr>
          <w:rFonts w:ascii="Times New Roman" w:hAnsi="Times New Roman" w:cs="Times New Roman"/>
          <w:sz w:val="24"/>
          <w:szCs w:val="24"/>
        </w:rPr>
        <w:t xml:space="preserve"> on obesity because low-grade inflammation is well documented in dysfunctional adipose tissue</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{"citationID":"SARWWD2v","properties":{"unsorted":false,"formattedCitation":"(55)","plainCitation":"(55)","noteIndex":0},"citationItems":[{"id":1702,"uris":["http://zotero.org/users/17424200/items/XCYWF3VL"],"itemData":{"id":1702,"type":"article-journal","abstract":"Precision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(55)</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Enlarged adipocytes, macrophage recruitment, cytokine signaling and ectopic lipid are measurable processes. If C-reactive protein, interleukins or other biomarkers are not measured in the study, the discussion should not claim that Virechana “removed inflammatory Ama.” A safer formulation is that Ayurveda uses the concept of Ama to explain impaired transformation and accumulation, while contemporary obesity biology identifies inflammatory and metabolic abnormalities that may provide areas for future mechanistic study.</w:t>
      </w:r>
    </w:p>
    <w:p w14:paraId="192FBF90"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Virechana-related dietary restriction and bowel cleansing could alter several biomarkers transiently. Therefore even when inflammatory markers are measured, timing matters. A sample drawn the morning after multiple purgative stools may reflect acute fluid shifts, altered intake or stress. Serial sampling after recovery would be required to determine whether a change is sustained and related to later clinical improvement.</w:t>
      </w:r>
    </w:p>
    <w:p w14:paraId="57D4C6A9"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lastRenderedPageBreak/>
        <w:t>2.8.5 Prakriti and heterogeneity of obesity</w:t>
      </w:r>
    </w:p>
    <w:p w14:paraId="18D628F3" w14:textId="09EC67CE"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Prakriti is a constitutional framework intended to capture stable interindividual differences. Studies have reported associations of Prakriti categories with metabolic traits, cardiovascular risk factors, metabolomic patterns and gut-microbiome composition</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9lm4o67K","properties":{"unsorted":false,"formattedCitation":"(31\\uc0\\u8211{}35)","plainCitation":"(31–35)","noteIndex":0},"citationItems":[{"id":1679,"uris":["http://zotero.org/users/17424200/items/DITJVGYN"],"itemData":{"id":1679,"type":"article-journal","abstract":"Ayurveda is one of the oldest health sciences of the world with concepts of tridosha and prakriti being core philosophies. These core concepts allow implementation of ways for not only personalized medicine and treatment but also personalized prevention. In the light of modern or current science, evidence has surfaced connecting the concepts of tridosha and prakriti with metabolic pathways, chronic diseases, and various genotypes. Such evidence has thrown up insights about the universality of Ayurvedic concepts as well as their apparent association with concepts in current science. This review was undertaken to consolidate the evidence of such associations which exist between prakriti and metabolic systems, chronic diseases, and genotypes with the objective that a case can be made for drawing out the clear linkages that might exist for prakritis being distinct phenotypes representing certain genotypes. A corollary to such discoveries can be the possibility of newborns being screened for their prakriti by genetic testing, which will enable the prevention of various chronic diseases for such children via the implementation of various dietary, lifestyle, and habitual changes, as required, from an early age. This implementation of preventive practices from an early age may result in such children leading healthy, disease-free, more productive lives. Thus, eventually, this can be an opportunity to practice personalized preventive health, which is not a possibility in other systems of medicine especially western systems of medicine. Personalized preventive health is one step further than personalized medicine and is a very novel idea with far-reaching implications.","container-title":"Journal of Ayurveda and Integrative Medicine","DOI":"10.4103/0975-9476.128848","ISSN":"0975-9476","issue":"1","journalAbbreviation":"J Ayurveda Integr Med","language":"en","page":"15","source":"DOI.org (Crossref)","title":"Prakriti and its associations with metabolism, chronic diseases, and genotypes: Possibilities of new born screening and a lifetime of personalized prevention","title-short":"Prakriti and its associations with metabolism, chronic diseases, and genotypes","URL":"http://www.jaim.in/text.asp?2014/5/1/15/128848","volume":"5","author":[{"family":"Dey","given":"Subhojit"},{"family":"Pahwa","given":"Parika"}],"accessed":{"date-parts":[["2026",8,16]]},"issued":{"date-parts":[["2014"]]}}},{"id":1680,"uris":["http://zotero.org/users/17424200/items/JBUVGNID"],"itemData":{"id":1680,"type":"article-journal","abstract":"Context: Ayurveda propounds that diseases manifest from imbalance of doshas. There, have been attempts to indicate biochemical basis of constitutional types described in Ayurveda. Aims: The study was intended to assess the association of constitutional types (Prakriti) with cardiovascular risk factors, inﬂammatory markers and insulin resistance in subjects with coronary artery disease (CAD). Settings and Design: Hospital based cross sectional study. Materials and Methods: Three hundred patients with CAD &gt;25 years were studied. Assessment of Prakriti was done by using Ayusoft software. Biochemical parameters, inﬂammatory markers (hsCRP, TNF-alpha and IL-6) and insulin resistance (HOMA-IR) were measured. Statistical Analysis: Was done using EPI INFO, version 3.5.3. Results: Mean age of patients was 60.97±12.5 years. Triglyceride, VLDL and LDL was signiﬁcantly higher (P&lt;0.0001, P&lt;0.0001 and 0.0355, respectively) and HDL cholesterol (P&lt;0.0001) signiﬁcantly lower in vatta kapha (VK) Prakriti when compared with other constitution type. VK Prakriti was correlated with diabetes mellitus (r=0.169, P=0.003), hypertension (r=0.211, P≤0.0001) and dyslipidemia (r=0.541, P≤0.0001). Inﬂammatory markers; IL6, TNF alpha, hsCRP and HOMA IR was highest in VK Prakriti. Inﬂammatory markers were correlated positively with both VK and Kapha group. Conclusions: There is strong relation of risk factors (diabetes, hypertension, dyslipidemia), insulin resistance, and inﬂammatory markers with Vata Kapha and Kapha Prakriti.","container-title":"Journal of Ayurveda and Integrative Medicine","DOI":"10.4103/0975-9476.100186","ISSN":"0975-9476","issue":"3","journalAbbreviation":"J Ayurveda Integr Med","language":"en","page":"150","source":"DOI.org (Crossref)","title":"Association of constitutional type of Ayurveda with cardiovascular risk factors, inflammatory markers and insulin resistance","URL":"http://www.jaim.in/text.asp?2012/3/3/150/100186","volume":"3","author":[{"family":"Mahalle","given":"NamitaP"},{"family":"Kulkarni","given":"MohanV"},{"family":"Pendse","given":"NarendraM"},{"family":"Naik","given":"SadanandS"}],"accessed":{"date-parts":[["2026",8,16]]},"issued":{"date-parts":[["2012"]]}}},{"id":1681,"uris":["http://zotero.org/users/17424200/items/3N25RMKR"],"itemData":{"id":1681,"type":"article-journal","abstract":"Background: Ayurveda, an ancient Indian medicinal system, has categorized human body constitutions in three broad constitutional types (prakritis) i.e. Vata, Pitta and Kapha.\nObjectives: Analysis of plasma metabolites and related pathways to classify Prakriti speciﬁc dominant marker metabolites and metabolic pathways. Materials and methods: 38 healthy male individuals were assessed for dominant Prakritis and their fasting blood samples were collected. The processed plasma samples were subjected to rapid resolution liquid chromatographyeelectrospray ionizationequadrupole time of ﬂight mass spectrometry (RRLCeESI eQTOFMS). Mass proﬁles were aligned and subjected to multivariate analysis.\nResults: Partial least square discriminant analysis (PLS-DA) model showed 97.87% recognition capability. List of PLS-DA metabolites was subjected to permutative BenjaminieHochberg false discovery rate (FDR) correction and ﬁnal list of 76 metabolites with p &lt; 0.05 and fold-change &gt; 2.0 was identiﬁed. Pathway analysis using metascape and JEPETTO plugins in Cytoscape revealed that steroidal hormone biosynthesis, amino acid, and arachidonic acid metabolism are major pathways varying with different constitution. Biological Go processes analysis showed that aromatic amino acids, sphingolipids, and pyrimidine nucleotides metabolic processes were dominant in kapha type of body constitution. Fat soluble vitamins, cellular amino acid, and androgen biosynthesis process along with branched chain amino acid and glycerolipid catabolic processes were dominant in pitta type individuals. Vata Prakriti was found to have dominant catecholamine, arachidonic acid and hydrogen peroxide metabolomics processes.\nConclusion: The neurotransmission and oxidative stress in vata, BCAA catabolic, androgen, xenobiotics metabolic processes in pitta, and aromatic amino acids, sphingolipid, and pyrimidine metabolic process in kapha Prakriti were the dominant marker pathways.","container-title":"Journal of Ayurveda and Integrative Medicine","DOI":"10.1016/j.jaim.2017.05.002","ISSN":"09759476","issue":"2","journalAbbreviation":"Journal of Ayurveda and Integrative Medicine","language":"en","page":"113-122","source":"DOI.org (Crossref)","title":"Plasma metabolomics reveal the correlation of metabolic pathways and Prakritis of humans","URL":"https://linkinghub.elsevier.com/retrieve/pii/S0975947616303552","volume":"9","author":[{"family":"Shirolkar","given":"Amey"},{"family":"Chakraborty","given":"Sutapa"},{"family":"Mandal","given":"Tusharkanti"},{"family":"Dabur","given":"Rajesh"}],"accessed":{"date-parts":[["2026",8,16]]},"issued":{"date-parts":[["2018",4]]}}},{"id":1682,"uris":["http://zotero.org/users/17424200/items/LCNMFRB5"],"itemData":{"id":1682,"type":"article-journal","abstract":"Ayurveda has a rich history and its signiﬁcance woven deeply in the Indian culture. The concept of prakriti (a person’s “nature” or constitutional type determined by the proportion of three doshas, namely - vata, pitta and kapha) in Ayurveda is deeply rooted in personalized health management. While the attributes of prakriti has been established to have a genomic basis, there is dearth of elaborate evidences linking prakriti with manifestation of diseases. Next generation sequencing studies have provided a causal link between variation in the gut microbiome and its effect on an individual’s ﬁtness. Separately, reports have identiﬁed gut microbial patterns associated with several host variables such as geography, age, diet and extreme prakriti phenotypes. Recently, few reports have identiﬁed a “core gut microbiome” consisting of Bacteroides, Faecalibacterium, Prevotella and Ruminococcus prevalent across the Indian population; however, a few bacterial genera were speciﬁcally enriched in certain prakritis. Hence, in this review we aim to analyse the role of prakriti variations on dysbiosis of the gut microbiome and concomitantly its effect on human health. We suggest that prakriti phenotyping can function as a potential stratiﬁer of the gut microbiome in a given population and may provide evidence for the conceptual framework of personalized medicine in Ayurvedic system of medicine.","container-title":"Journal of Ayurveda and Integrative Medicine","DOI":"10.1016/j.jaim.2020.05.013","ISSN":"09759476","issue":"3","journalAbbreviation":"Journal of Ayurveda and Integrative Medicine","language":"en","page":"360-365","source":"DOI.org (Crossref)","title":"Prakriti phenotypes as a stratifier of gut microbiome: A new frontier in personalized medicine?","title-short":"Prakriti phenotypes as a stratifier of gut microbiome","URL":"https://linkinghub.elsevier.com/retrieve/pii/S0975947620300413","volume":"11","author":[{"family":"Jnana","given":"Apoorva"},{"family":"Murali","given":"Thokur Sreepathy"},{"family":"Guruprasad","given":"Kanive Parashiva"},{"family":"Satyamoorthy","given":"Kapaettu"}],"accessed":{"date-parts":[["2026",8,16]]},"issued":{"date-parts":[["2020",7]]}}},{"id":1683,"uris":["http://zotero.org/users/17424200/items/DFS6S4FB"],"itemData":{"id":1683,"type":"article-journal","abstract":"With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kern w:val="0"/>
          <w:sz w:val="24"/>
        </w:rPr>
        <w:t>(31–35)</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These findings are exploratory and do not establish deterministic biological subtypes, but they reinforce a clinically relevant principle: patients with the same BMI can differ in appetite, fat distribution, insulin resistance, bowel habits, treatment tolerance and complication burden.</w:t>
      </w:r>
    </w:p>
    <w:p w14:paraId="6AEDA6CD"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a Virechana study, Prakriti can therefore be recorded as a descriptive baseline variable rather than used to make unsupported subgroup claims. Unless the sample is powered for interaction testing, post-hoc statements that one Prakriti “responded better” should be avoided. More useful is to report whether the sample was constitutionally diverse and whether Koshta, Agnibala or treatment dose varied across participants. These variables may explain procedural heterogeneity and can generate hypotheses for future stratified trials.</w:t>
      </w:r>
    </w:p>
    <w:p w14:paraId="3A24ECFA" w14:textId="77777777" w:rsidR="000F72A8" w:rsidRPr="008F731F"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 Therapeutic framework for Sthaulya and the place of Virechana</w:t>
      </w:r>
    </w:p>
    <w:p w14:paraId="35A3F8E1"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2.9.1 Langhana, Lekhana and Shodhana as related but distinct strategies</w:t>
      </w:r>
    </w:p>
    <w:p w14:paraId="6E8FA335" w14:textId="7E872092"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Ayurvedic management of excess nourishment uses several therapeutic ideas that are related but not interchangeable. Langhana broadly denotes measures that reduce heaviness or metabolic burden; Lekhana refers to a scraping or reducing therapeutic orientation; and Shodhana denotes planned eliminative procedures. Reviews of Medohara and Lekhaniya drugs show that pharmacological management of Sthaulya has historically used substances selected for qualities expected to counter Kapha-Meda predominance</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sCwXAhUR","properties":{"unsorted":false,"formattedCitation":"(38)","plainCitation":"(38)","noteIndex":0},"citationItems":[{"id":1686,"uris":["http://zotero.org/users/17424200/items/XK6R6VUK"],"itemData":{"id":1686,"type":"article-journal","abstract":"Santarpanottha Vikaras (diseases due to excessive nutrition) are increasing during current times. Medodushti (disorders of fat metabolism) serves as one of the important etiological factor in most of these disorders including Ischemic Heart Disease (IHD). IHD is identified as one of the leading cause of morbidity and mortality worldwide in both developing and developed countries. Retention and deposition of serum lipids resulting in decreased flow of blood in coronary arteries being the underlying cause. Conventional and herbal drugs are being used to lower levels of serum cholesterol to prevent this menace. In this regard, an attempt has been made to critically review the Medohara and Lekhaniya (Anti‑obesity and Hypolipidemic) drugs mentioned in Ganas (group of drugs) of Ayurvedic classical texts which may abet our understanding of prevention and management of conditions like Dyslipidemia and its complications. Administration of drugs possessing Tikta Rasa (bitter taste), Ushna Veerya (hot in potency), Laghu and Ruksha Guna (light and dry qualities), Katu Vipaka and Vata Kaphahara actions were noted during the analysis.","container-title":"AYU (An international quarterly journal of research in Ayurveda)","DOI":"10.4103/0974-8520.115437","ISSN":"0974-8520","issue":"1","journalAbbreviation":"AYU","language":"en","page":"11","source":"DOI.org (Crossref)","title":"Medohara and Lekhaniya dravyas (anti-obesity and hypolipidemic drugs) in Ayurvedic classics: A critical review","title-short":"Medohara and Lekhaniya dravyas (anti-obesity and hypolipidemic drugs) in Ayurvedic classics","URL":"https://www.ovid.com/10.4103/0974-8520.115437","volume":"34","author":[{"family":"Kumari","given":"Harshitha"},{"family":"Pushpan","given":"Reshmi"},{"family":"Nishteswar","given":"K"}],"accessed":{"date-parts":[["2026",8,16]]},"issued":{"date-parts":[["2013"]]}}}],"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(38)</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Panchakarma adds procedural treatment to this broader regimen</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q0SVQ8nu","properties":{"unsorted":false,"formattedCitation":"(39,40)","plainCitation":"(39,40)","noteIndex":0},"citationItems":[{"id":1687,"uris":["http://zotero.org/users/17424200/items/TKC9XMBL"],"itemData":{"id":1687,"type":"article-journal","abstract":"Ayurveda involves the use of drugs obtained from plants, animals, and mineral origin. All the three sources of drugs can be divided under poisonous and nonpoisonous category. There are various crude drugs, which generally possess unwanted impurities and toxic substances, which can lead to harmful health problems. Many authors have reported that not all medicinal plants are safe to use since they can bear many toxic and harmful phytoconstituents in them. Śodhana (detoxification/purification) is the process, which involves the conversion of any poisonous drug into beneficial, nonpoisonous/nontoxic ones. Vatsanābha (Aconitum species), Semecarpus anacardium, Strychnos nux-vomica, Acorus calamus, Abrus precatorius etc., are some of the interesting examples of toxic plants, which are still used in the Indian system of medicine. Aconite, bhilawanols, strychnine, β–asarone, abrin are some of the toxic components present in these plants and are relatively toxic in nature. Śodhana process involves the purification as well as reduction in the levels of toxic principles which sometimes results in an enhanced therapeutic efficacy. The present review is designed to extensively discuss and understand the scientific basis of the alternative use of toxic plants as a medicine after their purification process.","container-title":"Ancient Science of Life","DOI":"10.4103/0257-7941.160862","ISSN":"0257-7941","issue":"4","journalAbbreviation":"Ancient Sci Life","language":"en","page":"188","source":"DOI.org (Crossref)","title":"Śodhana: An Ayurvedic process for detoxification and modification of therapeutic activities of poisonous medicinal plants","title-short":"Śodhana","URL":"https://www.ovid.com/10.4103/0257-7941.160862","volume":"34","author":[{"family":"Maurya","given":"SantoshKumar"},{"family":"Seth","given":"Ankit"},{"family":"Laloo","given":"Damiki"},{"family":"Singh","given":"NarendraKumar"},{"family":"Gautam","given":"DevNath Singh"},{"family":"Singh","given":"AnilKumar"}],"accessed":{"date-parts":[["2026",8,16]]},"issued":{"date-parts":[["2015"]]}}},{"id":1705,"uris":["http://zotero.org/users/17424200/items/N5I9VYJA"],"itemData":{"id":1705,"type":"article-journal","abstract":"Abstract\n            \n              The effects of integrative medicine practices such as meditation and Ayurveda on human physiology are not fully understood. The aim of this study was to identify altered metabolomic profiles following an Ayurveda-based intervention. In the experimental group, 65 healthy male and female subjects participated in a 6-day\n              Panchakarma\n              -based Ayurvedic intervention which included herbs, vegetarian diet, meditation, yoga, and massage. A set of 12 plasma phosphatidylcholines decreased (adjusted\n              p\n               &lt; 0.01) post-intervention in the experimental (n = 65) compared to control group (n = 54) after Bonferroni correction for multiple testing; within these compounds, the phosphatidylcholine with the greatest decrease in abundance was PC ae C36:4 (delta = −0.34). Application of a 10% FDR revealed an additional 57 metabolites that were differentially abundant between groups. Pathway analysis suggests that the intervention results in changes in metabolites across many pathways such as phospholipid biosynthesis, choline metabolism, and lipoprotein metabolism. The observed plasma metabolomic alterations may reflect a\n              Panchakarma\n              -induced modulation of metabotypes.\n              Panchakarma\n              promoted statistically significant changes in plasma levels of phosphatidylcholines, sphingomyelins and others in just 6 days. Forthcoming studies that integrate metabolomics with genomic, microbiome and physiological parameters may facilitate a broader systems-level understanding and mechanistic insights into these integrative practices that are employed to promote health and well-being.","container-title":"Scientific Reports","DOI":"10.1038/srep32609","ISSN":"2045-2322","issue":"1","journalAbbreviation":"Sci Rep","language":"en","page":"32609","source":"DOI.org (Crossref)","title":"Identification of Altered Metabolomic Profiles Following a Panchakarma-based Ayurvedic Intervention in Healthy Subjects: The Self-Directed Biological Transformation Initiative (SBTI)","title-short":"Identification of Altered Metabolomic Profiles Following a Panchakarma-based Ayurvedic Intervention in Healthy Subjects","URL":"https://www.nature.com/articles/srep32609","volume":"6","author":[{"family":"Peterson","given":"Christine Tara"},{"family":"Lucas","given":"Joseph"},{"family":"John-Williams","given":"Lisa St."},{"family":"Thompson","given":"J. Will"},{"family":"Moseley","given":"M. Arthur"},{"family":"Patel","given":"Sheila"},{"family":"Peterson","given":"Scott N."},{"family":"Porter","given":"Valencia"},{"family":"Schadt","given":"Eric E."},{"family":"Mills","given":"Paul J."},{"family":"Tanzi","given":"Rudolph E."},{"family":"Doraiswamy","given":"P. Murali"},{"family":"Chopra","given":"Deepak"}],"accessed":{"date-parts":[["2026",8,16]]},"issued":{"date-parts":[["2016",9,9]]}}}],"schema":"https://github.com/citation-style-language/schema/raw/master/csl-citation.json"}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(39,40)</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17750F6F" w14:textId="5AA753A5"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relevance to the present objective is that Virechana should be described as one component within a therapeutic framework, not as a stand-alone synonym for weight reduction. A participant may receive Deepana-Pachana drugs, Sneha, Swedana, the Virechana formulation, Samsarjana Krama and continuing Pathya. Each component has a defined place in the sequence and can influence symptoms. The intervention section of a </w:t>
      </w:r>
      <w:r w:rsidR="00C57A55">
        <w:rPr>
          <w:rFonts w:ascii="Times New Roman" w:hAnsi="Times New Roman" w:cs="Times New Roman"/>
          <w:sz w:val="24"/>
          <w:szCs w:val="24"/>
        </w:rPr>
        <w:t>study</w:t>
      </w:r>
      <w:r w:rsidRPr="000F72A8">
        <w:rPr>
          <w:rFonts w:ascii="Times New Roman" w:hAnsi="Times New Roman" w:cs="Times New Roman"/>
          <w:sz w:val="24"/>
          <w:szCs w:val="24"/>
        </w:rPr>
        <w:t xml:space="preserve"> should therefore read almost like a reproducible protocol: name and source of medicines, dose escalation, criteria for adequate oleation, timing of Swedana, purgative drug and dose, monitoring of vegas, criteria for completion, and the post-procedure diet.</w:t>
      </w:r>
    </w:p>
    <w:p w14:paraId="00DDCD73" w14:textId="77777777" w:rsidR="000F72A8" w:rsidRPr="008F731F" w:rsidRDefault="000F72A8" w:rsidP="000F72A8">
      <w:pPr>
        <w:pStyle w:val="Heading3"/>
        <w:spacing w:before="240" w:after="120" w:line="480" w:lineRule="auto"/>
        <w:rPr>
          <w:rFonts w:ascii="Times New Roman" w:hAnsi="Times New Roman" w:cs="Times New Roman"/>
          <w:b/>
          <w:bCs/>
          <w:sz w:val="24"/>
          <w:szCs w:val="24"/>
        </w:rPr>
      </w:pPr>
      <w:r w:rsidRPr="008F731F">
        <w:rPr>
          <w:rFonts w:ascii="Times New Roman" w:hAnsi="Times New Roman" w:cs="Times New Roman"/>
          <w:b/>
          <w:bCs/>
          <w:color w:val="000000" w:themeColor="text1"/>
          <w:sz w:val="24"/>
          <w:szCs w:val="24"/>
        </w:rPr>
        <w:lastRenderedPageBreak/>
        <w:t>2.9.2 Purva Karma: preparing the patient and standardizing the intervention</w:t>
      </w:r>
    </w:p>
    <w:p w14:paraId="581F6A20"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Purva Karma commonly includes Deepana-Pachana when indicated, internal oleation, external oleation and sudation before Virechana. Methodologically, this phase is critical because treatment exposure begins here. Internal Sneha intake can replace or reduce usual food intake, and its duration varies according to digestion, clinical signs and protocol. Swedana changes thermal exposure and fluid loss. If these elements are not documented, the reader cannot determine whether two participants received comparable preparation.</w:t>
      </w:r>
    </w:p>
    <w:p w14:paraId="4837340E" w14:textId="0366775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Standardization does not mean ignoring individualized Ayurveda. A pragmatic protocol can define a permissible range: for example, rules for dose escalation of Sneha based on digestion, objective recording of total administered quantity, and prespecified clinical criteria for moving to the next phase. The individualized decision remains, but it becomes transparent. Similar reasoning applies to the choice of Virechana drug and dose, which may depend on Koshta, Bala, age and disease status </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feJycQGm","properties":{"unsorted":false,"formattedCitation":"(47\\uc0\\u8211{}49)","plainCitation":"(47–49)","noteIndex":0},"citationItems":[{"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kern w:val="0"/>
          <w:sz w:val="24"/>
        </w:rPr>
        <w:t>(47–49)</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w:t>
      </w:r>
    </w:p>
    <w:p w14:paraId="08D4C7A5"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further issue is medication reconciliation. Many adults with obesity take antihypertensive, antidiabetic, lipid-lowering or other medicines. Fasting, altered meal timing and purgation can change the safe timing of these drugs. The study protocol should specify whether routine medicines are continued, withheld or modified, and such decisions should be made with appropriate medical oversight rather than inferred from the Panchakarma protocol alone.</w:t>
      </w:r>
    </w:p>
    <w:p w14:paraId="65FBAE26"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2.9.3 Pradhana Karma: what should be recorded on the Virechana day</w:t>
      </w:r>
    </w:p>
    <w:p w14:paraId="0354E444" w14:textId="66F45F55"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purgative day is the most observable component of Virechana. Studies of Virechana in different conditions demonstrate that dose, onset of purgation, number of vegas and clinical assessment of the procedure can be recorded systematically </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7Icm8fIh","properties":{"unsorted":false,"formattedCitation":"(47\\uc0\\u8211{}50)","plainCitation":"(47–50)","noteIndex":0},"citationItems":[{"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kern w:val="0"/>
          <w:sz w:val="24"/>
        </w:rPr>
        <w:t>(47–50)</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These variables are not merely traditional descriptors; they are treatment-fidelity and safety data. They allow the investigator to distinguish participants who completed the planned procedure from those who had inadequate response or excessive purgation.</w:t>
      </w:r>
    </w:p>
    <w:p w14:paraId="6AC5ACDD"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At minimum, a research case record can document time of drug administration, dose, onset of first bowel movement, total duration, number of vegas, vomiting if present, fluid intake, pulse, blood pressure, symptoms of dizziness or cramps, and clinical signs used to classify the response. If the protocol uses Shuddhi grading, the basis for grading should be stated. A threshold based solely on stool frequency may oversimplify the traditional assessment, whereas an unstructured global judgment is difficult to reproduce.</w:t>
      </w:r>
    </w:p>
    <w:p w14:paraId="3C8581EA" w14:textId="7DCCBB24"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Serum electrolytes have been specifically examined in relation to Virechana</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{"citationID":"CI8ZMGqi","properties":{"unsorted":false,"formattedCitation":"(48)","plainCitation":"(48)","noteIndex":0},"citationItems":[{"id":1695,"uris":["http://zotero.org/users/17424200/items/ERGLSYGK"],"itemData":{"id":1695,"type":"article-journal","abstract":"Panchakarma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(48)</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That literature supports attention to hydration and electrolyte safety but does not justify assuming that all protocols are physiologically identical. Drug choice, dose, participant comorbidity, climate and replacement fluids can modify risk. Clinical monitoring remains necessary even when previous studies report acceptable average electrolyte values.</w:t>
      </w:r>
    </w:p>
    <w:p w14:paraId="68D5C080"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2.9.4 Paschat Karma and Samsarjana Krama: a major contributor to early outcomes</w:t>
      </w:r>
    </w:p>
    <w:p w14:paraId="6B46EE2D" w14:textId="17DE4B48"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Samsarjana Krama is a staged return from a restricted post-purgation diet to regular food. It is therapeutically meaningful within Ayurveda and also a major potential confounder in obesity research. Reduced caloric intake over several days can lower body weight and modify glucose or triglycerides even without a specific purgative mechanism. If early post-treatment outcomes are measured during this period, the </w:t>
      </w:r>
      <w:r w:rsidR="00C57A55">
        <w:rPr>
          <w:rFonts w:ascii="Times New Roman" w:hAnsi="Times New Roman" w:cs="Times New Roman"/>
          <w:sz w:val="24"/>
          <w:szCs w:val="24"/>
        </w:rPr>
        <w:t>study</w:t>
      </w:r>
      <w:r w:rsidRPr="000F72A8">
        <w:rPr>
          <w:rFonts w:ascii="Times New Roman" w:hAnsi="Times New Roman" w:cs="Times New Roman"/>
          <w:sz w:val="24"/>
          <w:szCs w:val="24"/>
        </w:rPr>
        <w:t xml:space="preserve"> should say so explicitly.</w:t>
      </w:r>
    </w:p>
    <w:p w14:paraId="1B2C21F8"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This does not reduce the legitimacy of the intervention. Virechana is a treatment sequence, and Samsarjana Krama is part of that sequence. The point is attribution: the study is evaluating the effect of the Virechana program as delivered, unless it contains a design capable of isolating the purgative component. That distinction should be reflected in the wording of conclusions.</w:t>
      </w:r>
    </w:p>
    <w:p w14:paraId="071FF70C"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For obesity, a useful design includes at least one assessment after normal oral intake has resumed. If weight continues to decline or waist circumference remains reduced several weeks later, the finding is less likely to be explained entirely by bowel emptying or short-term dietary restriction. Longer follow-up also reveals whether appetite, activity and adherence to Pathya change after the procedure.</w:t>
      </w:r>
    </w:p>
    <w:p w14:paraId="70553390"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2.9.5 Selection of Virechana drug, Koshta and dose</w:t>
      </w:r>
    </w:p>
    <w:p w14:paraId="0FA821F6" w14:textId="7875742F"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Virechana is not one fixed medication. Published clinical reports use different purgative agents and formulations, and response varies with preparation and patient characteristics </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ygGEWXXm","properties":{"unsorted":false,"formattedCitation":"(47\\uc0\\u8211{}50,52)","plainCitation":"(47–50,52)","noteIndex":0},"citationItems":[{"id":1694,"uris":["http://zotero.org/users/17424200/items/CG4HI6KG"],"itemData":{"id":1694,"type":"article-journal","abstract":"Virechana (therapeutic purgation) is a common procedure that is widely practiced among the panchakarma treatments (pentad treatments). Various Virechaka dravyas (purgative drugs) have been described for Virechana. Even after critical analysis of Virechaka dravyas in the literature, still there is difficulty in the fixation of dose. Hence, the retrospective analysis of varied outcomes of Virechana with Danti (Baliospermum montanum) avaleha (linctus) is discussed in this paper. The study included twenty-seven case reports of patients who were administered Virechana with Danti avaleha. These case reports are of patients suffering from various ailments such as irregular menstrual cycles, polycystic ovarian syndrome, primary and secondary infertility, and psoriasis. Danti avaleha was administered at dose of 10 g and 5 g in the Krura (~strong) and Madhyama (~moderate/normal) Koshta (~GI tract) patients, respectively. Among seven Krura koshta patients, three of them resulted with Pravara (excellent) Shuddhi and other four resulted with Madhyama (medium) Shuddhi. In twenty Madhyama koshta patients, sixteen of them resulted with avara (minimum) Shuddhi and remaining four patients resulted with Madhyama shuddhi. Complications like Udara shoola (spasmodic pain of abdomen) and Vamana (emesis) were observed during Virechana. Majority of the patients suffered with Udara shoola were of Madhyama koshta. Vamana was seen in both Krura and Madhyama koshta patients. Irrespective of the type of Shuddhi and complications, all the patients resulted with Samyak Kaphaantiki Virikta lakshana (signs of perfect purgation with end expulsion of Kapha). The study concluded that the Krura koshta patients were tolerable for dose of 10 g and are expected to attain Pravara Shuddhi. Whereas Madhyama koshta patients were intolerable even to mild dose of 5 g, producing Avara shuddhi.","container-title":"Journal of Ayurveda and Integrative Medicine","DOI":"10.4103/0975-9476.172420","ISSN":"0975-9476","issue":"4","journalAbbreviation":"J Ayurveda Integr Med","language":"en","page":"300","source":"DOI.org (Crossref)","title":"Analysis of Virechana karma with Danti avaleha: A retrospective study","title-short":"Analysis of Virechana karma with Danti avaleha","URL":"http://www.jaim.in/text.asp?2015/6/4/300/172420","volume":"6","author":[{"family":"Chaganti","given":"Sreelakshmi"},{"family":"Prasad","given":"Bs"}],"accessed":{"date-parts":[["2026",8,16]]},"issued":{"date-parts":[["2015"]]}}},{"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id":1696,"uris":["http://zotero.org/users/17424200/items/ZYY9RZYG"],"itemData":{"id":1696,"type":"article-journal","container-title":"AYU (An international quarterly journal of research in Ayurveda)","DOI":"10.4103/ayu.AYU_71_15","ISSN":"0974-8520","issue":"2","journalAbbreviation":"AYU","language":"en","page":"113","source":"DOI.org (Crossref)","title":"Role of Virechana and Ashwatha Phala Churna in the management of Ksheena Shukra (oligozoospermia): A pilot study","title-short":"Role of Virechana and Ashwatha Phala Churna in the management of Ksheena Shukra (oligozoospermia)","URL":"https://www.ovid.com/10.4103/ayu.AYU_71_15","volume":"37","author":[{"family":"Varsakiya","given":"JitendraNathabhai"},{"family":"Goyal","given":"Mandip"},{"family":"Thakar","given":"Anup"},{"family":"Patel","given":"Bhupesh"}],"accessed":{"date-parts":[["2026",8,16]]},"issued":{"date-parts":[["2016"]]}}},{"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id":1699,"uris":["http://zotero.org/users/17424200/items/3PAJ7WZT"],"itemData":{"id":1699,"type":"article-journal","abstract":"Migraine is a primary headache disorder characterized by recurrent attacks. The economic and societal burden of migraine is substantial, affecting patients’ quality of life in terms of work, social activities, and family life. This article attempts to review the available literature for clinical evidence of Ayurveda in the management of migraines. We performed a literature search from January 2000 to July 2020 on popular search engines such as Pub Med, Google Scholar, and AYUSH Research Portal using the keywords “Complementary and Alternative Medicine (CAM) and Migraine”, “Ayurveda and Migraine” and “Panchakarma and Migraine”. The selection criteria involved published clinical trials, including pilot studies, whereas review articles, concept papers, letters to the editor, and studies published in languages other than English were excluded. Out of 77 studies that were screened, 12 articles that satisfied the selection criteria consisted of six Randomized controlled Trials (RCTs), five non‑RCTs, and one pilot study. Among them, ten studies used polyherbal and Herbo mineral formulations, two studies contained no oral medications, three trials utilized external therapies, and ten studies used panchakarma procedures. Eleven studies found Ayurveda to be clinically beneficial as monotherapy, while one study demonstrated the usefulness of Ayurveda as an add‑on to conventional management. This review reveals the beneficial role of Ayurveda in the management of migraines without many side effects. Yet several limitations exist, like small sample size, short follow up, and lack of better outcome measures for pre and post‑assessments. Future research should overcome these limitations and follow a robust methodology so that definitive conclusions can be drawn.","container-title":"Journal of Family Medicine and Primary Care","DOI":"10.4103/jfmpc.jfmpc_2109_21","ISSN":"2249-4863, 2278-7135","issue":"8","language":"en","page":"4228-4235","source":"DOI.org (Crossref)","title":"Ayurveda for management of migraine: A narrative review of clinical evidence","title-short":"Ayurveda for management of migraine","URL":"https://journals.lww.com/10.4103/jfmpc.jfmpc_2109_21","volume":"11","author":[{"family":"Soman","given":"Akhila"},{"family":"Venkatram","given":"Shivakumar"},{"family":"Chikkanna","given":"Umesh"},{"family":"Ramakrishna","given":"Kishore K."},{"family":"Bhargav","given":"Hemanth"},{"family":"Mailankody","given":"Pooja"},{"family":"Varambally","given":"Shivarama"}],"accessed":{"date-parts":[["2026",8,16]]},"issued":{"date-parts":[["2022",8]]}}}],"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kern w:val="0"/>
          <w:sz w:val="24"/>
        </w:rPr>
        <w:t>(47–50,52)</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Koshta is one of the traditional variables used to anticipate bowel responsiveness. In research, this can be recorded prospectively because it may explain why equal nominal doses produce different numbers of vegas.</w:t>
      </w:r>
    </w:p>
    <w:p w14:paraId="402B9D94"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Dose should be reported in exact units rather than as “appropriate dose.” If the dose is individualized, the decision rule should be described. Product details also matter: formulation, manufacturer or pharmacy, batch </w:t>
      </w:r>
      <w:r w:rsidRPr="000F72A8">
        <w:rPr>
          <w:rFonts w:ascii="Times New Roman" w:hAnsi="Times New Roman" w:cs="Times New Roman"/>
          <w:sz w:val="24"/>
          <w:szCs w:val="24"/>
        </w:rPr>
        <w:lastRenderedPageBreak/>
        <w:t>when available, preparation method for classical formulations, storage and administration vehicle. These data support reproducibility and pharmacovigilance.</w:t>
      </w:r>
    </w:p>
    <w:p w14:paraId="64490DFB"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Obesity itself can tempt investigators to scale a purgative dose to body size without evidence. That approach should not be assumed unless it is part of a validated protocol. Traditional assessment incorporates Bala, Agni, Koshta, age and disease status, while modern safety assessment includes comorbidity, renal function, medication use and dehydration risk. Both should inform eligibility and monitoring; neither should be reduced to BMI alone.</w:t>
      </w:r>
    </w:p>
    <w:p w14:paraId="61AA4081"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2.9.6 Samyak, Heena and Ati Yoga as treatment-fidelity and safety categories</w:t>
      </w:r>
    </w:p>
    <w:p w14:paraId="5B798B66"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Traditional Virechana assessment distinguishes adequate, insufficient and excessive responses. In a clinical study, these categories can be translated into prespecified procedural observations without claiming that they are equivalent to modern toxicity grades. Heena response may include failure to achieve the intended purgation or persistence of symptoms; Ati response raises concern for excessive fluid loss, weakness, dizziness or other complications.</w:t>
      </w:r>
    </w:p>
    <w:p w14:paraId="60E5AF87"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study should specify what happens when the procedure falls outside the intended range. Rescue hydration, antiemetic treatment, electrolyte testing, termination criteria and referral pathways are part of a credible protocol. Participants who require rescue treatment should remain in safety reporting even if they are excluded from a per-protocol efficacy analysis. An intention-to-treat framework may be appropriate in comparative trials, while single-arm studies should transparently report the denominator at every stage.</w:t>
      </w:r>
    </w:p>
    <w:p w14:paraId="668BC853"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These categories can also be used to study dose-response hypotheses, but only cautiously. A larger number of vegas should not automatically be interpreted as a stronger therapeutic effect. More purgation may simply produce greater acute fluid loss. Correlating procedural intensity with later waist reduction or symptom improvement is more informative than correlating it with same-day weight change.</w:t>
      </w:r>
    </w:p>
    <w:p w14:paraId="1B9102C7" w14:textId="77777777" w:rsidR="000F72A8" w:rsidRPr="008F731F"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2.10 Contemporary biological interfaces and research hypotheses</w:t>
      </w:r>
    </w:p>
    <w:p w14:paraId="252451FA"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2.10.1 Gut microbiota and bowel cleansing</w:t>
      </w:r>
    </w:p>
    <w:p w14:paraId="7D69BACF" w14:textId="757432A0"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gut microbiome is relevant to obesity through microbial metabolites, bile-acid transformation, intestinal barrier function and interactions with host metabolism. Ayurveda-oriented reviews have proposed </w:t>
      </w:r>
      <w:r w:rsidRPr="000F72A8">
        <w:rPr>
          <w:rFonts w:ascii="Times New Roman" w:hAnsi="Times New Roman" w:cs="Times New Roman"/>
          <w:sz w:val="24"/>
          <w:szCs w:val="24"/>
        </w:rPr>
        <w:lastRenderedPageBreak/>
        <w:t>the gut microbiota as one possible interface for studying dietary, lifestyle and constitutional concepts</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obhRNZbu","properties":{"unsorted":false,"formattedCitation":"(34,35)","plainCitation":"(34,35)","noteIndex":0},"citationItems":[{"id":1682,"uris":["http://zotero.org/users/17424200/items/LCNMFRB5"],"itemData":{"id":1682,"type":"article-journal","abstract":"Ayurveda has a rich history and its signiﬁcance woven deeply in the Indian culture. The concept of prakriti (a person’s “nature” or constitutional type determined by the proportion of three doshas, namely - vata, pitta and kapha) in Ayurveda is deeply rooted in personalized health management. While the attributes of prakriti has been established to have a genomic basis, there is dearth of elaborate evidences linking prakriti with manifestation of diseases. Next generation sequencing studies have provided a causal link between variation in the gut microbiome and its effect on an individual’s ﬁtness. Separately, reports have identiﬁed gut microbial patterns associated with several host variables such as geography, age, diet and extreme prakriti phenotypes. Recently, few reports have identiﬁed a “core gut microbiome” consisting of Bacteroides, Faecalibacterium, Prevotella and Ruminococcus prevalent across the Indian population; however, a few bacterial genera were speciﬁcally enriched in certain prakritis. Hence, in this review we aim to analyse the role of prakriti variations on dysbiosis of the gut microbiome and concomitantly its effect on human health. We suggest that prakriti phenotyping can function as a potential stratiﬁer of the gut microbiome in a given population and may provide evidence for the conceptual framework of personalized medicine in Ayurvedic system of medicine.","container-title":"Journal of Ayurveda and Integrative Medicine","DOI":"10.1016/j.jaim.2020.05.013","ISSN":"09759476","issue":"3","journalAbbreviation":"Journal of Ayurveda and Integrative Medicine","language":"en","page":"360-365","source":"DOI.org (Crossref)","title":"Prakriti phenotypes as a stratifier of gut microbiome: A new frontier in personalized medicine?","title-short":"Prakriti phenotypes as a stratifier of gut microbiome","URL":"https://linkinghub.elsevier.com/retrieve/pii/S0975947620300413","volume":"11","author":[{"family":"Jnana","given":"Apoorva"},{"family":"Murali","given":"Thokur Sreepathy"},{"family":"Guruprasad","given":"Kanive Parashiva"},{"family":"Satyamoorthy","given":"Kapaettu"}],"accessed":{"date-parts":[["2026",8,16]]},"issued":{"date-parts":[["2020",7]]}}},{"id":1683,"uris":["http://zotero.org/users/17424200/items/DFS6S4FB"],"itemData":{"id":1683,"type":"article-journal","abstract":"With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(34,35)</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Virechana is particularly interesting because the procedure directly changes intestinal contents, transit and diet.</w:t>
      </w:r>
    </w:p>
    <w:p w14:paraId="5C3092FB"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However, bowel cleansing itself is a strong ecological perturbation. A post-Virechana change in cultured organisms or sequencing abundance does not demonstrate that a beneficial metabolic microbiome has been permanently created. It may reflect washout, temporary dietary restriction, the pharmacological action of the purgative or altered stool water content. Stronger mechanistic studies would collect samples at baseline, shortly after Virechana and again after several weeks, use a comparator, quantify diet and connect microbial changes to clinical outcomes.</w:t>
      </w:r>
    </w:p>
    <w:p w14:paraId="4E8383B8"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open-access obesity-specific Virechana study discussed in the past-studies section provides a useful proof of feasibility but not definitive microbiome causality. The theory section should therefore present the gut microbiome as a testable pathway rather than the established mechanism of Virechana.</w:t>
      </w:r>
    </w:p>
    <w:p w14:paraId="26611033"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2.10.2 Bile acids, intestinal transit and the gut-liver-adipose axis</w:t>
      </w:r>
    </w:p>
    <w:p w14:paraId="74B72CA5" w14:textId="560747D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Therapeutic purgation changes intestinal transit, and any intervention that changes intestinal contents has the potential to influence bile-acid cycling, nutrient absorption and gut-liver </w:t>
      </w:r>
      <w:r w:rsidR="008F731F">
        <w:rPr>
          <w:rFonts w:ascii="Times New Roman" w:hAnsi="Times New Roman" w:cs="Times New Roman"/>
          <w:sz w:val="24"/>
          <w:szCs w:val="24"/>
        </w:rPr>
        <w:t>signalling</w:t>
      </w:r>
      <w:r w:rsidRPr="000F72A8">
        <w:rPr>
          <w:rFonts w:ascii="Times New Roman" w:hAnsi="Times New Roman" w:cs="Times New Roman"/>
          <w:sz w:val="24"/>
          <w:szCs w:val="24"/>
        </w:rPr>
        <w:t xml:space="preserve">. Modern obesity biology shows that bile acids act not only in lipid digestion but also as </w:t>
      </w:r>
      <w:r w:rsidR="008F731F">
        <w:rPr>
          <w:rFonts w:ascii="Times New Roman" w:hAnsi="Times New Roman" w:cs="Times New Roman"/>
          <w:sz w:val="24"/>
          <w:szCs w:val="24"/>
        </w:rPr>
        <w:t>signalling</w:t>
      </w:r>
      <w:r w:rsidRPr="000F72A8">
        <w:rPr>
          <w:rFonts w:ascii="Times New Roman" w:hAnsi="Times New Roman" w:cs="Times New Roman"/>
          <w:sz w:val="24"/>
          <w:szCs w:val="24"/>
        </w:rPr>
        <w:t xml:space="preserve"> molecules affecting glucose, energy expenditure and microbial ecology</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{"citationID":"TLtUBB56","properties":{"unsorted":false,"formattedCitation":"(35,36)","plainCitation":"(35,36)","noteIndex":0},"citationItems":[{"id":1683,"uris":["http://zotero.org/users/17424200/items/DFS6S4FB"],"itemData":{"id":1683,"type":"article-journal","abstract":"With the increasing resurgence of Ayurvedic medicine in recent years, a lot of focus is laid on pharmacokinetics of herbs in arresting disease pathology. Ayurveda has enlisted some fundamentals in relation to drug pharmacokinetics, namely Rasa (perception), Virya (potency), Vipaka (postdigestive effect), Guna (properties), and Prabhava (special effect). In recent years, research has emphasized the role of gut microbiota in human health and metabolic processes. A thorough review was done to understand the role of microbiota in drug metabolism if any. The holistic mechanism of gut microbiota coincides to some extent, with the doctrines of Ayurveda in the context of pharmacodynamics and pharmacokinetics. This discussion is a thought put forth with an aim to elucidate the concept of Vipaka vis‑a‑vis gut microbiota functions.","container-title":"AYU (An international quarterly journal of research in Ayurveda)","DOI":"10.4103/ayu.AYU_210_18","ISSN":"0974-8520","issue":"2","journalAbbreviation":"AYU","language":"en","page":"75","source":"DOI.org (Crossref)","title":"Gut microbiota: One of the new frontiers for elucidating fundamentals of Vipaka in Ayurveda","title-short":"Gut microbiota","URL":"https://www.ovid.com/10.4103/ayu.AYU_210_18","volume":"40","author":[{"family":"Ranade","given":"AnaghaVishwas"},{"family":"Shirolkar","given":"Amey"},{"family":"Pawar","given":"SharadDaulatrao"}],"accessed":{"date-parts":[["2026",8,16]]},"issued":{"date-parts":[["2019"]]}}},{"id":1684,"uris":["http://zotero.org/users/17424200/items/S8HEKSE2"],"itemData":{"id":1684,"type":"article-journal","abstract":"Background: The prevalence of type 2 diabetes (T2D) has increased substantially in the past few decades throughout the world. In India, the epidemic of diabetes continues to increase irrespective of area, status, and age. Despite various scientific societies involved in the treatment of diabetes, still, the burden of diabetes keeps growing. Aims: The aim of this work is to explore the Ayurvedic concept of a personalized diet to modulate the gut microbiota for the treatment of T2D. Material and methods: A thorough study of literature from online scientific databases including Web of Science, PubMed, Scopus, and Google Scholar as well as from classical texts of Ayurveda was done. A careful compilation was done to extract the valuable output of the personalized diet to modulate the gut microbiota. Results: There are various diets used to control blood glucose levels, and their effects are also being studied on the transcriptome or epigenome despite 99.9% genomic similarity among human beings. However, microbiomes have only 10% similarity. Ayurvedic diet is given on the basis of Prakriti (body constitution), therefore, it is also called personalized diet. Conclusion: The diets prescribed for T2D in Ayurveda are high in fibers, polyphenols, and complex carbohydrates which enrich butyrate‑producing bacteria and decrease lipopolysaccharide‑producing bacteria. Hence, there is a need to have a personalized diet to manage the glucose level by enriching beneficial gut microbiota. The approach of a personalized diet associated with gut microbiota can be helpful in maintaining blood sugar in T2D patients.","container-title":"AYU (An International Quarterly Journal of Research in Ayurveda)","DOI":"10.4103/ayu.AYU_7_20","ISSN":"0974-8520","issue":"2","language":"en","page":"35-44","source":"DOI.org (Crossref)","title":"Modulation of gut microbiota with Ayurveda diet and lifestyle: A review on its possible way to treat type 2 diabetes","title-short":"Modulation of gut microbiota with Ayurveda diet and lifestyle","URL":"https://journals.lww.com/10.4103/ayu.AYU_7_20","volume":"43","author":[{"family":"Chauhan","given":"Ashutosh"},{"family":"Semwal","given":"Deepak Kumar"},{"family":"Semwal","given":"Ruchi Badoni"},{"family":"Joshi","given":"Sunil Kumar"},{"family":"Adhana","given":"Rajesh Kumar"},{"family":"Goswami","given":"Madhavi Sanjay"}],"accessed":{"date-parts":[["2026",8,16]]},"issued":{"date-parts":[["2022",4]]}}}],"schema":"https://github.com/citation-style-language/schema/raw/master/csl-citation.json"}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(35,36)</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These pathways provide plausible research questions for Virechana, but direct evidence remains limited.</w:t>
      </w:r>
    </w:p>
    <w:p w14:paraId="3238B805" w14:textId="6DFB70CB"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appropriate language is therefore conditional. Virechana “may influence” intestinal transit and bile-acid exposure; it should not be stated that the procedure “clears hepatic fat through bile” unless such a pathway has been demonstrated. Studies of Virechana in metabolic or Meda-related conditions, including Sthula Prameha and dyslipidemia, suggest that metabolic outcomes can be measured alongside procedural outcomes </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IWH9WKTa","properties":{"unsorted":false,"formattedCitation":"(50,51,56)","plainCitation":"(50,51,56)","noteIndex":0},"citationItems":[{"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id":1698,"uris":["http://zotero.org/users/17424200/items/H5UC6A57"],"itemData":{"id":1698,"type":"article-journal","abstract":"Background: Ayurveda is an ancient medicine practice that is emerging in the United States as a complementary and alternative treatment for chronic illness. Type 2 diabetes is a chronic illness that has major long-term implications for individuals suffering from the disease as well as the health-care system as a whole. Modifications in diet, exercise, and lifestyle are all important factors in successful treatment of type 2 diabetes and are incorporated into the ancient Indian medicinal practice of Ayurveda.","container-title":"Global Advances in Health and Medicine","DOI":"10.1177/2164956119861094","ISSN":"2164-957X, 2164-9561","journalAbbreviation":"Glob Adv Health Med","language":"en","page":"2164956119861094","source":"DOI.org (Crossref)","title":"Use of Ayurveda in the Treatment of Type 2 Diabetes Mellitus","URL":"https://journals.sagepub.com/doi/10.1177/2164956119861094","volume":"8","author":[{"family":"Gordon","given":"Allison"},{"family":"Buch","given":"Zankhana"},{"family":"Baute","given":"Vanessa"},{"family":"Coeytaux","given":"Remy"}],"accessed":{"date-parts":[["2026",8,16]]},"issued":{"date-parts":[["2019",1]]}}},{"id":1703,"uris":["http://zotero.org/users/17424200/items/YA27CC98"],"itemData":{"id":1703,"type":"article-journal","abstract":"Fatty Liver, one of the most common liver diseases worldwide, usually emerges due to lipid accumulation, mostly triglycerides in hepatocytes. Fat exists in the liver naturally, but if it surpasses 5e10% of the liver's total weight, it can result in fatty liver. In this case, report effect of Ayurveda intervention in grade II fatty liver is reported. Thirty-ﬁve-year-old obese male with grade II fatty liver presented with fatigue, abdominal pain, heaviness, and incomplete bowel evacuation to the National Institute of Ayurveda hospital, Jaipur, Rajasthan, India. On examination, there was no signiﬁcant clinical abnormality except a high body mass index (BMI ¼ 30.2). Hematological examinations revealed altered Alanine transaminase, fasting blood glucose, total cholesterol, low-density lipoprotein, and triglycerides. The patient was diagnosed sonologically with a grade II fatty liver. The patient was given Ayurveda treatment for two months with three treatment regimens. The patient was assessed for improvement in signs and symptoms, hematological parameters, and quality of life using a chronic liver disease questionnaire (CLDQ). After two months, signiﬁcant improvement was observed in signs and symptoms, BMI (24.7), and CLDQ. No fatty tissue was reported sonologically, and all altered biochemical parameters were within normal limits. Present case highlights the potential of Ayurveda interventions in managing non-alcoholic fatty liver disease and obesity.","container-title":"Journal of Ayurveda and Integrative Medicine","DOI":"10.1016/j.jaim.2022.100605","ISSN":"09759476","issue":"3","journalAbbreviation":"Journal of Ayurveda and Integrative Medicine","language":"en","page":"100605","source":"DOI.org (Crossref)","title":"Effect of Ayurveda interventions in non-alcoholic grade II fatty liver associated with obesity – A case report","URL":"https://linkinghub.elsevier.com/retrieve/pii/S097594762200064X","volume":"13","author":[{"family":"Sahu","given":"A.K."},{"family":"Upadhyay","given":"A."},{"family":"Bhakuni","given":"H."},{"family":"Attanayake","given":"A.M.H.S."},{"family":"Sharma","given":"P."}],"accessed":{"date-parts":[["2026",8,16]]},"issued":{"date-parts":[["2022",7]]}}}],"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(50,51,56)</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They do not establish one common mechanism across conditions.</w:t>
      </w:r>
    </w:p>
    <w:p w14:paraId="44F857E1"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gut-liver-adipose axis is particularly relevant for future trials because changes can be assessed at multiple levels: stool microbiome, fasting lipids, glucose, liver enzymes, ultrasound or controlled attenuation parameter for hepatic steatosis, and anthropometry. A mechanistic study would need to define which level is primary and establish temporal sequencing between the procedural exposure and the later metabolic response.</w:t>
      </w:r>
    </w:p>
    <w:p w14:paraId="06503832"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lastRenderedPageBreak/>
        <w:t>2.10.3 Appetite, satiety and neuroendocrine adaptation</w:t>
      </w:r>
    </w:p>
    <w:p w14:paraId="4E888764"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Weight regulation involves central appetite circuits and peripheral signals from the gastrointestinal tract, pancreas and adipose tissue, as outlined in the Introduction. After weight loss, compensatory hunger can increase and energy expenditure can decrease, favoring regain. In a Virechana program, appetite may change for several reasons: Deepana-Pachana, Snehapana, fasting, the purgative drug, Samsarjana Krama, altered meal timing and the participant’s expectations.</w:t>
      </w:r>
    </w:p>
    <w:p w14:paraId="66BEEE21" w14:textId="75E210A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Atikshudha is therefore a clinically relevant Sthaulya outcome, but its measurement should be separated from assumed hormone effects. If ghrelin, leptin, GLP-1 or other hormones are not assayed, the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should not claim that improvement in hunger proves normalization of those pathways. A simple prospective appetite scale administered at standardized times may be more informative than retrospective symptom grading. Future studies could combine Ayurvedic appetite constructs with validated visual analogue scales and selected metabolic hormones.</w:t>
      </w:r>
    </w:p>
    <w:p w14:paraId="45C249EB"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This domain also matters for maintenance. A procedure that produces transient weight loss but leaves hunger unchanged may be followed by rapid regain. Conversely, a participant who reports improved satiety and adheres to Pathya may sustain weight reduction. Follow-up beyond the immediate post-Virechana period is therefore essential for interpreting whether appetite-related changes have practical value.</w:t>
      </w:r>
    </w:p>
    <w:p w14:paraId="499AA5B8"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2.10.4 Inflammation, oxidative stress and metabolic markers</w:t>
      </w:r>
    </w:p>
    <w:p w14:paraId="4CD46C85" w14:textId="4878AFDA"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Obesity-associated inflammation arises largely from dysfunctional adipose tissue, ectopic lipid and immune-metabolic </w:t>
      </w:r>
      <w:r w:rsidR="008F731F">
        <w:rPr>
          <w:rFonts w:ascii="Times New Roman" w:hAnsi="Times New Roman" w:cs="Times New Roman"/>
          <w:sz w:val="24"/>
          <w:szCs w:val="24"/>
        </w:rPr>
        <w:t>signalling</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{"citationID":"tZ3SdjgG","properties":{"unsorted":false,"formattedCitation":"(55)","plainCitation":"(55)","noteIndex":0},"citationItems":[{"id":1702,"uris":["http://zotero.org/users/17424200/items/XCYWF3VL"],"itemData":{"id":1702,"type":"article-journal","abstract":"Precision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(55)</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Ayurveda-oriented integrative literature has explored conceptual links between chronic inflammation and traditional constructs</w:t>
      </w:r>
      <w:r w:rsidR="008F731F">
        <w:rPr>
          <w:rFonts w:ascii="Times New Roman" w:hAnsi="Times New Roman" w:cs="Times New Roman"/>
          <w:sz w:val="24"/>
          <w:szCs w:val="24"/>
        </w:rPr>
        <w:fldChar w:fldCharType="begin"/>
      </w:r>
      <w:r w:rsidR="008F731F">
        <w:rPr>
          <w:rFonts w:ascii="Times New Roman" w:hAnsi="Times New Roman" w:cs="Times New Roman"/>
          <w:sz w:val="24"/>
          <w:szCs w:val="24"/>
        </w:rPr>
        <w:instrText xml:space="preserve"> ADDIN ZOTERO_ITEM CSL_CITATION {"citationID":"ZBHMwQte","properties":{"unsorted":false,"formattedCitation":"(44,55)","plainCitation":"(44,55)","noteIndex":0},"citationItems":[{"id":1691,"uris":["http://zotero.org/users/17424200/items/WJ8P4SPM"],"itemData":{"id":1691,"type":"article-journal","abstract":"A recent, exciting discovery relates to the concept of “shared pathology” between cancer and metabolic syndrome. One major pathway common to cancer and metabolic syndrome is chronic inflammation, which is a major driving force in carcinogenesis. Indeed, chronic inflammation precedes most cancers and is considered a “hallmark” of the neoplastic process. We discuss molecular and biochemical evidence which links diet, obesity, abnormal lipid metabolism, and type 2 diabetes mellitus with chronic inflammation. We also explain how each of these factors is linked with biochemical aberrations of carcinogenesis and the prevalence and risk of cancer. While there are reliable biomarkers for chronic inflammation, there are few markers for a mechanistic link between early inflammation and digestive disorders. Discovery of such a marker could lead to identification of a new subtype of patients with digestive disorders that predispose them to cancer and/or metabolic syndrome. In this context, we discuss the ayurvedic concept of “\n              Ama\n              ” which is thought to be a toxic, proinflammatory waste-product of improper digestion. We then develop hypotheses and outline preclinical and clinical experiments designed to prove whether “\n              Ama\n              ” can serve as a novel and reliable biomarker that links abnormal digestive status, with the onset of chronic inflammation.","container-title":"Evidence-Based Complementary and Alternative Medicine","DOI":"10.1155/2012/306346","ISSN":"1741-427X, 1741-4288","journalAbbreviation":"Evidence-Based Complementary and Alternative Medicine","language":"en","license":"http://creativecommons.org/licenses/by/3.0/","page":"1-11","source":"DOI.org (Crossref)","title":"Cancer, Inflammation, and Insights from Ayurveda","URL":"http://www.hindawi.com/journals/ecam/2012/306346/","volume":"2012","author":[{"family":"Sumantran","given":"Venil N."},{"family":"Tillu","given":"Girish"}],"accessed":{"date-parts":[["2026",8,16]]},"issued":{"date-parts":[["2012"]]}}},{"id":1702,"uris":["http://zotero.org/users/17424200/items/XCYWF3VL"],"itemData":{"id":1702,"type":"article-journal","abstract":"Precision in personalized medicine is a crucial subject that needs comprehensive discussion and scientific validation. Traditional healthcare approaches like the Ayurvedic Sciences are often contextually linked with personalized medicine. However, it is unfortunate that this knowledge concerning Ayurveda and personalized medicine is restricted to applying systems biology techniques to ’prakriti’ the phenotypic expression and characterization detailed in the literature. There are other significant constructs besides prakruti that interest an Ayurvedic physician, which accounts for crafting precision in evidence-based medicinal practices. There is this influential model of Ayurvedic healthcare practice wherein the physician maps specific personalized characters in addition to prakruti to deduce the host responses to endogenous and exposome conditions. Subsequently, tailored protocols are administered that bring about holistic, personalized outcomes.","container-title":"Journal of Ayurveda and Integrative Medicine","DOI":"10.1016/j.jaim.2024.101016","ISSN":"09759476","issue":"4","journalAbbreviation":"Journal of Ayurveda and Integrative Medicine","language":"en","page":"101016","source":"DOI.org (Crossref)","title":"Chronic inflammation: Cross linking insights from Ayurvedic Sciences, a silver lining to systems biology and personalized medicine","title-short":"Chronic inflammation","URL":"https://linkinghub.elsevier.com/retrieve/pii/S0975947624001311","volume":"15","author":[{"family":"Nair","given":"Pratibha P."},{"family":"Krishnakumar","given":"V"},{"family":"Nair","given":"Parvathy G."}],"accessed":{"date-parts":[["2026",8,16]]},"issued":{"date-parts":[["2024",7]]}}}],"schema":"https://github.com/citation-style-language/schema/raw/master/csl-citation.json"} </w:instrText>
      </w:r>
      <w:r w:rsidR="008F731F">
        <w:rPr>
          <w:rFonts w:ascii="Times New Roman" w:hAnsi="Times New Roman" w:cs="Times New Roman"/>
          <w:sz w:val="24"/>
          <w:szCs w:val="24"/>
        </w:rPr>
        <w:fldChar w:fldCharType="separate"/>
      </w:r>
      <w:r w:rsidR="008F731F" w:rsidRPr="008F731F">
        <w:rPr>
          <w:rFonts w:ascii="Times New Roman" w:hAnsi="Times New Roman" w:cs="Times New Roman"/>
          <w:sz w:val="24"/>
        </w:rPr>
        <w:t>(44,55)</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These papers justify research dialogue but not substitution of terminology. C-reactive protein, TNF-related pathways or oxidative-stress markers are biomedical measurements; Ama, Dosha and Agni are Ayurvedic constructs.</w:t>
      </w:r>
    </w:p>
    <w:p w14:paraId="0C53FAA5"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Virechana trial that includes biomarkers can strengthen mechanistic interpretation if it accounts for timing and confounding. Fasting lipids or glucose measured after several days of a restricted diet may improve because energy intake changed. Inflammatory markers may fluctuate with acute stress, hydration and intercurrent illness. Repeated measurements and a comparator improve causal interpretation.</w:t>
      </w:r>
    </w:p>
    <w:p w14:paraId="0CC334A2" w14:textId="4DB4258A"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 xml:space="preserve">For a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whose primary objective is clinical efficacy, mechanistic biomarkers should remain secondary unless the sample size and protocol were designed around them. It is preferable to answer one clinical question clearly than to collect many biomarkers that cannot be interpreted.</w:t>
      </w:r>
    </w:p>
    <w:p w14:paraId="37C6D02B" w14:textId="77777777" w:rsidR="000F72A8" w:rsidRPr="008F731F"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2.11 Methodological framework for interpreting efficacy</w:t>
      </w:r>
    </w:p>
    <w:p w14:paraId="612CC6A1"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2.11.1 Choosing outcomes that distinguish purgation from adiposity change</w:t>
      </w:r>
    </w:p>
    <w:p w14:paraId="0DCCF37F"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central measurement problem is that Virechana produces an acute change in gastrointestinal contents and fluid balance, while obesity treatment aims for reduction in excess adiposity and improvement in health. These processes occur on different time scales. Same-day or next-day weight is therefore a procedural outcome; weight after recovery and waist circumference over weeks are efficacy outcomes. Skinfold thickness or body-composition measures can add information when feasible, but technique and device precision must be standardized.</w:t>
      </w:r>
    </w:p>
    <w:p w14:paraId="0AA5FCEC"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primary outcome should be selected before analysis. If the study is designed around BMI, absolute and percentage weight change should still be shown because BMI change is mathematically derived from weight when height is constant. Waist circumference can be a key secondary outcome. Ayurvedic symptom scores should be analyzed in parallel, not merged mathematically with BMI unless a validated composite exists.</w:t>
      </w:r>
    </w:p>
    <w:p w14:paraId="1CE49C8A"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minimum clinically meaningful effect should also be discussed. Contemporary obesity care often evaluates percentage weight loss because cardiometabolic benefit relates to the magnitude and durability of sustained reduction, as discussed in the Introduction. A Panchakarma study with short follow-up may not be expected to achieve large long-term weight loss; it can instead report exact change and confidence intervals and avoid calling a small transient difference a cure.</w:t>
      </w:r>
    </w:p>
    <w:p w14:paraId="09561375"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2.11.2 Controlling co-interventions and regression to the mean</w:t>
      </w:r>
    </w:p>
    <w:p w14:paraId="46352142"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Participants often enter obesity studies when symptoms or weight are concerning, which creates potential regression to the mean. A single baseline measurement can therefore exaggerate apparent improvement. Repeat baseline measurements or a comparator group can reduce this problem. Diet, physical activity and concurrent medicines also need monitoring because they can explain part of the observed change.</w:t>
      </w:r>
    </w:p>
    <w:p w14:paraId="7F49ABD4"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lastRenderedPageBreak/>
        <w:t>In Ayurveda trials, co-interventions are often intentionally bundled. This is acceptable if the research question concerns the whole Virechana program. But the intervention must then be named accurately. If all participants receive a hypocaloric Pathya plan, the conclusion should not imply that the purgative drug alone caused the outcome. Factorial or dismantling designs would be needed to isolate components, although these may not always align with clinical practice.</w:t>
      </w:r>
    </w:p>
    <w:p w14:paraId="4851CF76"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Adherence should be reported for the periods before and after Virechana. A participant who completes purgation but does not follow Samsarjana Krama received a different exposure from one who completes the entire sequence. Similarly, long-term Pathya adherence may mediate weight change. These data help separate treatment fidelity from biological response.</w:t>
      </w:r>
    </w:p>
    <w:p w14:paraId="0590CDFE"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2.11.3 Comparative designs and statistical interpretation</w:t>
      </w:r>
    </w:p>
    <w:p w14:paraId="1F3B40DF"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 single-group before-after study can estimate change associated with treatment but cannot reliably exclude secular change, expectancy effects, repeated-measurement effects or co-interventions. A controlled study provides stronger evidence, and randomization improves balance of measured and unmeasured baseline characteristics. If randomization is not feasible, matched or concurrently recruited comparator groups are preferable to historical controls.</w:t>
      </w:r>
    </w:p>
    <w:p w14:paraId="3F347C4F"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Within-group p-values are not evidence that one intervention is superior to another. In a comparative trial, the main analysis should test the between-group difference in change or use a model that appropriately accounts for baseline values and repeated measures. Confidence intervals provide the range of effects compatible with the data. For small samples, exact or non-parametric methods may be needed for ordinal symptom scores, but the choice should follow the distribution and scale rather than convention.</w:t>
      </w:r>
    </w:p>
    <w:p w14:paraId="5B91BF9C"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Missing data require explicit handling. Participants may discontinue because they dislike Snehapana, do not achieve intended Virechana, experience an adverse event or fail to attend follow-up. These reasons are clinically informative and should be shown in a participant flow diagram. Complete-case analysis can bias efficacy estimates if dropout is related to response or tolerability.</w:t>
      </w:r>
    </w:p>
    <w:p w14:paraId="0170A682" w14:textId="77777777" w:rsidR="000F72A8" w:rsidRPr="008F731F" w:rsidRDefault="000F72A8" w:rsidP="000F72A8">
      <w:pPr>
        <w:pStyle w:val="Heading3"/>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lastRenderedPageBreak/>
        <w:t>2.11.4 Safety, feasibility and external validity</w:t>
      </w:r>
    </w:p>
    <w:p w14:paraId="59B06CBE"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An obesity population is not automatically a healthy population. Hypertension, dysglycemia, fatty liver disease, sleep apnea, gallbladder disease, osteoarthritis and cardiovascular risk may be present even in younger adults; these complications were reviewed in the Introduction. Pre-procedure screening should therefore include medical history, medication review, vital signs and any laboratory or physician assessment required by the protocol. Pregnancy, severe systemic illness, unstable cardiovascular disease and other contraindications must be handled according to institutional and specialty standards.</w:t>
      </w:r>
    </w:p>
    <w:p w14:paraId="6048929C"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Feasibility includes more than completion of purgation. It includes the number screened, number eligible, willingness to undergo Snehapana and diet restriction, duration of treatment, time away from work, need for attendant support, adverse events and adherence to follow-up. These factors determine whether an intervention that works under close supervision can be implemented in routine practice.</w:t>
      </w:r>
    </w:p>
    <w:p w14:paraId="5B2D4AF4" w14:textId="21B7251C"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External validity also depends on how the sample is described. If participants are mostly young adults without major comorbidity, findings should not be generalized to all people with obesity. If the intervention is delivered in an inpatient Panchakarma unit, results may differ from outpatient settings. Reporting these boundaries strengthens rather than weakens the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because it makes clear where the evidence applies.</w:t>
      </w:r>
    </w:p>
    <w:p w14:paraId="73A15C23" w14:textId="77777777" w:rsidR="000F72A8" w:rsidRPr="008F731F"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8F731F">
        <w:rPr>
          <w:rFonts w:ascii="Times New Roman" w:hAnsi="Times New Roman" w:cs="Times New Roman"/>
          <w:b/>
          <w:bCs/>
          <w:color w:val="000000" w:themeColor="text1"/>
          <w:sz w:val="24"/>
          <w:szCs w:val="24"/>
        </w:rPr>
        <w:t>2.12 Overall theoretical synthesis</w:t>
      </w:r>
    </w:p>
    <w:p w14:paraId="1058A154" w14:textId="327F2ADC"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literature supports a coherent integrative rationale for studying Virechana in Sthaulya, but it also sets boundaries around interpretation. Ayurveda frames Sthaulya through Nidana, Dosha, Agni, Dhatu, Srotas and constitutional context and uses Langhana, Lekhana, Shodhana and Pathya as coordinated therapeutic strategies </w:t>
      </w:r>
      <w:r w:rsidR="008F731F">
        <w:rPr>
          <w:rFonts w:ascii="Times New Roman" w:hAnsi="Times New Roman" w:cs="Times New Roman"/>
          <w:sz w:val="24"/>
          <w:szCs w:val="24"/>
        </w:rPr>
        <w:fldChar w:fldCharType="begin"/>
      </w:r>
      <w:r w:rsidR="000639AD">
        <w:rPr>
          <w:rFonts w:ascii="Times New Roman" w:hAnsi="Times New Roman" w:cs="Times New Roman"/>
          <w:sz w:val="24"/>
          <w:szCs w:val="24"/>
        </w:rPr>
        <w:instrText xml:space="preserve"> ADDIN ZOTERO_ITEM CSL_CITATION {"citationID":"X7f1RFor","properties":{"unsorted":false,"formattedCitation":"(29,30,43,50)","plainCitation":"(29,30,43,50)","noteIndex":0},"citationItems":[{"id":1677,"uris":["http://zotero.org/users/17424200/items/TUXDR2N3"],"itemData":{"id":1677,"type":"article-journal","abstract":"To maintain health and to cure diseases through Rasayana (rejuvenation) therapy along with main treatment is the unique approach of Ayurveda. The basic constituent unit of a living being is always a functional cell. Question arises from where it is generated? How it attains its final specific differentiation form? As age progresses, various changes occur at every cell level and cell undergoes to adaptation accordingly. Microenvironment for cell nourishment diminishes with age or as disease condition persists. In this context, Acharyas had contributed and documented various facts and theories through their insight wisdom. Hidden secretes in the basic principles of any medical system are needed to be explained in terms of contemporary knowledge. Contemporary research areas should be opened to include various explanations of different fields of ancient thoughts to support these new doctrines, if any. This review may be helpful to open the door of future research area in the field of reverse scientific approach of Ayurveda in the context of Dhatu Siddhanta (theory of tissues formation and differentiation) and theory of stem cell.","container-title":"AYU (An international quarterly journal of research in Ayurveda)","DOI":"10.4103/0974-8520.153731","ISSN":"0974-8520","issue":"3","journalAbbreviation":"AYU","language":"en","page":"231","source":"DOI.org (Crossref)","title":"Concepts of Dhatu Siddhanta (theory of tissues formation and differentiation) and Rasayana; probable predecessor of stem cell therapy","URL":"https://www.ovid.com/10.4103/0974-8520.153731","volume":"35","author":[{"family":"Sharma","given":"Vinamra"},{"family":"Chaudhary","given":"AnandKumar"}],"accessed":{"date-parts":[["2026",8,16]]},"issued":{"date-parts":[["2014"]]}}},{"id":1678,"uris":["http://zotero.org/users/17424200/items/HML3SX5S"],"itemData":{"id":1678,"type":"article-journal","container-title":"Ancient Science of Life","DOI":"10.4103/0257-7941.118524","ISSN":"0257-7941, 2249-9547","issue":"2","language":"en","page":"67-68","source":"DOI.org (Crossref)","title":"Critical review and validation of the concept of Āma","URL":"https://journals.lww.com/00083396-201232020-00001","volume":"32","author":[{"family":"Manohar","given":"P. Ram"}],"accessed":{"date-parts":[["2026",8,16]]},"issued":{"date-parts":[["2012",10]]}}},{"id":1690,"uris":["http://zotero.org/users/17424200/items/AVUEXY2B"],"itemData":{"id":1690,"type":"article-journal","abstract":"Objective: To characterize Ayurvedic perspectives on the etiopathogenesis and supportive treatments for a biomedical diagnosis of cancer.\nMethods: Hour-long, digitally recorded interviews were conducted with 10 experienced Ayurvedic clinicians, transcribed verbatim, and analyzed using techniques of qualitative thematic analysis.\nResults: Four major themes were identiﬁed. The Ayurvedic description of the pathophysiology of cancer uses traditional concepts translated into a modern context. Although the biomedical treatment of cancer is considered valuable, from an Ayurvedic perspective it results in degeneration and depletion. In cases where biomedical treatment of cancer is not feasible, an Ayurvedic approach focusing on strengthening digestion, eliminating toxins, reducing tumor growth, and improving tissue metabolism is useful. An Ayurvedic approach to cancer supportive care focuses on restoring equilibrium, building strength, and rejuvenation.\nConclusion: Ayurvedic medicine offers a unique perspective on the biomedical diagnosis of cancer that emphasizes restoring wholeness, uses natural remedies, includes a focus on emotional health, and emphasizes prevention strategies.","container-title":"The Journal of Alternative and Complementary Medicine","DOI":"10.1089/acm.2013.0259","ISSN":"1075-5535, 1557-7708","issue":"5","journalAbbreviation":"The Journal of Alternative and Complementary Medicine","language":"en","page":"364-370","source":"DOI.org (Crossref)","title":"Correlating Traditional Ayurvedic and Modern Medical Perspectives on Cancer: Results of a Qualitative Study","title-short":"Correlating Traditional Ayurvedic and Modern Medical Perspectives on Cancer","URL":"https://journals.sagepub.com/doi/full/10.1089/acm.2013.0259","volume":"20","author":[{"family":"Dhruva","given":"Anand"},{"family":"Hecht","given":"Frederick M."},{"family":"Miaskowski","given":"Christine"},{"family":"Kaptchuk","given":"Ted J."},{"family":"Bodeker","given":"Gerard"},{"family":"Abrams","given":"Donald"},{"family":"Lad","given":"Vasant"},{"family":"Adler","given":"Shelley R."}],"accessed":{"date-parts":[["2026",8,16]]},"issued":{"date-parts":[["2014",5]]}}},{"id":1697,"uris":["http://zotero.org/users/17424200/items/C2RH4QIX"],"itemData":{"id":1697,"type":"article-journal","abstract":"In the present study, Vamana and Virechana along with palliative treatment was given to patients of Sthula Prameha (Diabetes mellitus or DM). An attempt was made to compare and evaluate the role of Shodhana therapy (Vamana and Virechana). Total 47 patients of Sthula Pramehi were registered in this study, out of which 38 completed the treatment. The patients were divided into two groups, viz. Vamana with Shamana (Group A) and Virechana with Shamana (Group B). Eighteen patients completed the treatment in Group A and 20 in Group B. Neem giloy satva capsule was used as Shamana drug at a dose of 500 mg twice daily after meals for 30 days in both the groups. The efficacy of therapy was assessed based on relief in cardinal signs and symptoms and blood sugar, lipid profile and other biochemical parameters etc. The results showed that the Vamana provided better relief in signs and symptoms as well as on fasting blood sugar (FBS) and postprandial blood sugar (PPBS) in comparison to Virechana.","container-title":"AYU (An international quarterly journal of research in Ayurveda)","DOI":"10.4103/0974-8520.96129","ISSN":"0974-8520","issue":"4","journalAbbreviation":"AYU","language":"en","page":"536","source":"DOI.org (Crossref)","title":"A comparative study of Vamana and Virechana Karma in the management of Sthula Pramehi w.s.r. to Type-2 diabetes","URL":"https://www.ovid.com/10.4103/0974-8520.96129","volume":"32","author":[{"family":"Pandey","given":"RajeevKumar"},{"family":"Bhatt","given":"Nn"},{"family":"Singhala","given":"Tm"},{"family":"Shukla","given":"Vd"}],"accessed":{"date-parts":[["2026",8,16]]},"issued":{"date-parts":[["2011"]]}}}],"schema":"https://github.com/citation-style-language/schema/raw/master/csl-citation.json"} </w:instrText>
      </w:r>
      <w:r w:rsidR="008F731F">
        <w:rPr>
          <w:rFonts w:ascii="Times New Roman" w:hAnsi="Times New Roman" w:cs="Times New Roman"/>
          <w:sz w:val="24"/>
          <w:szCs w:val="24"/>
        </w:rPr>
        <w:fldChar w:fldCharType="separate"/>
      </w:r>
      <w:r w:rsidR="000639AD" w:rsidRPr="000639AD">
        <w:rPr>
          <w:rFonts w:ascii="Times New Roman" w:hAnsi="Times New Roman" w:cs="Times New Roman"/>
          <w:sz w:val="24"/>
        </w:rPr>
        <w:t>(29,30,43,50)</w:t>
      </w:r>
      <w:r w:rsidR="008F731F">
        <w:rPr>
          <w:rFonts w:ascii="Times New Roman" w:hAnsi="Times New Roman" w:cs="Times New Roman"/>
          <w:sz w:val="24"/>
          <w:szCs w:val="24"/>
        </w:rPr>
        <w:fldChar w:fldCharType="end"/>
      </w:r>
      <w:r w:rsidRPr="000F72A8">
        <w:rPr>
          <w:rFonts w:ascii="Times New Roman" w:hAnsi="Times New Roman" w:cs="Times New Roman"/>
          <w:sz w:val="24"/>
          <w:szCs w:val="24"/>
        </w:rPr>
        <w:t>. Virechana is a sequenced procedure with preparation, therapeutic purgation and post-procedure rehabilitation, and open-access clinical literature shows that its delivery and safety variables can be measured systematically</w:t>
      </w:r>
      <w:r w:rsidR="000639AD">
        <w:rPr>
          <w:rFonts w:ascii="Times New Roman" w:hAnsi="Times New Roman" w:cs="Times New Roman"/>
          <w:sz w:val="24"/>
          <w:szCs w:val="24"/>
        </w:rPr>
        <w:fldChar w:fldCharType="begin"/>
      </w:r>
      <w:r w:rsidR="000639AD">
        <w:rPr>
          <w:rFonts w:ascii="Times New Roman" w:hAnsi="Times New Roman" w:cs="Times New Roman"/>
          <w:sz w:val="24"/>
          <w:szCs w:val="24"/>
        </w:rPr>
        <w:instrText xml:space="preserve"> ADDIN ZOTERO_ITEM CSL_CITATION {"citationID":"oPvLWXYN","properties":{"unsorted":false,"formattedCitation":"(40,41,48)","plainCitation":"(40,41,48)","noteIndex":0},"citationItems":[{"id":1705,"uris":["http://zotero.org/users/17424200/items/N5I9VYJA"],"itemData":{"id":1705,"type":"article-journal","abstract":"Abstract\n            \n              The effects of integrative medicine practices such as meditation and Ayurveda on human physiology are not fully understood. The aim of this study was to identify altered metabolomic profiles following an Ayurveda-based intervention. In the experimental group, 65 healthy male and female subjects participated in a 6-day\n              Panchakarma\n              -based Ayurvedic intervention which included herbs, vegetarian diet, meditation, yoga, and massage. A set of 12 plasma phosphatidylcholines decreased (adjusted\n              p\n               &lt; 0.01) post-intervention in the experimental (n = 65) compared to control group (n = 54) after Bonferroni correction for multiple testing; within these compounds, the phosphatidylcholine with the greatest decrease in abundance was PC ae C36:4 (delta = −0.34). Application of a 10% FDR revealed an additional 57 metabolites that were differentially abundant between groups. Pathway analysis suggests that the intervention results in changes in metabolites across many pathways such as phospholipid biosynthesis, choline metabolism, and lipoprotein metabolism. The observed plasma metabolomic alterations may reflect a\n              Panchakarma\n              -induced modulation of metabotypes.\n              Panchakarma\n              promoted statistically significant changes in plasma levels of phosphatidylcholines, sphingomyelins and others in just 6 days. Forthcoming studies that integrate metabolomics with genomic, microbiome and physiological parameters may facilitate a broader systems-level understanding and mechanistic insights into these integrative practices that are employed to promote health and well-being.","container-title":"Scientific Reports","DOI":"10.1038/srep32609","ISSN":"2045-2322","issue":"1","journalAbbreviation":"Sci Rep","language":"en","page":"32609","source":"DOI.org (Crossref)","title":"Identification of Altered Metabolomic Profiles Following a Panchakarma-based Ayurvedic Intervention in Healthy Subjects: The Self-Directed Biological Transformation Initiative (SBTI)","title-short":"Identification of Altered Metabolomic Profiles Following a Panchakarma-based Ayurvedic Intervention in Healthy Subjects","URL":"https://www.nature.com/articles/srep32609","volume":"6","author":[{"family":"Peterson","given":"Christine Tara"},{"family":"Lucas","given":"Joseph"},{"family":"John-Williams","given":"Lisa St."},{"family":"Thompson","given":"J. Will"},{"family":"Moseley","given":"M. Arthur"},{"family":"Patel","given":"Sheila"},{"family":"Peterson","given":"Scott N."},{"family":"Porter","given":"Valencia"},{"family":"Schadt","given":"Eric E."},{"family":"Mills","given":"Paul J."},{"family":"Tanzi","given":"Rudolph E."},{"family":"Doraiswamy","given":"P. Murali"},{"family":"Chopra","given":"Deepak"}],"accessed":{"date-parts":[["2026",8,16]]},"issued":{"date-parts":[["2016",9,9]]}}},{"id":1688,"uris":["http://zotero.org/users/17424200/items/EKR8MDAI"],"itemData":{"id":1688,"type":"article-journal","abstract":"Agni has an important role to play in the physiological functioning of the body. It varies with the bodily constitution of individuals, season, age, and other factors. The uniqueness of each individual is determined by the Prakriti which deals with somatic and psychic development. The Prakriti directly impacts Jatharagni and determines the type of Jatharagni. A descriptive cross-sectional survey was conducted among healthy students from both genders aged between 18 and 30 years. Jatharagni and Prakriti were evaluated using the Jatharagni Assessment Questionnaire (JAQ) and a 62-item self-assessment questionnaire validated in previous study. The results indicate that there is a signiﬁcant association between the types of Prakriti and the types of Jatharagni c2 (6) ¼ 155.14, (p ¼ .001). The post-hoc analysis revealed that Vatapitta is associated with the dominance of Teekshnagni, Vatakapha is associated with the dominance of Mandagni, and Kaphapitta is associated with the dominance of Vishamagni. The result indicates a statistically signiﬁcant association between types of Prakriti and Jarana Shakthi (Likelihood Ratio (4) ¼ 27.010, p ¼ .001). The study establishes a signiﬁcant association between Agni and Dvandvaja Prakriti. Vatapitta Prakriti individuals had Teekshnagni, Vatakapha Prakriti individuals had Mandagni and Kaphapitta Prakriti had Vishamagni. Though the results were promising, the analysis should be done with a larger sample size in different populations.","container-title":"Journal of Ayurveda and Integrative Medicine","DOI":"10.1016/j.jaim.2021.04.008","ISSN":"09759476","issue":"1","journalAbbreviation":"Journal of Ayurveda and Integrative Medicine","language":"en","page":"100438","source":"DOI.org (Crossref)","title":"Jatharagni and Prakriti of young Indian adult population: A descriptive cross-sectional study","title-short":"Jatharagni and Prakriti of young Indian adult population","URL":"https://linkinghub.elsevier.com/retrieve/pii/S0975947621000644","volume":"13","author":[{"family":"Kuttikrishnan","given":"Meera"},{"family":"Sridhar","given":"Rudresh"},{"family":"Varghese","given":"Elgeena"}],"accessed":{"date-parts":[["2026",8,16]]},"issued":{"date-parts":[["2022",1]]}}},{"id":1695,"uris":["http://zotero.org/users/17424200/items/ERGLSYGK"],"itemData":{"id":1695,"type":"article-journal","abstract":"Panchakarma therapy aims at the elimination of excessive Doshas from the body to maintain the state of health for a longer duration, while the Shamana therapy is for suppression of vitiated Doshas within the body. Virechana is one of the Panchakarma therapies wherein purgation is induced by drugs and it specifically aims at the elimination of excessive Pitta Dosha from the body. Normally, after Virechanakarma, patient does not complain of having any untoward like those present after diarrhea due to dehydration. This study was conducted to evaluate the effect of Virechanakarma on serum electrolyte levels and to ascertain the safety of therapeutic purgation. This study involved estimation of serum electrolyte levels before and after Virechana in 15 patients and the results are suggestive of safe application of the Virechana therapy as the deviation in electrolyte levels were within the normal range.","container-title":"AYU (An international quarterly journal of research in Ayurveda)","DOI":"10.4103/0974-8520.127719","ISSN":"0974-8520","issue":"4","journalAbbreviation":"AYU","language":"en","page":"379","source":"DOI.org (Crossref)","title":"Clinical study to evaluate the effect of Virechanakarma on serum electrolytes","URL":"https://www.ovid.com/10.4103/0974-8520.127719","volume":"34","author":[{"family":"Rais","given":"Adil"},{"family":"Bhatted","given":"Santoshkumar"}],"accessed":{"date-parts":[["2026",8,16]]},"issued":{"date-parts":[["2013"]]}}}],"schema":"https://github.com/citation-style-language/schema/raw/master/csl-citation.json"} </w:instrText>
      </w:r>
      <w:r w:rsidR="000639AD">
        <w:rPr>
          <w:rFonts w:ascii="Times New Roman" w:hAnsi="Times New Roman" w:cs="Times New Roman"/>
          <w:sz w:val="24"/>
          <w:szCs w:val="24"/>
        </w:rPr>
        <w:fldChar w:fldCharType="separate"/>
      </w:r>
      <w:r w:rsidR="000639AD" w:rsidRPr="000639AD">
        <w:rPr>
          <w:rFonts w:ascii="Times New Roman" w:hAnsi="Times New Roman" w:cs="Times New Roman"/>
          <w:sz w:val="24"/>
        </w:rPr>
        <w:t>(40,41,48)</w:t>
      </w:r>
      <w:r w:rsidR="000639AD">
        <w:rPr>
          <w:rFonts w:ascii="Times New Roman" w:hAnsi="Times New Roman" w:cs="Times New Roman"/>
          <w:sz w:val="24"/>
          <w:szCs w:val="24"/>
        </w:rPr>
        <w:fldChar w:fldCharType="end"/>
      </w:r>
      <w:r w:rsidRPr="000F72A8">
        <w:rPr>
          <w:rFonts w:ascii="Times New Roman" w:hAnsi="Times New Roman" w:cs="Times New Roman"/>
          <w:sz w:val="24"/>
          <w:szCs w:val="24"/>
        </w:rPr>
        <w:t>. Contemporary obesity research describes a chronic disease involving adipose dysfunction, neuroendocrine regulation, gut-liver signaling, inflammation and environmental determinants, as summarized in the Introduction. These bodies of literature can inform one study without being declared biologically identical.</w:t>
      </w:r>
    </w:p>
    <w:p w14:paraId="3331DBAC" w14:textId="48671043"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What matters for the present objective is whether a standardized Virechana program produces reproducible improvement in clearly defined Sthaulya outcomes and obesity-related anthropometry after the </w:t>
      </w:r>
      <w:r w:rsidRPr="000F72A8">
        <w:rPr>
          <w:rFonts w:ascii="Times New Roman" w:hAnsi="Times New Roman" w:cs="Times New Roman"/>
          <w:sz w:val="24"/>
          <w:szCs w:val="24"/>
        </w:rPr>
        <w:lastRenderedPageBreak/>
        <w:t xml:space="preserve">acute effects of purgation have resolved. A stronger study also documents treatment fidelity, co-interventions, adverse events and follow-up. Mechanistic explanations involving the microbiome, bile acids, appetite hormones or inflammation should be presented as hypotheses unless they are directly measured. This approach allows the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to remain faithful to Ayurvedic clinical reasoning while meeting contemporary expectations for transparent clinical research.</w:t>
      </w:r>
    </w:p>
    <w:p w14:paraId="1AC52C41" w14:textId="04115FCA" w:rsidR="000F72A8" w:rsidRPr="000639AD" w:rsidRDefault="000F72A8" w:rsidP="000F72A8">
      <w:pPr>
        <w:pStyle w:val="Heading2"/>
        <w:spacing w:before="240" w:after="120" w:line="480" w:lineRule="auto"/>
        <w:rPr>
          <w:rFonts w:ascii="Times New Roman" w:hAnsi="Times New Roman" w:cs="Times New Roman"/>
          <w:b/>
          <w:bCs/>
          <w:color w:val="000000" w:themeColor="text1"/>
          <w:sz w:val="24"/>
          <w:szCs w:val="24"/>
        </w:rPr>
      </w:pPr>
      <w:r w:rsidRPr="000639AD">
        <w:rPr>
          <w:rFonts w:ascii="Times New Roman" w:hAnsi="Times New Roman" w:cs="Times New Roman"/>
          <w:b/>
          <w:bCs/>
          <w:color w:val="000000" w:themeColor="text1"/>
          <w:sz w:val="24"/>
          <w:szCs w:val="24"/>
        </w:rPr>
        <w:t xml:space="preserve">2.13 Evidence quality and the place of the present </w:t>
      </w:r>
      <w:r w:rsidR="002C1BE3">
        <w:rPr>
          <w:rFonts w:ascii="Times New Roman" w:hAnsi="Times New Roman" w:cs="Times New Roman"/>
          <w:b/>
          <w:bCs/>
          <w:color w:val="000000" w:themeColor="text1"/>
          <w:sz w:val="24"/>
          <w:szCs w:val="24"/>
        </w:rPr>
        <w:t>study</w:t>
      </w:r>
    </w:p>
    <w:p w14:paraId="193F7A21"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The existing literature is best viewed as a developing evidence base rather than a settled body of efficacy evidence. Some Ayurveda studies use randomized or controlled designs, but many are single-centre, have small samples, use multiple simultaneous interventions and have short follow-up. Procedure descriptions are sometimes detailed enough for clinical readers yet insufficient for replication across centres. Outcome reporting can also favor percentage “relief” in symptom scores without giving raw scale distributions, confidence intervals or clinically interpretable thresholds. These issues are methodological, not merely editorial, because they influence whether an observed change can be attributed to the intervention and whether another investigator could reproduce it.</w:t>
      </w:r>
    </w:p>
    <w:p w14:paraId="333D0687" w14:textId="7A19C5C9"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 xml:space="preserve">The present </w:t>
      </w:r>
      <w:r w:rsidR="002C1BE3">
        <w:rPr>
          <w:rFonts w:ascii="Times New Roman" w:hAnsi="Times New Roman" w:cs="Times New Roman"/>
          <w:sz w:val="24"/>
          <w:szCs w:val="24"/>
        </w:rPr>
        <w:t>study</w:t>
      </w:r>
      <w:r w:rsidRPr="000F72A8">
        <w:rPr>
          <w:rFonts w:ascii="Times New Roman" w:hAnsi="Times New Roman" w:cs="Times New Roman"/>
          <w:sz w:val="24"/>
          <w:szCs w:val="24"/>
        </w:rPr>
        <w:t xml:space="preserve"> can contribute by being explicit at four levels. First, diagnostic transparency means stating how Sthaulya is diagnosed and which BMI/waist criteria define obesity. Second, intervention transparency means documenting the complete Virechana sequence, individualization rules and co-interventions. Third, measurement transparency means separating acute post-purgation changes from outcomes measured after recovery and using the same anthropometric technique at every visit. Fourth, analytic transparency means reporting denominators, missing observations, adverse events, effect sizes and uncertainty rather than relying only on statements of statistical significance.</w:t>
      </w:r>
    </w:p>
    <w:p w14:paraId="473027E8" w14:textId="77777777" w:rsidR="000F72A8" w:rsidRPr="000F72A8" w:rsidRDefault="000F72A8" w:rsidP="000F72A8">
      <w:pPr>
        <w:spacing w:after="120" w:line="480" w:lineRule="auto"/>
        <w:ind w:firstLine="432"/>
        <w:jc w:val="both"/>
        <w:rPr>
          <w:rFonts w:ascii="Times New Roman" w:hAnsi="Times New Roman" w:cs="Times New Roman"/>
          <w:sz w:val="24"/>
          <w:szCs w:val="24"/>
        </w:rPr>
      </w:pPr>
      <w:r w:rsidRPr="000F72A8">
        <w:rPr>
          <w:rFonts w:ascii="Times New Roman" w:hAnsi="Times New Roman" w:cs="Times New Roman"/>
          <w:sz w:val="24"/>
          <w:szCs w:val="24"/>
        </w:rPr>
        <w:t>This framework also determines how conclusions should be written. If the study has no comparator, improvement can be described as occurring after or in association with the Virechana program. If a concurrent comparator or randomized design is used, the between-group estimate can support a stronger inference. In either case, a result is more useful when the magnitude and persistence of change are visible. The value of the study will therefore depend not only on whether outcomes reach a p-value threshold, but on whether it shows a clinically coherent pattern across Sthaulya symptoms, anthropometry, tolerability and follow-up.</w:t>
      </w:r>
    </w:p>
    <w:p w14:paraId="1D77D855" w14:textId="6151A51D" w:rsidR="000F72A8" w:rsidRPr="000639AD" w:rsidRDefault="000F72A8" w:rsidP="000F72A8">
      <w:pPr>
        <w:pStyle w:val="Heading1"/>
        <w:spacing w:before="240" w:after="120" w:line="480" w:lineRule="auto"/>
        <w:rPr>
          <w:rFonts w:ascii="Times New Roman" w:hAnsi="Times New Roman" w:cs="Times New Roman"/>
          <w:b/>
          <w:bCs/>
          <w:color w:val="000000" w:themeColor="text1"/>
          <w:sz w:val="24"/>
          <w:szCs w:val="24"/>
        </w:rPr>
      </w:pPr>
      <w:r w:rsidRPr="000639AD">
        <w:rPr>
          <w:rFonts w:ascii="Times New Roman" w:hAnsi="Times New Roman" w:cs="Times New Roman"/>
          <w:b/>
          <w:bCs/>
          <w:color w:val="000000" w:themeColor="text1"/>
          <w:sz w:val="24"/>
          <w:szCs w:val="24"/>
        </w:rPr>
        <w:lastRenderedPageBreak/>
        <w:t>REVIEW OF PAST STUDIES</w:t>
      </w:r>
    </w:p>
    <w:p w14:paraId="53A0E335" w14:textId="419C8308" w:rsidR="00870BA5" w:rsidRDefault="000F72A8" w:rsidP="00870BA5">
      <w:pPr>
        <w:spacing w:line="480" w:lineRule="auto"/>
        <w:jc w:val="both"/>
        <w:rPr>
          <w:rFonts w:ascii="Times New Roman" w:hAnsi="Times New Roman" w:cs="Times New Roman"/>
          <w:color w:val="000000" w:themeColor="text1"/>
          <w:sz w:val="24"/>
          <w:szCs w:val="24"/>
        </w:rPr>
      </w:pPr>
      <w:r w:rsidRPr="00870BA5">
        <w:rPr>
          <w:rFonts w:ascii="Times New Roman" w:hAnsi="Times New Roman" w:cs="Times New Roman"/>
          <w:b/>
          <w:bCs/>
          <w:color w:val="000000" w:themeColor="text1"/>
          <w:sz w:val="24"/>
          <w:szCs w:val="24"/>
        </w:rPr>
        <w:t>Chaturvedi et al</w:t>
      </w:r>
      <w:r w:rsidR="000639AD" w:rsidRPr="00870BA5">
        <w:rPr>
          <w:rFonts w:ascii="Times New Roman" w:hAnsi="Times New Roman" w:cs="Times New Roman"/>
          <w:b/>
          <w:bCs/>
          <w:color w:val="000000" w:themeColor="text1"/>
          <w:sz w:val="24"/>
          <w:szCs w:val="24"/>
        </w:rPr>
        <w:t>:</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A prospective clinical study included 19 patients with obesity and Madhyama Koshta and evaluated stool bacterial patterns before and after Virechana. The authors reported reduction in facultative aerobic bacterial colonization, including Escherichia coli, together with improvement in obesity-related clinical features. The study is directly relevant because it evaluates Virechana in obesity and proposes a gut-microbiome pathway. Its limitations are the small sample, absence of a parallel control group, and a microbiological method that does not provide the breadth of modern sequencing-based microbiome analysis</w:t>
      </w:r>
      <w:r w:rsidR="00870BA5">
        <w:rPr>
          <w:rFonts w:ascii="Times New Roman" w:hAnsi="Times New Roman" w:cs="Times New Roman"/>
          <w:color w:val="000000" w:themeColor="text1"/>
          <w:sz w:val="24"/>
          <w:szCs w:val="24"/>
        </w:rPr>
        <w:fldChar w:fldCharType="begin"/>
      </w:r>
      <w:r w:rsidR="00870BA5">
        <w:rPr>
          <w:rFonts w:ascii="Times New Roman" w:hAnsi="Times New Roman" w:cs="Times New Roman"/>
          <w:color w:val="000000" w:themeColor="text1"/>
          <w:sz w:val="24"/>
          <w:szCs w:val="24"/>
        </w:rPr>
        <w:instrText xml:space="preserve"> ADDIN ZOTERO_ITEM CSL_CITATION {"citationID":"K53jINvf","properties":{"unsorted":false,"formattedCitation":"(57)","plainCitation":"(57)","noteIndex":0},"citationItems":[{"id":1720,"uris":["http://zotero.org/users/17424200/items/QKTF989U"],"itemData":{"id":1720,"type":"article-journal","container-title":"AYU (An international quarterly journal of research in Ayurveda)","DOI":"10.4103/ayu.AYU_302_19","ISSN":"0974-8520","issue":"3","journalAbbreviation":"AYU","language":"en","page":"179","source":"DOI.org (Crossref)","title":"A clinical study on Virechana Karma (therapeutic purgation) over the gut flora with special reference to obesity","URL":"https://www.ovid.com/10.4103/ayu.AYU_302_19","volume":"40","author":[{"family":"Chaturvedi","given":"Ashutosh"},{"family":"Nath","given":"Gopal"},{"family":"Yadav","given":"VirenderBhadur"},{"family":"Antiwal","given":"Meera"},{"family":"Shakya","given":"Niharika"},{"family":"Swathi","given":"C"},{"family":"Singh","given":"JaiPrakash"}],"accessed":{"date-parts":[["2026",8,16]]},"issued":{"date-parts":[["2019"]]}}}],"schema":"https://github.com/citation-style-language/schema/raw/master/csl-citation.json"} </w:instrText>
      </w:r>
      <w:r w:rsidR="00870BA5">
        <w:rPr>
          <w:rFonts w:ascii="Times New Roman" w:hAnsi="Times New Roman" w:cs="Times New Roman"/>
          <w:color w:val="000000" w:themeColor="text1"/>
          <w:sz w:val="24"/>
          <w:szCs w:val="24"/>
        </w:rPr>
        <w:fldChar w:fldCharType="separate"/>
      </w:r>
      <w:r w:rsidR="00870BA5" w:rsidRPr="00870BA5">
        <w:rPr>
          <w:rFonts w:ascii="Times New Roman" w:hAnsi="Times New Roman" w:cs="Times New Roman"/>
          <w:sz w:val="24"/>
        </w:rPr>
        <w:t>(57)</w:t>
      </w:r>
      <w:r w:rsid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1D6A9A95" w14:textId="093F3020" w:rsidR="00870BA5" w:rsidRDefault="000F72A8" w:rsidP="00870BA5">
      <w:pPr>
        <w:spacing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Goyal, Kaur and Chandola</w:t>
      </w:r>
      <w:r w:rsidR="000639AD" w:rsidRPr="000639AD">
        <w:rPr>
          <w:rFonts w:ascii="Times New Roman" w:hAnsi="Times New Roman" w:cs="Times New Roman"/>
          <w:b/>
          <w:bCs/>
          <w:color w:val="000000" w:themeColor="text1"/>
          <w:sz w:val="24"/>
          <w:szCs w:val="24"/>
        </w:rPr>
        <w:t xml:space="preserve"> et al</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This placebo-controlled clinical study enrolled 83 patients, with 68 completing treatment. Thirty-eight participants received Agnimanthadi compound and 30 received placebo for seven weeks. The treatment group showed greater improvement in body weight, BMI, several Sthaulya symptoms and some lipid parameters. The study is useful because it demonstrates that Ayurvedic obesity research can use a comparator and objective anthropometry, but it studied an oral formulation rather than Virechana</w:t>
      </w:r>
      <w:r w:rsidR="00870BA5">
        <w:rPr>
          <w:rFonts w:ascii="Times New Roman" w:hAnsi="Times New Roman" w:cs="Times New Roman"/>
          <w:color w:val="000000" w:themeColor="text1"/>
          <w:sz w:val="24"/>
          <w:szCs w:val="24"/>
        </w:rPr>
        <w:fldChar w:fldCharType="begin"/>
      </w:r>
      <w:r w:rsidR="00870BA5">
        <w:rPr>
          <w:rFonts w:ascii="Times New Roman" w:hAnsi="Times New Roman" w:cs="Times New Roman"/>
          <w:color w:val="000000" w:themeColor="text1"/>
          <w:sz w:val="24"/>
          <w:szCs w:val="24"/>
        </w:rPr>
        <w:instrText xml:space="preserve"> ADDIN ZOTERO_ITEM CSL_CITATION {"citationID":"uM17CVMH","properties":{"unsorted":false,"formattedCitation":"(58)","plainCitation":"(58)","noteIndex":0},"citationItems":[{"id":1721,"uris":["http://zotero.org/users/17424200/items/XHXSM8JI"],"itemData":{"id":1721,"type":"article-journal","abstract":"Sthaulya (obesity) has become so common in the World’s population that it is beginning to replace undernutrition and infectious diseases as the most signiﬁcant contributor to ill health. It exacerbates a large number of health-related problems, both independently and in association with other diseases. Therefore, this study was carried out at PG Hospital, IPGT and RA, Jamnagar to evaluate effect of Agnimanthadi compound in the patients of Sthaulya. For this purpose 83 patients of Sthaulya were selected out of which 15 patients were dropped out. Remaining 68 patients were treated in two groups. Among these, 38 patients of Sthaulya were treated with Agnimanthadi compound administered orally in the dose of four capsules of 500 mg three times a day with lukewarm water before meal. Remaining 30 patients of Sthaulya were kept as placebo control and were administered orally two placebo capsules of 500 mg ﬁlled with starch, three times a day with lukewarm water before meal.The duration of the treatment in both the groups was 7 weeks with follow-up for 2 months. Analysis of overall effects of both the groups showed that Agnimanthadi compound provided markedly better reduction in weight, BMI and other signs and symptoms in the patients of obesity in comparison to the control group.","container-title":"AYU (An international quarterly journal of research in Ayurveda)","DOI":"10.4103/0974-8520.92553","ISSN":"0974-8520","issue":"2","journalAbbreviation":"AYU","language":"en","page":"241","source":"DOI.org (Crossref)","title":"A clinical study on the role of Agnimanthadi compound in the management of Sthaulya (obesity)","URL":"https://www.ovid.com/10.4103/0974-8520.92553","volume":"32","author":[{"family":"Goyal","given":"Ravikant"},{"family":"Kaur","given":"Mandip"},{"family":"Chandola","given":"Hm"}],"accessed":{"date-parts":[["2026",8,16]]},"issued":{"date-parts":[["2011"]]}}}],"schema":"https://github.com/citation-style-language/schema/raw/master/csl-citation.json"} </w:instrText>
      </w:r>
      <w:r w:rsidR="00870BA5">
        <w:rPr>
          <w:rFonts w:ascii="Times New Roman" w:hAnsi="Times New Roman" w:cs="Times New Roman"/>
          <w:color w:val="000000" w:themeColor="text1"/>
          <w:sz w:val="24"/>
          <w:szCs w:val="24"/>
        </w:rPr>
        <w:fldChar w:fldCharType="separate"/>
      </w:r>
      <w:r w:rsidR="00870BA5" w:rsidRPr="00870BA5">
        <w:rPr>
          <w:rFonts w:ascii="Times New Roman" w:hAnsi="Times New Roman" w:cs="Times New Roman"/>
          <w:sz w:val="24"/>
        </w:rPr>
        <w:t>(58)</w:t>
      </w:r>
      <w:r w:rsid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73FE0DD3" w14:textId="33E0522A" w:rsidR="00870BA5" w:rsidRDefault="000F72A8" w:rsidP="00870BA5">
      <w:pPr>
        <w:spacing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Goyal, Goyal and Chandola</w:t>
      </w:r>
      <w:r w:rsidRPr="000639AD">
        <w:rPr>
          <w:rFonts w:ascii="Times New Roman" w:hAnsi="Times New Roman" w:cs="Times New Roman"/>
          <w:b/>
          <w:bCs/>
          <w:sz w:val="24"/>
          <w:szCs w:val="24"/>
        </w:rPr>
        <w:t>:</w:t>
      </w:r>
      <w:r w:rsidR="000639AD">
        <w:rPr>
          <w:rFonts w:ascii="Times New Roman" w:hAnsi="Times New Roman" w:cs="Times New Roman"/>
          <w:b/>
          <w:bCs/>
          <w:sz w:val="24"/>
          <w:szCs w:val="24"/>
        </w:rPr>
        <w:t xml:space="preserve"> </w:t>
      </w:r>
      <w:r w:rsidRPr="000639AD">
        <w:rPr>
          <w:rFonts w:ascii="Times New Roman" w:hAnsi="Times New Roman" w:cs="Times New Roman"/>
          <w:color w:val="000000" w:themeColor="text1"/>
          <w:sz w:val="24"/>
          <w:szCs w:val="24"/>
        </w:rPr>
        <w:t>This study examined Agnimanthadi compound and Vashpa Svedana in Sthaulya. It reported reductions in weight, BMI and other clinical measures after a combined intervention. Its relevance lies in the role of Swedana as a procedure used in the broader management of Sthaulya and as part of preparation for Shodhana. Because the intervention combined treatment components, the independent effect of each component cannot be isolated</w:t>
      </w:r>
      <w:r w:rsidR="00870BA5">
        <w:rPr>
          <w:rFonts w:ascii="Times New Roman" w:hAnsi="Times New Roman" w:cs="Times New Roman"/>
          <w:color w:val="000000" w:themeColor="text1"/>
          <w:sz w:val="24"/>
          <w:szCs w:val="24"/>
        </w:rPr>
        <w:fldChar w:fldCharType="begin"/>
      </w:r>
      <w:r w:rsidR="00870BA5">
        <w:rPr>
          <w:rFonts w:ascii="Times New Roman" w:hAnsi="Times New Roman" w:cs="Times New Roman"/>
          <w:color w:val="000000" w:themeColor="text1"/>
          <w:sz w:val="24"/>
          <w:szCs w:val="24"/>
        </w:rPr>
        <w:instrText xml:space="preserve"> ADDIN ZOTERO_ITEM CSL_CITATION {"citationID":"CTcA9OFt","properties":{"unsorted":false,"formattedCitation":"(59)","plainCitation":"(59)","noteIndex":0},"citationItems":[{"id":1722,"uris":["http://zotero.org/users/17424200/items/34YNFZBM"],"itemData":{"id":1722,"type":"article-journal","abstract":"Currently more than 1 billion adults are overweight (Sthula) and at least 300 million of them are clinically obese. Obesity leads to adverse metabolic effects on blood pressure, cholesterol, triglycerides, and insulin resistance. Present study was planned to assess the role of Agnimanthadi compound containing Agnimantha, Mustaka, Gomutra (cow’s urine), and Eranda Patra Kshara and Vashpa Svedana (VS) (generalized steaming) in the management of obesity. 80 patients of Sthaulya (obesity) were selected out of which 67 completed the treatment and they were treated in two groups. Amongst these, 38 patients were treated with Agnimanthadi compound in the dose of 2 gram (four capsules of 500 mg) 3 times a day with lukewarm water before meal and remaining 29 patients were given VS only. The duration of treatment in both groups was 7 weeks with follow‑up for 2 months after the completion of treatment. Analysis of the overall effects of both the groups showed that VS provided marked reduction in weight, body mass index, and other signs and symptoms in patients of Sthaulya in comparison to the Agnimanthadi treated group.","container-title":"AYU (An international quarterly journal of research in Ayurveda)","DOI":"10.4103/0974-8520.127721","ISSN":"0974-8520","issue":"4","journalAbbreviation":"AYU","language":"en","page":"390","source":"DOI.org (Crossref)","title":"A clinical study on the role of Agnimanthadi compound and Vashpa Svedana in the management of Sthaulya (obesity)","URL":"https://www.ovid.com/10.4103/0974-8520.127721","volume":"34","author":[{"family":"Goyal","given":"Ravikant"},{"family":"Goyal","given":"Mandip"},{"family":"Chandola","given":"HariMohan"}],"accessed":{"date-parts":[["2026",8,16]]},"issued":{"date-parts":[["2013"]]}}}],"schema":"https://github.com/citation-style-language/schema/raw/master/csl-citation.json"} </w:instrText>
      </w:r>
      <w:r w:rsidR="00870BA5">
        <w:rPr>
          <w:rFonts w:ascii="Times New Roman" w:hAnsi="Times New Roman" w:cs="Times New Roman"/>
          <w:color w:val="000000" w:themeColor="text1"/>
          <w:sz w:val="24"/>
          <w:szCs w:val="24"/>
        </w:rPr>
        <w:fldChar w:fldCharType="separate"/>
      </w:r>
      <w:r w:rsidR="00870BA5" w:rsidRPr="00870BA5">
        <w:rPr>
          <w:rFonts w:ascii="Times New Roman" w:hAnsi="Times New Roman" w:cs="Times New Roman"/>
          <w:sz w:val="24"/>
        </w:rPr>
        <w:t>(59)</w:t>
      </w:r>
      <w:r w:rsid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75C85B99" w14:textId="315F9C28" w:rsidR="000F72A8" w:rsidRPr="00870BA5" w:rsidRDefault="000F72A8" w:rsidP="00870BA5">
      <w:pPr>
        <w:spacing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Antiwal, Singh and Tiwari</w:t>
      </w:r>
      <w:r w:rsidR="000639AD" w:rsidRPr="000639AD">
        <w:rPr>
          <w:rFonts w:ascii="Times New Roman" w:hAnsi="Times New Roman" w:cs="Times New Roman"/>
          <w:b/>
          <w:bCs/>
          <w:color w:val="000000" w:themeColor="text1"/>
          <w:sz w:val="24"/>
          <w:szCs w:val="24"/>
        </w:rPr>
        <w:t xml:space="preserve"> et al </w:t>
      </w:r>
      <w:r w:rsidRPr="000639AD">
        <w:rPr>
          <w:rFonts w:ascii="Times New Roman" w:hAnsi="Times New Roman" w:cs="Times New Roman"/>
          <w:color w:val="000000" w:themeColor="text1"/>
          <w:sz w:val="24"/>
          <w:szCs w:val="24"/>
        </w:rPr>
        <w:t>The clinical evaluation of Lekhaniya Kashaya Vasti assessed subjective and objective outcomes in patients with Sthaulya and reported improvement in weight, BMI, circumferences and symptom scores. This study supports the general Panchakarma approach to Meda-related disorders, although Basti differs mechanistically and procedurally from Virechana. It is therefore supportive rather than direct evidence for the present intervention</w:t>
      </w:r>
      <w:r w:rsidR="00870BA5">
        <w:rPr>
          <w:rFonts w:ascii="Times New Roman" w:hAnsi="Times New Roman" w:cs="Times New Roman"/>
          <w:color w:val="000000" w:themeColor="text1"/>
          <w:sz w:val="24"/>
          <w:szCs w:val="24"/>
        </w:rPr>
        <w:fldChar w:fldCharType="begin"/>
      </w:r>
      <w:r w:rsidR="00870BA5">
        <w:rPr>
          <w:rFonts w:ascii="Times New Roman" w:hAnsi="Times New Roman" w:cs="Times New Roman"/>
          <w:color w:val="000000" w:themeColor="text1"/>
          <w:sz w:val="24"/>
          <w:szCs w:val="24"/>
        </w:rPr>
        <w:instrText xml:space="preserve"> ADDIN ZOTERO_ITEM CSL_CITATION {"citationID":"bjREUChS","properties":{"unsorted":false,"formattedCitation":"(60)","plainCitation":"(60)","noteIndex":0},"citationItems":[{"id":1723,"uris":["http://zotero.org/users/17424200/items/6LC9G3U8"],"itemData":{"id":1723,"type":"article-journal","abstract":"Background: Obesity is considered the world’s oldest metabolic disorder. It is not a single disease entity, but a syndrome with many causes including combination of genetic, nutritional and sociological factors. The World Health Organization (WHO) considers obesity as “Insidious, creeping pandemic which is now engulﬁng the entire world”. Diet and life-style play a signiﬁcant role both in the development and control of obesity Sthaulya (obesity). In Ayurveda, Acharyas have mentioned about the use of Lekhaniya Vasti to manage the Sthaulya. Aim: To evaluate the efﬁcacy of Lekhaniya Kashaya Vasti in patients of Sthaulya. Materials and Methods: A total of 70 patients of Sthaulya were registered. Further they were divided into 2 groups each having 35 patients. In Group I (Lekhaniya Kashaya Vasti) group out of 35 patients 32 and in Group II (Pathya) group out of 35 patients 33 completed the follow-up. Results: In Group I, mean change was observed in body mass index (P &lt; 0.001), waist hip ratio (P &lt; 0.001). Overweight (P &lt; 0.001), Kshudraswas (breathlessness) (P &lt; 0.001) and Nidraadhikyata (excessive sleep) (P &lt; 0.001) which is statistically signiﬁcant in comparison with Group II. Conclusion: Trial drug is very good combination for Medoghna activity.","container-title":"AYU (An international quarterly journal of research in Ayurveda)","DOI":"10.4103/0974-8520.141907","ISSN":"0974-8520","issue":"1","journalAbbreviation":"AYU","language":"en","page":"28","source":"DOI.org (Crossref)","title":"Clinical evaluation of Lekhaniya Kashaya Vasti in the management of Sthaulya (obesity)","URL":"https://www.ovid.com/10.4103/0974-8520.141907","volume":"35","author":[{"family":"Antiwal","given":"Meera"},{"family":"Singh","given":"JaiPrakash"},{"family":"Tiwari","given":"ShriKant"}],"accessed":{"date-parts":[["2026",8,16]]},"issued":{"date-parts":[["2014"]]}}}],"schema":"https://github.com/citation-style-language/schema/raw/master/csl-citation.json"} </w:instrText>
      </w:r>
      <w:r w:rsidR="00870BA5">
        <w:rPr>
          <w:rFonts w:ascii="Times New Roman" w:hAnsi="Times New Roman" w:cs="Times New Roman"/>
          <w:color w:val="000000" w:themeColor="text1"/>
          <w:sz w:val="24"/>
          <w:szCs w:val="24"/>
        </w:rPr>
        <w:fldChar w:fldCharType="separate"/>
      </w:r>
      <w:r w:rsidR="00870BA5" w:rsidRPr="00870BA5">
        <w:rPr>
          <w:rFonts w:ascii="Times New Roman" w:hAnsi="Times New Roman" w:cs="Times New Roman"/>
          <w:sz w:val="24"/>
        </w:rPr>
        <w:t>(60)</w:t>
      </w:r>
      <w:r w:rsid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1848ECBC" w14:textId="4178FFFF"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lastRenderedPageBreak/>
        <w:t>Pattonder et al</w:t>
      </w:r>
      <w:r w:rsidRPr="000639AD">
        <w:rPr>
          <w:rFonts w:ascii="Times New Roman" w:hAnsi="Times New Roman" w:cs="Times New Roman"/>
          <w:color w:val="000000" w:themeColor="text1"/>
          <w:sz w:val="24"/>
          <w:szCs w:val="24"/>
        </w:rPr>
        <w:t>.</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Sixty-six patients with obesity were treated with processed Shilajatu in this clinical study. The authors reported reductions in body weight and BMI along with symptomatic improvement. The study contributes to the pharmacological evidence base for Ayurvedic obesity management but does not address a purification procedure. Its outcome pattern is useful for comparison with the magnitude and sustainability of anthropometric change in the present study</w:t>
      </w:r>
      <w:r w:rsidR="00870BA5" w:rsidRPr="00870BA5">
        <w:rPr>
          <w:rFonts w:ascii="Times New Roman" w:hAnsi="Times New Roman" w:cs="Times New Roman"/>
          <w:color w:val="000000" w:themeColor="text1"/>
          <w:sz w:val="24"/>
          <w:szCs w:val="24"/>
        </w:rPr>
        <w:fldChar w:fldCharType="begin"/>
      </w:r>
      <w:r w:rsidR="00870BA5" w:rsidRPr="00870BA5">
        <w:rPr>
          <w:rFonts w:ascii="Times New Roman" w:hAnsi="Times New Roman" w:cs="Times New Roman"/>
          <w:color w:val="000000" w:themeColor="text1"/>
          <w:sz w:val="24"/>
          <w:szCs w:val="24"/>
        </w:rPr>
        <w:instrText xml:space="preserve"> ADDIN ZOTERO_ITEM CSL_CITATION {"citationID":"mUXvx6Fq","properties":{"unsorted":false,"formattedCitation":"(61)","plainCitation":"(61)","noteIndex":0},"citationItems":[{"id":1724,"uris":["http://zotero.org/users/17424200/items/29DBGU4A"],"itemData":{"id":1724,"type":"article-journal","abstract":"Obesity is defined as the condition in which excessive amount of fat is accumulated in the body. Classical Ayurvedic texts describe eight types of despicable designated as ‘Nindita purusha’ including atisthaulya. Corpulent people are characterized by short in longevity, slow movement, difficult to indulge in sex, weak, emission of bad body odor, profuse perspiration, excessive hunger and excessive thirst. Sixty to seventy percent of cardiac patients die of obesity and contribute to develop coronary artery disease, diabetes mellitus, hypertension, hyperlipidaemia. In the present study, 66 patients of obesity were treated with Shilajatu processed with Agnimantha. After complition of therapy, 5.09 ± 0.24 kg and 2.06 ± 0.10 kg/m2 reduction of body weight and body mass index, respectively were noted. The result was found to be statistically highly significant (P&lt;0.001). No adverse effects were observed in any of the treated patients.","container-title":"AYU (An international quarterly journal of research in Ayurveda)","DOI":"10.4103/0974-8520.96127","ISSN":"0974-8520","issue":"4","journalAbbreviation":"AYU","language":"en","page":"526","source":"DOI.org (Crossref)","title":"Clinical efficacy of Shilajatu (Asphaltum) processed with Agnimantha (Clerodendrum phlomidis Linn.) in Sthaulya (obesity)","URL":"https://www.ovid.com/10.4103/0974-8520.96127","volume":"32","author":[{"family":"Pattonder","given":"RanjanK"},{"family":"Chandola","given":"Hm"},{"family":"Vyas","given":"Sn"}],"accessed":{"date-parts":[["2026",8,16]]},"issued":{"date-parts":[["2011"]]}}}],"schema":"https://github.com/citation-style-language/schema/raw/master/csl-citation.json"} </w:instrText>
      </w:r>
      <w:r w:rsidR="00870BA5" w:rsidRPr="00870BA5">
        <w:rPr>
          <w:rFonts w:ascii="Times New Roman" w:hAnsi="Times New Roman" w:cs="Times New Roman"/>
          <w:color w:val="000000" w:themeColor="text1"/>
          <w:sz w:val="24"/>
          <w:szCs w:val="24"/>
        </w:rPr>
        <w:fldChar w:fldCharType="separate"/>
      </w:r>
      <w:r w:rsidR="00870BA5" w:rsidRPr="00870BA5">
        <w:rPr>
          <w:rFonts w:ascii="Times New Roman" w:hAnsi="Times New Roman" w:cs="Times New Roman"/>
          <w:color w:val="000000" w:themeColor="text1"/>
          <w:sz w:val="24"/>
        </w:rPr>
        <w:t>(61)</w:t>
      </w:r>
      <w:r w:rsidR="00870BA5" w:rsidRP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04BD7690" w14:textId="0E3B8C14" w:rsidR="000F72A8" w:rsidRPr="000639AD" w:rsidRDefault="000F72A8" w:rsidP="000639AD">
      <w:pPr>
        <w:pStyle w:val="Heading2"/>
        <w:spacing w:before="240" w:after="120" w:line="480" w:lineRule="auto"/>
        <w:jc w:val="both"/>
        <w:rPr>
          <w:rFonts w:ascii="Times New Roman" w:hAnsi="Times New Roman" w:cs="Times New Roman"/>
          <w:b/>
          <w:bCs/>
          <w:color w:val="000000" w:themeColor="text1"/>
          <w:sz w:val="24"/>
          <w:szCs w:val="24"/>
        </w:rPr>
      </w:pPr>
      <w:r w:rsidRPr="000639AD">
        <w:rPr>
          <w:rFonts w:ascii="Times New Roman" w:hAnsi="Times New Roman" w:cs="Times New Roman"/>
          <w:b/>
          <w:bCs/>
          <w:color w:val="000000" w:themeColor="text1"/>
          <w:sz w:val="24"/>
          <w:szCs w:val="24"/>
        </w:rPr>
        <w:t xml:space="preserve">Pooja and Bhatted: </w:t>
      </w:r>
      <w:r w:rsidRPr="000639AD">
        <w:rPr>
          <w:rFonts w:ascii="Times New Roman" w:hAnsi="Times New Roman" w:cs="Times New Roman"/>
          <w:color w:val="000000" w:themeColor="text1"/>
          <w:sz w:val="24"/>
          <w:szCs w:val="24"/>
        </w:rPr>
        <w:t>This standard-controlled study compared Virechana Karma, Lekhana Basti and atorvastatin-related management in patients with dyslipidemia. All groups showed changes in lipid parameters; Virechana was reported to have a more pronounced effect on triglycerides, while Lekhana Basti influenced cholesterol measures. Although the target condition was dyslipidemia rather than obesity, the study is relevant to Meda-related metabolic outcomes and provides procedural evidence for Virechana</w:t>
      </w:r>
      <w:r w:rsidR="00870BA5" w:rsidRPr="00870BA5">
        <w:rPr>
          <w:rFonts w:ascii="Times New Roman" w:hAnsi="Times New Roman" w:cs="Times New Roman"/>
          <w:color w:val="000000" w:themeColor="text1"/>
          <w:sz w:val="24"/>
          <w:szCs w:val="24"/>
        </w:rPr>
        <w:fldChar w:fldCharType="begin"/>
      </w:r>
      <w:r w:rsidR="00870BA5" w:rsidRPr="00870BA5">
        <w:rPr>
          <w:rFonts w:ascii="Times New Roman" w:hAnsi="Times New Roman" w:cs="Times New Roman"/>
          <w:color w:val="000000" w:themeColor="text1"/>
          <w:sz w:val="24"/>
          <w:szCs w:val="24"/>
        </w:rPr>
        <w:instrText xml:space="preserve"> ADDIN ZOTERO_ITEM CSL_CITATION {"citationID":"hK0yloqN","properties":{"unsorted":false,"formattedCitation":"(62)","plainCitation":"(62)","noteIndex":0},"citationItems":[{"id":1725,"uris":["http://zotero.org/users/17424200/items/CC2PHNYN"],"itemData":{"id":1725,"type":"article-journal","abstract":"Background: Dyslipidemia, a major risk factor of coronary heart disease, is the leading single cause of death in the world. Currently available hypolipidemic agents have been associated with a large number of side effects. The radical Ayurveda Samshodhana Chikitsa as a treatment protocol can provide better effect. Therefore, the present study was designed to evaluate the effect of Virechana Karma and Lekhana Basti in dyslipidemia. Objectives: To evaluate the effect of Virechana Karma and Lekhana Basti in the management of dyslipidemia (Medoroga). Materials and Methods: Ninety patients of either sex in the age group of 20–60 years, fulfilling the study criteria were included in the study. The patients were randomly divided into three groups (thirty patients each). Virechana Karma was administered to patients in group A, Lekhana Basti was administered in group B and tablet Atorvastatin in group C. The effect of treatment was assessed by analyzing the complete lipid profile after completion of treatment and after the follow up in comparison to base line score. Results: All the three groups showed statistically highly significant result in the lipid profile after the treatment and after the follow up. Conclusion: Virechana Karma is effective in reducing triglycerides level, where as Lekhana Basti is effective in reducing the cholesterol level in particular.","container-title":"AYU (An international quarterly journal of research in Ayurveda)","DOI":"10.4103/ayu.AYU_14_15","ISSN":"0974-8520","issue":"1","journalAbbreviation":"AYU","language":"en","page":"32","source":"DOI.org (Crossref)","title":"A standard controlled clinical study on Virechana Karma and Lekhana Basti in the management of dyslipidemia (Medoroga)","URL":"https://www.ovid.com/10.4103/ayu.AYU_14_15","volume":"37","author":[{"family":"Pooja","given":"Ba"},{"family":"Bhatted","given":"SantoshKumar"}],"accessed":{"date-parts":[["2026",8,16]]},"issued":{"date-parts":[["2016"]]}}}],"schema":"https://github.com/citation-style-language/schema/raw/master/csl-citation.json"} </w:instrText>
      </w:r>
      <w:r w:rsidR="00870BA5" w:rsidRPr="00870BA5">
        <w:rPr>
          <w:rFonts w:ascii="Times New Roman" w:hAnsi="Times New Roman" w:cs="Times New Roman"/>
          <w:color w:val="000000" w:themeColor="text1"/>
          <w:sz w:val="24"/>
          <w:szCs w:val="24"/>
        </w:rPr>
        <w:fldChar w:fldCharType="separate"/>
      </w:r>
      <w:r w:rsidR="00870BA5" w:rsidRPr="00870BA5">
        <w:rPr>
          <w:rFonts w:ascii="Times New Roman" w:hAnsi="Times New Roman" w:cs="Times New Roman"/>
          <w:color w:val="000000" w:themeColor="text1"/>
          <w:sz w:val="24"/>
        </w:rPr>
        <w:t>(62)</w:t>
      </w:r>
      <w:r w:rsidR="00870BA5" w:rsidRP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3186D6DB" w14:textId="3443650E"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Singh et al</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 xml:space="preserve">This pilot study compared two procedural routes using Triphaladi oil in obesity and assessed anthropometry and Ayurvedic symptom measures. It showed that procedure-based Ayurvedic interventions can be studied with reproducible objective outcomes. The sample size and pilot design limit generalizability, and neither intervention was Virechana, but the study is useful for </w:t>
      </w:r>
      <w:r w:rsidR="000639AD">
        <w:rPr>
          <w:rFonts w:ascii="Times New Roman" w:hAnsi="Times New Roman" w:cs="Times New Roman"/>
          <w:color w:val="000000" w:themeColor="text1"/>
          <w:sz w:val="24"/>
          <w:szCs w:val="24"/>
        </w:rPr>
        <w:t>contextualising</w:t>
      </w:r>
      <w:r w:rsidRPr="000639AD">
        <w:rPr>
          <w:rFonts w:ascii="Times New Roman" w:hAnsi="Times New Roman" w:cs="Times New Roman"/>
          <w:color w:val="000000" w:themeColor="text1"/>
          <w:sz w:val="24"/>
          <w:szCs w:val="24"/>
        </w:rPr>
        <w:t xml:space="preserve"> Panchakarma-based obesity research</w:t>
      </w:r>
      <w:r w:rsidR="00870BA5" w:rsidRPr="00870BA5">
        <w:rPr>
          <w:rFonts w:ascii="Times New Roman" w:hAnsi="Times New Roman" w:cs="Times New Roman"/>
          <w:color w:val="000000" w:themeColor="text1"/>
          <w:sz w:val="24"/>
          <w:szCs w:val="24"/>
        </w:rPr>
        <w:fldChar w:fldCharType="begin"/>
      </w:r>
      <w:r w:rsidR="00870BA5" w:rsidRPr="00870BA5">
        <w:rPr>
          <w:rFonts w:ascii="Times New Roman" w:hAnsi="Times New Roman" w:cs="Times New Roman"/>
          <w:color w:val="000000" w:themeColor="text1"/>
          <w:sz w:val="24"/>
          <w:szCs w:val="24"/>
        </w:rPr>
        <w:instrText xml:space="preserve"> ADDIN ZOTERO_ITEM CSL_CITATION {"citationID":"e7Ft1CTi","properties":{"unsorted":false,"formattedCitation":"(63)","plainCitation":"(63)","noteIndex":0},"citationItems":[{"id":1726,"uris":["http://zotero.org/users/17424200/items/W7WT87BA"],"itemData":{"id":1726,"type":"article-journal","abstract":"An open label, randomized, comparative, interventional pilot study was done to assess the effect of Lekhana Basti (medicated enema) and Rechana Nasya Karma (Errhine therapy) in the management of Sthoulya with special reference to obesity. In the study 30 clinically diagnosed patient of either sex were randomly divided into two groups. In Basti group, Lekhana Basti in Karma Basti manner was given for 30 days. Anuvasana Basti (enema with Triphaladi Taila) in the dose of 120 mL and Asthapana Basti (enema with Triphaladi decoction etc.) in the dose of approximately 960 mL was given. In Nasya group, Rechana nasya on alternate days was given with Triphaladi (oil) in the dose of 0.5 mL per nostril for total 28 days. The patients were assessed on objective criteria such as such as weight, chest circumference, mid-arm circumference, mid-thigh circumference, triceps skin fold thickness, sub-scapular skin fold thickness, abdominal skin fold thickness, waist-hip ratio and lipid proﬁle. It was observed that Basti group was a better intervention in providing relief, however there intergroup standard deviation was low on most of the variable expect the lipid proﬁle. The results suggest that the Nasya Karma may be developed as a better practical approach in obesity management.","container-title":"Journal of Ayurveda and Integrative Medicine","DOI":"10.1016/j.jaim.2020.02.001","ISSN":"09759476","issue":"2","journalAbbreviation":"Journal of Ayurveda and Integrative Medicine","language":"en","page":"173-176","source":"DOI.org (Crossref)","title":"Effects of medicated enema and nasal drops using Triphaladi oil in the management of obesity - A pilot study","URL":"https://linkinghub.elsevier.com/retrieve/pii/S0975947618309380","volume":"11","author":[{"family":"Singh","given":"Sarvesh Kumar"},{"family":"Swami","given":"Preeti"},{"family":"Rajoria","given":"Kshipra"}],"accessed":{"date-parts":[["2026",8,16]]},"issued":{"date-parts":[["2020",4]]}}}],"schema":"https://github.com/citation-style-language/schema/raw/master/csl-citation.json"} </w:instrText>
      </w:r>
      <w:r w:rsidR="00870BA5" w:rsidRPr="00870BA5">
        <w:rPr>
          <w:rFonts w:ascii="Times New Roman" w:hAnsi="Times New Roman" w:cs="Times New Roman"/>
          <w:color w:val="000000" w:themeColor="text1"/>
          <w:sz w:val="24"/>
          <w:szCs w:val="24"/>
        </w:rPr>
        <w:fldChar w:fldCharType="separate"/>
      </w:r>
      <w:r w:rsidR="00870BA5" w:rsidRPr="00870BA5">
        <w:rPr>
          <w:rFonts w:ascii="Times New Roman" w:hAnsi="Times New Roman" w:cs="Times New Roman"/>
          <w:color w:val="000000" w:themeColor="text1"/>
          <w:sz w:val="24"/>
        </w:rPr>
        <w:t>(63)</w:t>
      </w:r>
      <w:r w:rsidR="00870BA5" w:rsidRP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593C5362" w14:textId="05349C66"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Rioux et al.</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 xml:space="preserve">A whole-systems program combining </w:t>
      </w:r>
      <w:r w:rsidR="000639AD">
        <w:rPr>
          <w:rFonts w:ascii="Times New Roman" w:hAnsi="Times New Roman" w:cs="Times New Roman"/>
          <w:color w:val="000000" w:themeColor="text1"/>
          <w:sz w:val="24"/>
          <w:szCs w:val="24"/>
        </w:rPr>
        <w:t>individualised</w:t>
      </w:r>
      <w:r w:rsidRPr="000639AD">
        <w:rPr>
          <w:rFonts w:ascii="Times New Roman" w:hAnsi="Times New Roman" w:cs="Times New Roman"/>
          <w:color w:val="000000" w:themeColor="text1"/>
          <w:sz w:val="24"/>
          <w:szCs w:val="24"/>
        </w:rPr>
        <w:t xml:space="preserve"> Ayurveda, diet, lifestyle and Yoga produced mean weight loss during and after the intervention, with high participant acceptability. The study emphasizes an important point for interpreting Panchakarma trials: the surrounding diet and </w:t>
      </w:r>
      <w:r w:rsidR="000639AD">
        <w:rPr>
          <w:rFonts w:ascii="Times New Roman" w:hAnsi="Times New Roman" w:cs="Times New Roman"/>
          <w:color w:val="000000" w:themeColor="text1"/>
          <w:sz w:val="24"/>
          <w:szCs w:val="24"/>
        </w:rPr>
        <w:t>behaviour</w:t>
      </w:r>
      <w:r w:rsidRPr="000639AD">
        <w:rPr>
          <w:rFonts w:ascii="Times New Roman" w:hAnsi="Times New Roman" w:cs="Times New Roman"/>
          <w:color w:val="000000" w:themeColor="text1"/>
          <w:sz w:val="24"/>
          <w:szCs w:val="24"/>
        </w:rPr>
        <w:t xml:space="preserve"> program can contribute substantially to weight change. Its multi-component nature prevents attribution to any single Ayurvedic procedure</w:t>
      </w:r>
      <w:r w:rsidR="00870BA5" w:rsidRPr="00870BA5">
        <w:rPr>
          <w:rFonts w:ascii="Times New Roman" w:hAnsi="Times New Roman" w:cs="Times New Roman"/>
          <w:color w:val="000000" w:themeColor="text1"/>
          <w:sz w:val="24"/>
          <w:szCs w:val="24"/>
        </w:rPr>
        <w:fldChar w:fldCharType="begin"/>
      </w:r>
      <w:r w:rsidR="00870BA5" w:rsidRPr="00870BA5">
        <w:rPr>
          <w:rFonts w:ascii="Times New Roman" w:hAnsi="Times New Roman" w:cs="Times New Roman"/>
          <w:color w:val="000000" w:themeColor="text1"/>
          <w:sz w:val="24"/>
          <w:szCs w:val="24"/>
        </w:rPr>
        <w:instrText xml:space="preserve"> ADDIN ZOTERO_ITEM CSL_CITATION {"citationID":"UpznCQj2","properties":{"unsorted":false,"formattedCitation":"(64)","plainCitation":"(64)","noteIndex":0},"citationItems":[{"id":1727,"uris":["http://zotero.org/users/17424200/items/57C7DU2A"],"itemData":{"id":1727,"type":"article-journal","abstract":"Objectives: To determine the feasibility and acceptability of an Ayurveda/Yoga intervention for weight loss, using dual-diagnosis inclusion criteria, dual-paradigm outcomes, and a semistandardized protocol with tailoring according to the Ayurvedic constitution/imbalance proﬁle of each participant. Design: Seventeen participants enrolled in a weekly intervention for 3 months. Outcome measurements were performed at baseline, postintervention, and 3 and 6 months follow-up. Setting: The intervention was conducted through the University of Arizona, Department of Family and Community Medicine from April through December 2012. Subjects: Participants included 2 men and 15 women recruited from the community of Tucson, AZ using ﬂyers and hospital message boards. Seventeen enrolled and 12 participants provided complete follow-up data. Intervention: Participants met with an Ayurvedic practitioner twice monthly (six times) and followed semistandardized dietary guidelines with individual tailoring to address relevant psychophysiological imbalances obstructing weight loss and a standardized protocol of therapeutic yoga classes three times weekly with recommended home practice of two to four additional sessions. Outcome measures: Primary outcome was weight loss. Other biomedical outcomes included body mass index, body fat percentage, waist and hip circumference, waist to hip ratio, and blood pressure. Unique instruments were designed to collect data on outcomes associated with the Ayurvedic medical paradigm, including dietary changes by food qualities, mood/affect, relationships, and changes in Ayurvedic imbalance proﬁles.\nResults: Participants lost an average of 3.5 kg during the 3-month intervention. Weight loss at 3 and 6 months postintervention increased to an average of 5.6 kg and 5.9 kg, respectively. Participants who lost 3% of their body weight during the 12 week intervention, lost on average an additional 3% during the follow-up period. Psychosocial outcomes also improved. No additional services were provided to participants during the followup period.\nConclusions: A whole-systems Ayurvedic medicine and Yoga therapy approach provides a feasible promising noninvasive low-cost alternative to traditional weight loss interventions with potential added beneﬁts associated with sustainable holistic lifestyle modiﬁcation and positive psychosocial changes.","container-title":"The Journal of Alternative and Complementary Medicine","DOI":"10.1089/acm.2018.0448","ISSN":"1075-5535, 1557-7708","issue":"S1","journalAbbreviation":"The Journal of Alternative and Complementary Medicine","language":"en","license":"https://www.liebertpub.com/nv/resources-tools/text-and-data-mining-policy/121/","page":"S124-S137","source":"DOI.org (Crossref)","title":"Outcomes from a Whole-Systems Ayurvedic Medicine and Yoga Therapy Treatment for Obesity Pilot Study","URL":"https://journals.sagepub.com/doi/full/10.1089/acm.2018.0448","volume":"25","author":[{"family":"Rioux","given":"Jennifer"},{"family":"Howerter","given":"Amy"}],"accessed":{"date-parts":[["2026",8,16]]},"issued":{"date-parts":[["2019",3]]}}}],"schema":"https://github.com/citation-style-language/schema/raw/master/csl-citation.json"} </w:instrText>
      </w:r>
      <w:r w:rsidR="00870BA5" w:rsidRPr="00870BA5">
        <w:rPr>
          <w:rFonts w:ascii="Times New Roman" w:hAnsi="Times New Roman" w:cs="Times New Roman"/>
          <w:color w:val="000000" w:themeColor="text1"/>
          <w:sz w:val="24"/>
          <w:szCs w:val="24"/>
        </w:rPr>
        <w:fldChar w:fldCharType="separate"/>
      </w:r>
      <w:r w:rsidR="00870BA5" w:rsidRPr="00870BA5">
        <w:rPr>
          <w:rFonts w:ascii="Times New Roman" w:hAnsi="Times New Roman" w:cs="Times New Roman"/>
          <w:color w:val="000000" w:themeColor="text1"/>
          <w:sz w:val="24"/>
        </w:rPr>
        <w:t>(64)</w:t>
      </w:r>
      <w:r w:rsidR="00870BA5" w:rsidRPr="00870BA5">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2C722BA2" w14:textId="06DDBF8C" w:rsidR="000639AD"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Gupte et al.</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This clinical study evaluated HFO-02 in overweight individuals and reported reductions in body circumferences and skinfold thickness. The use of skinfolds and circumference measures is relevant because they are less sensitive than immediate body weight to short-term fluid changes. The intervention was pharmacological rather than procedural, so it provides background evidence for Ayurvedic anti-obesity management rather than direct evidence for Virechana</w:t>
      </w:r>
      <w:r w:rsidR="00870BA5" w:rsidRPr="00870BA5">
        <w:rPr>
          <w:rFonts w:ascii="Times New Roman" w:hAnsi="Times New Roman" w:cs="Times New Roman"/>
          <w:color w:val="000000" w:themeColor="text1"/>
          <w:sz w:val="24"/>
          <w:szCs w:val="24"/>
        </w:rPr>
        <w:fldChar w:fldCharType="begin"/>
      </w:r>
      <w:r w:rsidR="00870BA5" w:rsidRPr="00870BA5">
        <w:rPr>
          <w:rFonts w:ascii="Times New Roman" w:hAnsi="Times New Roman" w:cs="Times New Roman"/>
          <w:color w:val="000000" w:themeColor="text1"/>
          <w:sz w:val="24"/>
          <w:szCs w:val="24"/>
        </w:rPr>
        <w:instrText xml:space="preserve"> ADDIN ZOTERO_ITEM CSL_CITATION {"citationID":"gC2YLssS","properties":{"unsorted":false,"formattedCitation":"(65)","plainCitation":"(65)","noteIndex":0},"citationItems":[{"id":1728,"uris":["http://zotero.org/users/17424200/items/ZEWPD8HR"],"itemData":{"id":1728,"type":"article-journal","abstract":"Background: Ayurveda, the Indian system of medicine offers many herbs and formulations for management of obesity. Baidyanath Bhawan Pvt. Ltd has designed a formulation, HFO-02, based on Ayurvedic literature.\nObjective: To evaluate the efﬁcacy of Herbal Formulation for Obesity (HFO-02) in overweight individuals. Materials &amp; methods: With approval from the Institutional Ethics Committee, a proof of concept study was carried out in overweight individuals (Body Mass Index, BMI 25.0 and 30.0 kg/m2), devoid of any endocrinological disorders. Tablet HFO-02 (500 mg) was administered to these individuals twice daily for 90 days, during which they were called at study site fortnightly. After stopping the treatment, they were further followed up for 30 days off-medication and the last follow up was scheduled on day 120. Anthropometric parameters were assessed at every visit, while biochemical parameters viz. lipid proﬁle, blood sugar &amp; insulin levels (both fasting and post prandial), C- reactive protein and adipocytokines (leptin &amp; adiponectin) were estimated monthly.\nResults: Of the 18 participants recruited in the study; 14 completed the study. HFO-02 did not show reduction in weight, however a signiﬁcant decrease in the body circumference and skin fold was demonstrated. This decrease was maintained till day 120. The levels of all biochemical parameters were maintained and no adverse events were reported throughout the study.\nConclusion: Tablet HFO-02 reduced body circumferences and skinfold thickness indicating its potential for obesity management. Clinical trial registration number: CTRI/2016/07/007067. © 2020 The Authors. Published by Elsevier B.V. on behalf of Institute of Transdisciplinary Health Sciences and Technology and World Ayurveda Foundation. This is an open access article under the CC BY-NC-ND license (http://creativecommons.org/licenses/by-nc-nd/4.0/).","container-title":"Journal of Ayurveda and Integrative Medicine","DOI":"10.1016/j.jaim.2019.05.003","ISSN":"09759476","issue":"2","journalAbbreviation":"Journal of Ayurveda and Integrative Medicine","language":"en","page":"159-162","source":"DOI.org (Crossref)","title":"A clinical study to evaluate the efficacy of Herbal Formulation for Obesity (HFO-02) in overweight individuals","URL":"https://linkinghub.elsevier.com/retrieve/pii/S0975947618310441","volume":"11","author":[{"family":"Gupte","given":"Poonam"},{"family":"Harke","given":"Shubhangi"},{"family":"Deo","given":"Veena"},{"family":"Bhushan Shrikhande","given":"Bharat"},{"family":"Mahajan","given":"Madhavi"},{"family":"Bhalerao","given":"Supriya"}],"accessed":{"date-parts":[["2026",8,16]]},"issued":{"date-parts":[["2020",4]]}}}],"schema":"https://github.com/citation-style-language/schema/raw/master/csl-citation.json"} </w:instrText>
      </w:r>
      <w:r w:rsidR="00870BA5" w:rsidRPr="00870BA5">
        <w:rPr>
          <w:rFonts w:ascii="Times New Roman" w:hAnsi="Times New Roman" w:cs="Times New Roman"/>
          <w:color w:val="000000" w:themeColor="text1"/>
          <w:sz w:val="24"/>
          <w:szCs w:val="24"/>
        </w:rPr>
        <w:fldChar w:fldCharType="separate"/>
      </w:r>
      <w:r w:rsidR="00870BA5" w:rsidRPr="00870BA5">
        <w:rPr>
          <w:rFonts w:ascii="Times New Roman" w:hAnsi="Times New Roman" w:cs="Times New Roman"/>
          <w:color w:val="000000" w:themeColor="text1"/>
          <w:sz w:val="24"/>
        </w:rPr>
        <w:t>(65)</w:t>
      </w:r>
      <w:r w:rsidR="00870BA5" w:rsidRPr="00870BA5">
        <w:rPr>
          <w:rFonts w:ascii="Times New Roman" w:hAnsi="Times New Roman" w:cs="Times New Roman"/>
          <w:color w:val="000000" w:themeColor="text1"/>
          <w:sz w:val="24"/>
          <w:szCs w:val="24"/>
        </w:rPr>
        <w:fldChar w:fldCharType="end"/>
      </w:r>
      <w:r w:rsidRPr="00870BA5">
        <w:rPr>
          <w:rFonts w:ascii="Times New Roman" w:hAnsi="Times New Roman" w:cs="Times New Roman"/>
          <w:color w:val="000000" w:themeColor="text1"/>
          <w:sz w:val="24"/>
          <w:szCs w:val="24"/>
        </w:rPr>
        <w:t>.</w:t>
      </w:r>
    </w:p>
    <w:p w14:paraId="0B29B6A9" w14:textId="48CD2106"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lastRenderedPageBreak/>
        <w:t>Chandake et al.:</w:t>
      </w:r>
      <w:r w:rsidRPr="000639AD">
        <w:rPr>
          <w:rFonts w:ascii="Times New Roman" w:hAnsi="Times New Roman" w:cs="Times New Roman"/>
          <w:color w:val="000000" w:themeColor="text1"/>
          <w:sz w:val="24"/>
          <w:szCs w:val="24"/>
        </w:rPr>
        <w:t xml:space="preserve"> This randomized double-blind controlled clinical trial assessed Tryushnadya Churna in participants with metabolic syndrome and obesity and reported improvements in body weight, BMI and quality-of-life measures, with changes in other anthropometric outcomes across intervention groups. The design is stronger than many earlier single-arm Ayurveda obesity studies, although it evaluates an oral formulation with diet and Yoga rather than Virechana</w:t>
      </w:r>
      <w:r w:rsidR="00870BA5" w:rsidRPr="00923D3E">
        <w:rPr>
          <w:rFonts w:ascii="Times New Roman" w:hAnsi="Times New Roman" w:cs="Times New Roman"/>
          <w:color w:val="000000" w:themeColor="text1"/>
          <w:sz w:val="24"/>
          <w:szCs w:val="24"/>
        </w:rPr>
        <w:fldChar w:fldCharType="begin"/>
      </w:r>
      <w:r w:rsidR="00923D3E" w:rsidRPr="00923D3E">
        <w:rPr>
          <w:rFonts w:ascii="Times New Roman" w:hAnsi="Times New Roman" w:cs="Times New Roman"/>
          <w:color w:val="000000" w:themeColor="text1"/>
          <w:sz w:val="24"/>
          <w:szCs w:val="24"/>
        </w:rPr>
        <w:instrText xml:space="preserve"> ADDIN ZOTERO_ITEM CSL_CITATION {"citationID":"LSKO1gEj","properties":{"unsorted":false,"formattedCitation":"(66)","plainCitation":"(66)","noteIndex":0},"citationItems":[{"id":1729,"uris":["http://zotero.org/users/17424200/items/8BIEV5TM"],"itemData":{"id":1729,"type":"article-journal","abstract":"Background: Metabolic syndrome (MetS) with obesity has significant mortality and morbidity. Integrative Ayurveda management is explored for it’s possible effect. Aim: To evaluate the effect of Tryushnadi churna in the management of Metabolic syndrome with obesity.\nMethods: Study is a Randomized, Controlled, double blind, parallel group comparative clinical trial. 48 participants meeting the National Cholesterol Education Programme Adult Treatment panel 3 diagnostic criteria were recruited in the study. They were divided in two 2 groups. Placebo group were administered with Placebo 1 gm twice a day, Ayurveda diet and yoga. Tryushnadi Group were intervened with Tryushnadi churna 1 gm twice a day, Ayurveda diet and yoga. Interventions were for 90 days. Assessments criteria included Weight, BMI,Waist circumference (WC), Waist hip ratio, Skin fold thickness (SFT), Body fat, blood pressure, WHO-QOL BREF scale, Clinical Global Impression Scale (CGI)- Severity, Global improvement and Efficacy index, Fasting blood sugar (FBS) were assessed on every 30th day. Other blood parameters like Glycated haemoglobin (HbA1c), Triglycerides, High density lipoproteins (HDL), Low density lipoproteins (LDL), Total cholesterol (TC) were evaluated at pre and post study.\nResults: Between groups comparison showed, Tryushnadi group had significant improvements in BMI, Weight, WHOQOL-Bref and had large effect size. Both the groups showed improvement in WC, body fat, SFT, CGI severity, CGI efficacy index and improvement in quality of life in within group assessment.\nConclusion: Study showed that Tryushnadi churna was effective in management of MetS with Obesity. Integrated management of Ayurveda medicine, Ayurveda diet and yoga had beneficial effect.","container-title":"Journal of Ayurveda and Integrative Medicine","DOI":"10.1016/j.jaim.2024.100973","ISSN":"09759476","issue":"4","journalAbbreviation":"Journal of Ayurveda and Integrative Medicine","language":"en","page":"100973","source":"DOI.org (Crossref)","title":"Efficacy of tryushnadya churna in metabolic syndrome with obesity – A randomized double blind controlled clinical trial","URL":"https://linkinghub.elsevier.com/retrieve/pii/S0975947624000883","volume":"15","author":[{"family":"Chandake","given":"Soujanya"},{"family":"Tubaki","given":"Basavaraj R."},{"family":"Gonugade","given":"Varsha"},{"family":"Sharma","given":"Oshin"}],"accessed":{"date-parts":[["2026",8,16]]},"issued":{"date-parts":[["2024",7]]}}}],"schema":"https://github.com/citation-style-language/schema/raw/master/csl-citation.json"} </w:instrText>
      </w:r>
      <w:r w:rsidR="00870BA5" w:rsidRPr="00923D3E">
        <w:rPr>
          <w:rFonts w:ascii="Times New Roman" w:hAnsi="Times New Roman" w:cs="Times New Roman"/>
          <w:color w:val="000000" w:themeColor="text1"/>
          <w:sz w:val="24"/>
          <w:szCs w:val="24"/>
        </w:rPr>
        <w:fldChar w:fldCharType="separate"/>
      </w:r>
      <w:r w:rsidR="00923D3E" w:rsidRPr="00923D3E">
        <w:rPr>
          <w:rFonts w:ascii="Times New Roman" w:hAnsi="Times New Roman" w:cs="Times New Roman"/>
          <w:color w:val="000000" w:themeColor="text1"/>
          <w:sz w:val="24"/>
        </w:rPr>
        <w:t>(66)</w:t>
      </w:r>
      <w:r w:rsidR="00870BA5" w:rsidRPr="00923D3E">
        <w:rPr>
          <w:rFonts w:ascii="Times New Roman" w:hAnsi="Times New Roman" w:cs="Times New Roman"/>
          <w:color w:val="000000" w:themeColor="text1"/>
          <w:sz w:val="24"/>
          <w:szCs w:val="24"/>
        </w:rPr>
        <w:fldChar w:fldCharType="end"/>
      </w:r>
      <w:r w:rsidRPr="00923D3E">
        <w:rPr>
          <w:rFonts w:ascii="Times New Roman" w:hAnsi="Times New Roman" w:cs="Times New Roman"/>
          <w:color w:val="000000" w:themeColor="text1"/>
          <w:sz w:val="24"/>
          <w:szCs w:val="24"/>
        </w:rPr>
        <w:t>.</w:t>
      </w:r>
    </w:p>
    <w:p w14:paraId="74A1A075" w14:textId="4244948D"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Munshi et al.:</w:t>
      </w:r>
      <w:r w:rsidRPr="000639AD">
        <w:rPr>
          <w:rFonts w:ascii="Times New Roman" w:hAnsi="Times New Roman" w:cs="Times New Roman"/>
          <w:color w:val="000000" w:themeColor="text1"/>
          <w:sz w:val="24"/>
          <w:szCs w:val="24"/>
        </w:rPr>
        <w:t xml:space="preserve"> This single-centre clinical study assessed anthropometry, lipid markers and transcriptional effects of selected genes after Lekhan Basti and Navak Guggul-based interventions. It represents a newer trend in Ayurveda research that combines clinical outcomes with molecular measures. Its relevance to the present </w:t>
      </w:r>
      <w:r w:rsidR="002C1BE3">
        <w:rPr>
          <w:rFonts w:ascii="Times New Roman" w:hAnsi="Times New Roman" w:cs="Times New Roman"/>
          <w:color w:val="000000" w:themeColor="text1"/>
          <w:sz w:val="24"/>
          <w:szCs w:val="24"/>
        </w:rPr>
        <w:t xml:space="preserve">study </w:t>
      </w:r>
      <w:r w:rsidRPr="000639AD">
        <w:rPr>
          <w:rFonts w:ascii="Times New Roman" w:hAnsi="Times New Roman" w:cs="Times New Roman"/>
          <w:color w:val="000000" w:themeColor="text1"/>
          <w:sz w:val="24"/>
          <w:szCs w:val="24"/>
        </w:rPr>
        <w:t>lies in demonstrating how Meda-related therapy can be linked to mechanistic biomarkers, while its intervention remains distinct from Virechana</w:t>
      </w:r>
      <w:r w:rsidR="00923D3E" w:rsidRPr="00923D3E">
        <w:rPr>
          <w:rFonts w:ascii="Times New Roman" w:hAnsi="Times New Roman" w:cs="Times New Roman"/>
          <w:color w:val="000000" w:themeColor="text1"/>
          <w:sz w:val="24"/>
          <w:szCs w:val="24"/>
        </w:rPr>
        <w:fldChar w:fldCharType="begin"/>
      </w:r>
      <w:r w:rsidR="00923D3E" w:rsidRPr="00923D3E">
        <w:rPr>
          <w:rFonts w:ascii="Times New Roman" w:hAnsi="Times New Roman" w:cs="Times New Roman"/>
          <w:color w:val="000000" w:themeColor="text1"/>
          <w:sz w:val="24"/>
          <w:szCs w:val="24"/>
        </w:rPr>
        <w:instrText xml:space="preserve"> ADDIN ZOTERO_ITEM CSL_CITATION {"citationID":"GU7dDMP1","properties":{"unsorted":false,"formattedCitation":"(67)","plainCitation":"(67)","noteIndex":0},"citationItems":[{"id":1730,"uris":["http://zotero.org/users/17424200/items/DA3SKU5W"],"itemData":{"id":1730,"type":"article-journal","abstract":"Background: Ayurveda recommends an integrative approach of shodhana &amp; shamana therapy for Obesity management.\nObjective: This study evaluated the safety and efficacy of Navak Guggul and Lekhan Basti, individually and in combination, with respect to anthropometric, biochemical levels and transcriptional profiling of selected candidate genes in obese participants. Material and methods: Single-centre, open-labelled, randomized, comparative, pilot study was conducted following Institutional Ethics Committee approval. 64 obese participants of either gender, aged between 25 and 60 years with BMI 28–32.9 kg/m2 and WHR (Men&gt;0.90 and Women&gt;0.85) were randomly allocated to four groups, each with 16 participants, to receive either Navak Guggul or Lekhan Basti, individually or in combination or no treatment in addition to diet and lifestyle modification. Anthropometric measurements, ayurvedic symptoms severity score, impact of weight on quality of life (IWQOL), biochemical tests and genetic expressions of select genes (UCP2, AD1POR1, FTO, GHRL, Leptin and PPARγ) were assessed at baseline (V1), immediately after therapy (V4) and 2 months post-therapy (V6).\nResults: 50 participants completed the study. Participants from all groups showed significant reduction in BMI (except Group IV) with significant improvement in the ayurvedic symptoms score. Improvement in the IWQOL score was seen at V4 in all groups with maximal reduction in serum lipids in Groups I and III. Transcriptional profiling revealed increased expression of UCP2, ADIPOR1 and PPARγ genes at V4 and decreased expression of FTO, Ghrelin and Leptin genes compared to V1.\nConclusion: Lekhan Basti and combination therapy were beneficial in reducing anthropometric and lipid parameters. Several genes were differentially expressed immediately post-treatment suggesting their role as candidate genes in obesity management.","container-title":"Journal of Ayurveda and Integrative Medicine","DOI":"10.1016/j.jaim.2025.101129","ISSN":"09759476","issue":"3","journalAbbreviation":"Journal of Ayurveda and Integrative Medicine","language":"en","page":"101129","source":"DOI.org (Crossref)","title":"Effect of Lekhan Basti and Navak Guggul on lipid markers and transcriptional effects of selected genes in obese patients: A single-centre, open-labelled, randomized, comparative, pilot study","title-short":"Effect of Lekhan Basti and Navak Guggul on lipid markers and transcriptional effects of selected genes in obese patients","URL":"https://linkinghub.elsevier.com/retrieve/pii/S0975947625000051","volume":"16","author":[{"family":"Munshi","given":"Renuka"},{"family":"Panchal","given":"Falguni"},{"family":"Kumbhar","given":"Dipti"}],"accessed":{"date-parts":[["2026",8,16]]},"issued":{"date-parts":[["2025",5]]}}}],"schema":"https://github.com/citation-style-language/schema/raw/master/csl-citation.json"} </w:instrText>
      </w:r>
      <w:r w:rsidR="00923D3E" w:rsidRPr="00923D3E">
        <w:rPr>
          <w:rFonts w:ascii="Times New Roman" w:hAnsi="Times New Roman" w:cs="Times New Roman"/>
          <w:color w:val="000000" w:themeColor="text1"/>
          <w:sz w:val="24"/>
          <w:szCs w:val="24"/>
        </w:rPr>
        <w:fldChar w:fldCharType="separate"/>
      </w:r>
      <w:r w:rsidR="00923D3E" w:rsidRPr="00923D3E">
        <w:rPr>
          <w:rFonts w:ascii="Times New Roman" w:hAnsi="Times New Roman" w:cs="Times New Roman"/>
          <w:color w:val="000000" w:themeColor="text1"/>
          <w:sz w:val="24"/>
        </w:rPr>
        <w:t>(67)</w:t>
      </w:r>
      <w:r w:rsidR="00923D3E" w:rsidRPr="00923D3E">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43FFF34B" w14:textId="50D008BE" w:rsidR="000F72A8" w:rsidRPr="000639AD" w:rsidRDefault="000F72A8" w:rsidP="000639AD">
      <w:pPr>
        <w:pStyle w:val="Heading2"/>
        <w:spacing w:before="240" w:after="120" w:line="480" w:lineRule="auto"/>
        <w:jc w:val="both"/>
        <w:rPr>
          <w:rFonts w:ascii="Times New Roman" w:hAnsi="Times New Roman" w:cs="Times New Roman"/>
          <w:color w:val="000000" w:themeColor="text1"/>
          <w:sz w:val="24"/>
          <w:szCs w:val="24"/>
        </w:rPr>
      </w:pPr>
      <w:r w:rsidRPr="000639AD">
        <w:rPr>
          <w:rFonts w:ascii="Times New Roman" w:hAnsi="Times New Roman" w:cs="Times New Roman"/>
          <w:b/>
          <w:bCs/>
          <w:color w:val="000000" w:themeColor="text1"/>
          <w:sz w:val="24"/>
          <w:szCs w:val="24"/>
        </w:rPr>
        <w:t>Giri et al.:</w:t>
      </w:r>
      <w:r w:rsidR="000639AD" w:rsidRPr="000639AD">
        <w:rPr>
          <w:rFonts w:ascii="Times New Roman" w:hAnsi="Times New Roman" w:cs="Times New Roman"/>
          <w:color w:val="000000" w:themeColor="text1"/>
          <w:sz w:val="24"/>
          <w:szCs w:val="24"/>
        </w:rPr>
        <w:t xml:space="preserve"> </w:t>
      </w:r>
      <w:r w:rsidRPr="000639AD">
        <w:rPr>
          <w:rFonts w:ascii="Times New Roman" w:hAnsi="Times New Roman" w:cs="Times New Roman"/>
          <w:color w:val="000000" w:themeColor="text1"/>
          <w:sz w:val="24"/>
          <w:szCs w:val="24"/>
        </w:rPr>
        <w:t>This recent clinical study evaluated the safety and efficacy of an Ayurvedic multi-herbal regimen in obesity and reported improvement in anthropometric and clinical outcomes without major safety signals. The study strengthens the open-access evidence base for Ayurveda obesity treatment, but it also illustrates continuing heterogeneity in interventions. It should therefore be compared with Virechana studies at the level of outcomes and methodology rather than pooled conceptually as the same treatment</w:t>
      </w:r>
      <w:r w:rsidR="00923D3E" w:rsidRPr="00923D3E">
        <w:rPr>
          <w:rFonts w:ascii="Times New Roman" w:hAnsi="Times New Roman" w:cs="Times New Roman"/>
          <w:color w:val="000000" w:themeColor="text1"/>
          <w:sz w:val="24"/>
          <w:szCs w:val="24"/>
        </w:rPr>
        <w:fldChar w:fldCharType="begin"/>
      </w:r>
      <w:r w:rsidR="00923D3E" w:rsidRPr="00923D3E">
        <w:rPr>
          <w:rFonts w:ascii="Times New Roman" w:hAnsi="Times New Roman" w:cs="Times New Roman"/>
          <w:color w:val="000000" w:themeColor="text1"/>
          <w:sz w:val="24"/>
          <w:szCs w:val="24"/>
        </w:rPr>
        <w:instrText xml:space="preserve"> ADDIN ZOTERO_ITEM CSL_CITATION {"citationID":"rNm09oBT","properties":{"unsorted":false,"formattedCitation":"(68)","plainCitation":"(68)","noteIndex":0},"citationItems":[{"id":1731,"uris":["http://zotero.org/users/17424200/items/X95UUZWT"],"itemData":{"id":1731,"type":"article-journal","abstract":"Background: Obesity is a medical condition characterized by the excessive accumulation of body fat, which adversely impacts health. It is primarily caused by a combination of overeating, physical inactivity, and genetic predisposition. In Ayurveda, obesity corresponds to conditions such as Sthaulya and Medoroga. Ayurvedic formulations like Vyoshadi Guggulu (VSG) and Vidanga Churna (VDC) are commonly prescribed for managing obesity despite limited scientiﬁc validation. This study aimed to evaluate the safety and efﬁcacy of VSG and VDC in individuals with obesity.\nMethods: A prospective, open-label, multicenter clinical study was conducted at 2 peripheral centres of the Central Council for Research in Ayurvedic Sciences (CCRAS). A total of 100 obese patients who met the selection criteria were recruited from outpatient departments and administered VSG (1 gm thrice daily after meals with lukewarm water) and VDC (3 gm twice daily after meals) for 12 weeks. Participants were followed up for an additional 2 weeks without medication.\nResults: Statistically signiﬁcant improvements were observed in key symptoms, including polyphagia, polydipsia, excessive sweating, excessive sleep, body fatigue, and dyspnea on exertion (DOE), which was initially reported by 36 participants but reduced markedly over the study period. While most participants had moderate physical activity capacity (Vyayama Shakti), some experienced exertional breathlessness, which improved with intervention. Signiﬁcant reductions were also noted in BMI (P = 0.016), waist circumference (P = 0.043), and serum cholesterol levels (P = 0.002), with no adverse drug reactions reported.\nConclusion: This study demonstrates that the combination of VSG and VDC is effective and safe for managing obesity. Statistically signiﬁcant improvements in anthropometric parameters and clinical symptoms highlight the potential of these Ayurvedic formulations as complementary therapies for obesity management.","container-title":"Global Advances in Integrative Medicine and Health","DOI":"10.1177/27536130251356447","ISSN":"2753-6130, 2753-6130","journalAbbreviation":"Global Advances in Integrative Medicine and Health","language":"en","page":"27536130251356447","source":"DOI.org (Crossref)","title":"Clinical Safety and Efficacy of Ayurveda Multi-Herbal Formulation in the Management of Obesity","URL":"https://journals.sagepub.com/doi/10.1177/27536130251356447","volume":"14","author":[{"family":"Giri","given":"Sanjay Kumar"},{"family":"Vedi","given":"Shashi Kant"},{"family":"Doddamani","given":"Shashidhar"},{"family":"Naik","given":"Raghavendra"},{"family":"Sharma","given":"Swati"},{"family":"Gavali","given":"Kishor"},{"family":"Sharma","given":"Bhagwan Sahai"},{"family":"Khanduri","given":"Shruti"},{"family":"Mahajon","given":"Bidhan"},{"family":"Tripathi","given":"Arunabh"},{"family":"Rana","given":"Rakesh Kumar"},{"family":"Rao","given":"Bhogavalli Chandra Sekhara"},{"family":"Srikanth","given":"Narayanam"}],"accessed":{"date-parts":[["2026",8,16]]},"issued":{"date-parts":[["2025",8]]}}}],"schema":"https://github.com/citation-style-language/schema/raw/master/csl-citation.json"} </w:instrText>
      </w:r>
      <w:r w:rsidR="00923D3E" w:rsidRPr="00923D3E">
        <w:rPr>
          <w:rFonts w:ascii="Times New Roman" w:hAnsi="Times New Roman" w:cs="Times New Roman"/>
          <w:color w:val="000000" w:themeColor="text1"/>
          <w:sz w:val="24"/>
          <w:szCs w:val="24"/>
        </w:rPr>
        <w:fldChar w:fldCharType="separate"/>
      </w:r>
      <w:r w:rsidR="00923D3E" w:rsidRPr="00923D3E">
        <w:rPr>
          <w:rFonts w:ascii="Times New Roman" w:hAnsi="Times New Roman" w:cs="Times New Roman"/>
          <w:color w:val="000000" w:themeColor="text1"/>
          <w:sz w:val="24"/>
        </w:rPr>
        <w:t>(68)</w:t>
      </w:r>
      <w:r w:rsidR="00923D3E" w:rsidRPr="00923D3E">
        <w:rPr>
          <w:rFonts w:ascii="Times New Roman" w:hAnsi="Times New Roman" w:cs="Times New Roman"/>
          <w:color w:val="000000" w:themeColor="text1"/>
          <w:sz w:val="24"/>
          <w:szCs w:val="24"/>
        </w:rPr>
        <w:fldChar w:fldCharType="end"/>
      </w:r>
      <w:r w:rsidRPr="000639AD">
        <w:rPr>
          <w:rFonts w:ascii="Times New Roman" w:hAnsi="Times New Roman" w:cs="Times New Roman"/>
          <w:color w:val="000000" w:themeColor="text1"/>
          <w:sz w:val="24"/>
          <w:szCs w:val="24"/>
        </w:rPr>
        <w:t>.</w:t>
      </w:r>
    </w:p>
    <w:p w14:paraId="4D255EAF" w14:textId="77777777" w:rsidR="000F72A8" w:rsidRPr="000F72A8" w:rsidRDefault="000F72A8" w:rsidP="000F72A8">
      <w:pPr>
        <w:spacing w:line="480" w:lineRule="auto"/>
        <w:rPr>
          <w:rFonts w:ascii="Times New Roman" w:hAnsi="Times New Roman" w:cs="Times New Roman"/>
          <w:sz w:val="24"/>
          <w:szCs w:val="24"/>
        </w:rPr>
      </w:pPr>
      <w:r w:rsidRPr="000F72A8">
        <w:rPr>
          <w:rFonts w:ascii="Times New Roman" w:hAnsi="Times New Roman" w:cs="Times New Roman"/>
          <w:b/>
          <w:sz w:val="24"/>
          <w:szCs w:val="24"/>
        </w:rPr>
        <w:t>Table 1. Summary of past studies relevant to Sthaulya/obesity</w:t>
      </w:r>
    </w:p>
    <w:tbl>
      <w:tblPr>
        <w:tblStyle w:val="TableGrid"/>
        <w:tblW w:w="5000" w:type="pct"/>
        <w:jc w:val="center"/>
        <w:tblLook w:val="04A0" w:firstRow="1" w:lastRow="0" w:firstColumn="1" w:lastColumn="0" w:noHBand="0" w:noVBand="1"/>
      </w:tblPr>
      <w:tblGrid>
        <w:gridCol w:w="2619"/>
        <w:gridCol w:w="2619"/>
        <w:gridCol w:w="2620"/>
        <w:gridCol w:w="2620"/>
      </w:tblGrid>
      <w:tr w:rsidR="000639AD" w:rsidRPr="000F72A8" w14:paraId="52FF19A1" w14:textId="77777777" w:rsidTr="000639AD">
        <w:trPr>
          <w:jc w:val="center"/>
        </w:trPr>
        <w:tc>
          <w:tcPr>
            <w:tcW w:w="1250" w:type="pct"/>
            <w:shd w:val="clear" w:color="auto" w:fill="1F4E79"/>
            <w:vAlign w:val="center"/>
          </w:tcPr>
          <w:p w14:paraId="113EF947"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b/>
                <w:color w:val="FFFFFF"/>
                <w:sz w:val="24"/>
                <w:szCs w:val="24"/>
              </w:rPr>
              <w:t>Study</w:t>
            </w:r>
          </w:p>
        </w:tc>
        <w:tc>
          <w:tcPr>
            <w:tcW w:w="1250" w:type="pct"/>
            <w:shd w:val="clear" w:color="auto" w:fill="1F4E79"/>
            <w:vAlign w:val="center"/>
          </w:tcPr>
          <w:p w14:paraId="37EDC3A7"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b/>
                <w:color w:val="FFFFFF"/>
                <w:sz w:val="24"/>
                <w:szCs w:val="24"/>
              </w:rPr>
              <w:t>Intervention</w:t>
            </w:r>
          </w:p>
        </w:tc>
        <w:tc>
          <w:tcPr>
            <w:tcW w:w="1250" w:type="pct"/>
            <w:shd w:val="clear" w:color="auto" w:fill="1F4E79"/>
            <w:vAlign w:val="center"/>
          </w:tcPr>
          <w:p w14:paraId="3777B39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b/>
                <w:color w:val="FFFFFF"/>
                <w:sz w:val="24"/>
                <w:szCs w:val="24"/>
              </w:rPr>
              <w:t>Main relevance</w:t>
            </w:r>
          </w:p>
        </w:tc>
        <w:tc>
          <w:tcPr>
            <w:tcW w:w="1250" w:type="pct"/>
            <w:shd w:val="clear" w:color="auto" w:fill="1F4E79"/>
            <w:vAlign w:val="center"/>
          </w:tcPr>
          <w:p w14:paraId="06324EA1"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b/>
                <w:color w:val="FFFFFF"/>
                <w:sz w:val="24"/>
                <w:szCs w:val="24"/>
              </w:rPr>
              <w:t>Key limitation</w:t>
            </w:r>
          </w:p>
        </w:tc>
      </w:tr>
      <w:tr w:rsidR="000639AD" w:rsidRPr="000F72A8" w14:paraId="6A7E2FB1" w14:textId="77777777" w:rsidTr="000639AD">
        <w:trPr>
          <w:jc w:val="center"/>
        </w:trPr>
        <w:tc>
          <w:tcPr>
            <w:tcW w:w="1250" w:type="pct"/>
            <w:vAlign w:val="center"/>
          </w:tcPr>
          <w:p w14:paraId="1C7AAEA5"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Chaturvedi et al.</w:t>
            </w:r>
          </w:p>
        </w:tc>
        <w:tc>
          <w:tcPr>
            <w:tcW w:w="1250" w:type="pct"/>
            <w:vAlign w:val="center"/>
          </w:tcPr>
          <w:p w14:paraId="298AB939"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Virechana</w:t>
            </w:r>
          </w:p>
        </w:tc>
        <w:tc>
          <w:tcPr>
            <w:tcW w:w="1250" w:type="pct"/>
            <w:vAlign w:val="center"/>
          </w:tcPr>
          <w:p w14:paraId="49F08BE9"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Direct obesity + gut-flora study</w:t>
            </w:r>
          </w:p>
        </w:tc>
        <w:tc>
          <w:tcPr>
            <w:tcW w:w="1250" w:type="pct"/>
            <w:vAlign w:val="center"/>
          </w:tcPr>
          <w:p w14:paraId="2C343912"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n=19; no parallel control</w:t>
            </w:r>
          </w:p>
        </w:tc>
      </w:tr>
      <w:tr w:rsidR="000639AD" w:rsidRPr="000F72A8" w14:paraId="738CF622" w14:textId="77777777" w:rsidTr="000639AD">
        <w:trPr>
          <w:jc w:val="center"/>
        </w:trPr>
        <w:tc>
          <w:tcPr>
            <w:tcW w:w="1250" w:type="pct"/>
            <w:vAlign w:val="center"/>
          </w:tcPr>
          <w:p w14:paraId="2CAFE0D7"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Goyal et al.</w:t>
            </w:r>
          </w:p>
        </w:tc>
        <w:tc>
          <w:tcPr>
            <w:tcW w:w="1250" w:type="pct"/>
            <w:vAlign w:val="center"/>
          </w:tcPr>
          <w:p w14:paraId="72515AA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Agnimanthadi</w:t>
            </w:r>
          </w:p>
        </w:tc>
        <w:tc>
          <w:tcPr>
            <w:tcW w:w="1250" w:type="pct"/>
            <w:vAlign w:val="center"/>
          </w:tcPr>
          <w:p w14:paraId="360F2ACF"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Placebo-controlled obesity trial</w:t>
            </w:r>
          </w:p>
        </w:tc>
        <w:tc>
          <w:tcPr>
            <w:tcW w:w="1250" w:type="pct"/>
            <w:vAlign w:val="center"/>
          </w:tcPr>
          <w:p w14:paraId="7EEA09F5"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Oral drug; not Virechana</w:t>
            </w:r>
          </w:p>
        </w:tc>
      </w:tr>
      <w:tr w:rsidR="000639AD" w:rsidRPr="000F72A8" w14:paraId="179FB06B" w14:textId="77777777" w:rsidTr="000639AD">
        <w:trPr>
          <w:jc w:val="center"/>
        </w:trPr>
        <w:tc>
          <w:tcPr>
            <w:tcW w:w="1250" w:type="pct"/>
            <w:vAlign w:val="center"/>
          </w:tcPr>
          <w:p w14:paraId="7602F228"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Goyal et al.</w:t>
            </w:r>
          </w:p>
        </w:tc>
        <w:tc>
          <w:tcPr>
            <w:tcW w:w="1250" w:type="pct"/>
            <w:vAlign w:val="center"/>
          </w:tcPr>
          <w:p w14:paraId="6A10E3D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Agnimanthadi + Vashpa Svedana</w:t>
            </w:r>
          </w:p>
        </w:tc>
        <w:tc>
          <w:tcPr>
            <w:tcW w:w="1250" w:type="pct"/>
            <w:vAlign w:val="center"/>
          </w:tcPr>
          <w:p w14:paraId="2502857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Procedure + drug obesity management</w:t>
            </w:r>
          </w:p>
        </w:tc>
        <w:tc>
          <w:tcPr>
            <w:tcW w:w="1250" w:type="pct"/>
            <w:vAlign w:val="center"/>
          </w:tcPr>
          <w:p w14:paraId="6CC689C1"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Combined intervention</w:t>
            </w:r>
          </w:p>
        </w:tc>
      </w:tr>
      <w:tr w:rsidR="000639AD" w:rsidRPr="000F72A8" w14:paraId="5745D419" w14:textId="77777777" w:rsidTr="000639AD">
        <w:trPr>
          <w:jc w:val="center"/>
        </w:trPr>
        <w:tc>
          <w:tcPr>
            <w:tcW w:w="1250" w:type="pct"/>
            <w:vAlign w:val="center"/>
          </w:tcPr>
          <w:p w14:paraId="7D447BA7"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Antiwal et al.</w:t>
            </w:r>
          </w:p>
        </w:tc>
        <w:tc>
          <w:tcPr>
            <w:tcW w:w="1250" w:type="pct"/>
            <w:vAlign w:val="center"/>
          </w:tcPr>
          <w:p w14:paraId="4748A1A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Lekhaniya Kashaya Vasti</w:t>
            </w:r>
          </w:p>
        </w:tc>
        <w:tc>
          <w:tcPr>
            <w:tcW w:w="1250" w:type="pct"/>
            <w:vAlign w:val="center"/>
          </w:tcPr>
          <w:p w14:paraId="486DE0A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Panchakarma obesity outcomes</w:t>
            </w:r>
          </w:p>
        </w:tc>
        <w:tc>
          <w:tcPr>
            <w:tcW w:w="1250" w:type="pct"/>
            <w:vAlign w:val="center"/>
          </w:tcPr>
          <w:p w14:paraId="3A512D5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Different Panchakarma procedure</w:t>
            </w:r>
          </w:p>
        </w:tc>
      </w:tr>
      <w:tr w:rsidR="000639AD" w:rsidRPr="000F72A8" w14:paraId="4DFBC800" w14:textId="77777777" w:rsidTr="000639AD">
        <w:trPr>
          <w:jc w:val="center"/>
        </w:trPr>
        <w:tc>
          <w:tcPr>
            <w:tcW w:w="1250" w:type="pct"/>
            <w:vAlign w:val="center"/>
          </w:tcPr>
          <w:p w14:paraId="28945F16"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lastRenderedPageBreak/>
              <w:t>Pattonder et al.</w:t>
            </w:r>
          </w:p>
        </w:tc>
        <w:tc>
          <w:tcPr>
            <w:tcW w:w="1250" w:type="pct"/>
            <w:vAlign w:val="center"/>
          </w:tcPr>
          <w:p w14:paraId="5F109439"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Processed Shilajatu</w:t>
            </w:r>
          </w:p>
        </w:tc>
        <w:tc>
          <w:tcPr>
            <w:tcW w:w="1250" w:type="pct"/>
            <w:vAlign w:val="center"/>
          </w:tcPr>
          <w:p w14:paraId="1A13489E"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Anthropometric outcomes</w:t>
            </w:r>
          </w:p>
        </w:tc>
        <w:tc>
          <w:tcPr>
            <w:tcW w:w="1250" w:type="pct"/>
            <w:vAlign w:val="center"/>
          </w:tcPr>
          <w:p w14:paraId="70D59D2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Pharmacological intervention</w:t>
            </w:r>
          </w:p>
        </w:tc>
      </w:tr>
      <w:tr w:rsidR="000639AD" w:rsidRPr="000F72A8" w14:paraId="0EAFD8DA" w14:textId="77777777" w:rsidTr="000639AD">
        <w:trPr>
          <w:jc w:val="center"/>
        </w:trPr>
        <w:tc>
          <w:tcPr>
            <w:tcW w:w="1250" w:type="pct"/>
            <w:vAlign w:val="center"/>
          </w:tcPr>
          <w:p w14:paraId="2BB3AECC"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Pooja &amp; Bhatted</w:t>
            </w:r>
          </w:p>
        </w:tc>
        <w:tc>
          <w:tcPr>
            <w:tcW w:w="1250" w:type="pct"/>
            <w:vAlign w:val="center"/>
          </w:tcPr>
          <w:p w14:paraId="27459477"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Virechana / Lekhana Basti</w:t>
            </w:r>
          </w:p>
        </w:tc>
        <w:tc>
          <w:tcPr>
            <w:tcW w:w="1250" w:type="pct"/>
            <w:vAlign w:val="center"/>
          </w:tcPr>
          <w:p w14:paraId="335D503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Meda/lipid metabolic outcomes</w:t>
            </w:r>
          </w:p>
        </w:tc>
        <w:tc>
          <w:tcPr>
            <w:tcW w:w="1250" w:type="pct"/>
            <w:vAlign w:val="center"/>
          </w:tcPr>
          <w:p w14:paraId="1DDBA75A"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Dyslipidemia, not obesity primary</w:t>
            </w:r>
          </w:p>
        </w:tc>
      </w:tr>
      <w:tr w:rsidR="000639AD" w:rsidRPr="000F72A8" w14:paraId="036BEAC2" w14:textId="77777777" w:rsidTr="000639AD">
        <w:trPr>
          <w:jc w:val="center"/>
        </w:trPr>
        <w:tc>
          <w:tcPr>
            <w:tcW w:w="1250" w:type="pct"/>
            <w:vAlign w:val="center"/>
          </w:tcPr>
          <w:p w14:paraId="3A044BD0"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Singh et al.</w:t>
            </w:r>
          </w:p>
        </w:tc>
        <w:tc>
          <w:tcPr>
            <w:tcW w:w="1250" w:type="pct"/>
            <w:vAlign w:val="center"/>
          </w:tcPr>
          <w:p w14:paraId="51DD2D2C"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Lekhana Basti / Rechana Nasya</w:t>
            </w:r>
          </w:p>
        </w:tc>
        <w:tc>
          <w:tcPr>
            <w:tcW w:w="1250" w:type="pct"/>
            <w:vAlign w:val="center"/>
          </w:tcPr>
          <w:p w14:paraId="2D1ADD2F"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Pilot obesity procedure study</w:t>
            </w:r>
          </w:p>
        </w:tc>
        <w:tc>
          <w:tcPr>
            <w:tcW w:w="1250" w:type="pct"/>
            <w:vAlign w:val="center"/>
          </w:tcPr>
          <w:p w14:paraId="7AA412A3"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Small pilot</w:t>
            </w:r>
          </w:p>
        </w:tc>
      </w:tr>
      <w:tr w:rsidR="000639AD" w:rsidRPr="000F72A8" w14:paraId="5915CD67" w14:textId="77777777" w:rsidTr="000639AD">
        <w:trPr>
          <w:jc w:val="center"/>
        </w:trPr>
        <w:tc>
          <w:tcPr>
            <w:tcW w:w="1250" w:type="pct"/>
            <w:vAlign w:val="center"/>
          </w:tcPr>
          <w:p w14:paraId="1EA2A71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Rioux et al.</w:t>
            </w:r>
          </w:p>
        </w:tc>
        <w:tc>
          <w:tcPr>
            <w:tcW w:w="1250" w:type="pct"/>
            <w:vAlign w:val="center"/>
          </w:tcPr>
          <w:p w14:paraId="60F18A3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Whole-systems Ayurveda + Yoga</w:t>
            </w:r>
          </w:p>
        </w:tc>
        <w:tc>
          <w:tcPr>
            <w:tcW w:w="1250" w:type="pct"/>
            <w:vAlign w:val="center"/>
          </w:tcPr>
          <w:p w14:paraId="2D4FCD1A"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Weight loss and acceptability</w:t>
            </w:r>
          </w:p>
        </w:tc>
        <w:tc>
          <w:tcPr>
            <w:tcW w:w="1250" w:type="pct"/>
            <w:vAlign w:val="center"/>
          </w:tcPr>
          <w:p w14:paraId="697C1A9C"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Cannot isolate components</w:t>
            </w:r>
          </w:p>
        </w:tc>
      </w:tr>
      <w:tr w:rsidR="000639AD" w:rsidRPr="000F72A8" w14:paraId="0FC59497" w14:textId="77777777" w:rsidTr="000639AD">
        <w:trPr>
          <w:jc w:val="center"/>
        </w:trPr>
        <w:tc>
          <w:tcPr>
            <w:tcW w:w="1250" w:type="pct"/>
            <w:vAlign w:val="center"/>
          </w:tcPr>
          <w:p w14:paraId="27B24CB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Gupte et al.</w:t>
            </w:r>
          </w:p>
        </w:tc>
        <w:tc>
          <w:tcPr>
            <w:tcW w:w="1250" w:type="pct"/>
            <w:vAlign w:val="center"/>
          </w:tcPr>
          <w:p w14:paraId="7E367B2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HFO-02</w:t>
            </w:r>
          </w:p>
        </w:tc>
        <w:tc>
          <w:tcPr>
            <w:tcW w:w="1250" w:type="pct"/>
            <w:vAlign w:val="center"/>
          </w:tcPr>
          <w:p w14:paraId="0B202DA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Circumference and skinfold outcomes</w:t>
            </w:r>
          </w:p>
        </w:tc>
        <w:tc>
          <w:tcPr>
            <w:tcW w:w="1250" w:type="pct"/>
            <w:vAlign w:val="center"/>
          </w:tcPr>
          <w:p w14:paraId="6C839A5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Herbal formulation</w:t>
            </w:r>
          </w:p>
        </w:tc>
      </w:tr>
      <w:tr w:rsidR="000639AD" w:rsidRPr="000F72A8" w14:paraId="6C45D035" w14:textId="77777777" w:rsidTr="000639AD">
        <w:trPr>
          <w:jc w:val="center"/>
        </w:trPr>
        <w:tc>
          <w:tcPr>
            <w:tcW w:w="1250" w:type="pct"/>
            <w:vAlign w:val="center"/>
          </w:tcPr>
          <w:p w14:paraId="62B23C3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Chandake et al.</w:t>
            </w:r>
          </w:p>
        </w:tc>
        <w:tc>
          <w:tcPr>
            <w:tcW w:w="1250" w:type="pct"/>
            <w:vAlign w:val="center"/>
          </w:tcPr>
          <w:p w14:paraId="6ABC7FD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Tryushnadya Churna</w:t>
            </w:r>
          </w:p>
        </w:tc>
        <w:tc>
          <w:tcPr>
            <w:tcW w:w="1250" w:type="pct"/>
            <w:vAlign w:val="center"/>
          </w:tcPr>
          <w:p w14:paraId="5C822D7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Randomized double-blind design</w:t>
            </w:r>
          </w:p>
        </w:tc>
        <w:tc>
          <w:tcPr>
            <w:tcW w:w="1250" w:type="pct"/>
            <w:vAlign w:val="center"/>
          </w:tcPr>
          <w:p w14:paraId="0917AC9E"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Not Virechana</w:t>
            </w:r>
          </w:p>
        </w:tc>
      </w:tr>
      <w:tr w:rsidR="000639AD" w:rsidRPr="000F72A8" w14:paraId="08699764" w14:textId="77777777" w:rsidTr="000639AD">
        <w:trPr>
          <w:jc w:val="center"/>
        </w:trPr>
        <w:tc>
          <w:tcPr>
            <w:tcW w:w="1250" w:type="pct"/>
            <w:vAlign w:val="center"/>
          </w:tcPr>
          <w:p w14:paraId="4B64714D"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Munshi et al.</w:t>
            </w:r>
          </w:p>
        </w:tc>
        <w:tc>
          <w:tcPr>
            <w:tcW w:w="1250" w:type="pct"/>
            <w:vAlign w:val="center"/>
          </w:tcPr>
          <w:p w14:paraId="675B7994"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Lekhan Basti + Navak Guggul</w:t>
            </w:r>
          </w:p>
        </w:tc>
        <w:tc>
          <w:tcPr>
            <w:tcW w:w="1250" w:type="pct"/>
            <w:vAlign w:val="center"/>
          </w:tcPr>
          <w:p w14:paraId="3B53FE1B"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Clinical + molecular outcomes</w:t>
            </w:r>
          </w:p>
        </w:tc>
        <w:tc>
          <w:tcPr>
            <w:tcW w:w="1250" w:type="pct"/>
            <w:vAlign w:val="center"/>
          </w:tcPr>
          <w:p w14:paraId="20481565"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Single centre / combined interventions</w:t>
            </w:r>
          </w:p>
        </w:tc>
      </w:tr>
      <w:tr w:rsidR="000639AD" w:rsidRPr="000F72A8" w14:paraId="19245DDD" w14:textId="77777777" w:rsidTr="000639AD">
        <w:trPr>
          <w:jc w:val="center"/>
        </w:trPr>
        <w:tc>
          <w:tcPr>
            <w:tcW w:w="1250" w:type="pct"/>
            <w:vAlign w:val="center"/>
          </w:tcPr>
          <w:p w14:paraId="47F8B99F"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Giri et al.</w:t>
            </w:r>
          </w:p>
        </w:tc>
        <w:tc>
          <w:tcPr>
            <w:tcW w:w="1250" w:type="pct"/>
            <w:vAlign w:val="center"/>
          </w:tcPr>
          <w:p w14:paraId="2BF5DEA2"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Multi-herbal Ayurveda</w:t>
            </w:r>
          </w:p>
        </w:tc>
        <w:tc>
          <w:tcPr>
            <w:tcW w:w="1250" w:type="pct"/>
            <w:vAlign w:val="center"/>
          </w:tcPr>
          <w:p w14:paraId="126AA679"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Recent safety and anthropometry</w:t>
            </w:r>
          </w:p>
        </w:tc>
        <w:tc>
          <w:tcPr>
            <w:tcW w:w="1250" w:type="pct"/>
            <w:vAlign w:val="center"/>
          </w:tcPr>
          <w:p w14:paraId="20813D96" w14:textId="77777777" w:rsidR="000639AD" w:rsidRPr="000F72A8" w:rsidRDefault="000639AD" w:rsidP="000F72A8">
            <w:pPr>
              <w:spacing w:line="480" w:lineRule="auto"/>
              <w:rPr>
                <w:rFonts w:ascii="Times New Roman" w:hAnsi="Times New Roman" w:cs="Times New Roman"/>
                <w:sz w:val="24"/>
                <w:szCs w:val="24"/>
              </w:rPr>
            </w:pPr>
            <w:r w:rsidRPr="000F72A8">
              <w:rPr>
                <w:rFonts w:ascii="Times New Roman" w:hAnsi="Times New Roman" w:cs="Times New Roman"/>
                <w:sz w:val="24"/>
                <w:szCs w:val="24"/>
              </w:rPr>
              <w:t>Non-procedural regimen</w:t>
            </w:r>
          </w:p>
        </w:tc>
      </w:tr>
    </w:tbl>
    <w:p w14:paraId="577ADC76" w14:textId="77777777" w:rsidR="000F72A8" w:rsidRPr="000F72A8" w:rsidRDefault="000F72A8" w:rsidP="000F72A8">
      <w:pPr>
        <w:spacing w:line="480" w:lineRule="auto"/>
        <w:jc w:val="both"/>
        <w:rPr>
          <w:rFonts w:ascii="Times New Roman" w:hAnsi="Times New Roman" w:cs="Times New Roman"/>
          <w:b/>
          <w:bCs/>
          <w:sz w:val="24"/>
          <w:szCs w:val="24"/>
        </w:rPr>
      </w:pPr>
    </w:p>
    <w:p w14:paraId="5A244E23" w14:textId="77777777" w:rsidR="000639AD" w:rsidRDefault="000639AD" w:rsidP="00F665CF">
      <w:pPr>
        <w:spacing w:line="480" w:lineRule="auto"/>
        <w:rPr>
          <w:rFonts w:ascii="Times New Roman" w:hAnsi="Times New Roman" w:cs="Times New Roman"/>
          <w:b/>
          <w:bCs/>
          <w:sz w:val="28"/>
          <w:szCs w:val="28"/>
        </w:rPr>
      </w:pPr>
    </w:p>
    <w:p w14:paraId="6913AFF5" w14:textId="77777777" w:rsidR="000639AD" w:rsidRDefault="000639AD" w:rsidP="00F665CF">
      <w:pPr>
        <w:spacing w:line="480" w:lineRule="auto"/>
        <w:rPr>
          <w:rFonts w:ascii="Times New Roman" w:hAnsi="Times New Roman" w:cs="Times New Roman"/>
          <w:b/>
          <w:bCs/>
          <w:sz w:val="28"/>
          <w:szCs w:val="28"/>
        </w:rPr>
      </w:pPr>
    </w:p>
    <w:p w14:paraId="76EA2571" w14:textId="77777777" w:rsidR="000639AD" w:rsidRDefault="000639AD" w:rsidP="00F665CF">
      <w:pPr>
        <w:spacing w:line="480" w:lineRule="auto"/>
        <w:rPr>
          <w:rFonts w:ascii="Times New Roman" w:hAnsi="Times New Roman" w:cs="Times New Roman"/>
          <w:b/>
          <w:bCs/>
          <w:sz w:val="28"/>
          <w:szCs w:val="28"/>
        </w:rPr>
      </w:pPr>
    </w:p>
    <w:p w14:paraId="393FD5E6" w14:textId="77777777" w:rsidR="000639AD" w:rsidRDefault="000639AD" w:rsidP="00F665CF">
      <w:pPr>
        <w:spacing w:line="480" w:lineRule="auto"/>
        <w:rPr>
          <w:rFonts w:ascii="Times New Roman" w:hAnsi="Times New Roman" w:cs="Times New Roman"/>
          <w:b/>
          <w:bCs/>
          <w:sz w:val="28"/>
          <w:szCs w:val="28"/>
        </w:rPr>
      </w:pPr>
    </w:p>
    <w:p w14:paraId="00BCF257" w14:textId="77777777" w:rsidR="000639AD" w:rsidRDefault="000639AD" w:rsidP="00F665CF">
      <w:pPr>
        <w:spacing w:line="480" w:lineRule="auto"/>
        <w:rPr>
          <w:rFonts w:ascii="Times New Roman" w:hAnsi="Times New Roman" w:cs="Times New Roman"/>
          <w:b/>
          <w:bCs/>
          <w:sz w:val="28"/>
          <w:szCs w:val="28"/>
        </w:rPr>
      </w:pPr>
    </w:p>
    <w:p w14:paraId="6678C26E" w14:textId="77777777" w:rsidR="000639AD" w:rsidRDefault="000639AD" w:rsidP="00F665CF">
      <w:pPr>
        <w:spacing w:line="480" w:lineRule="auto"/>
        <w:rPr>
          <w:rFonts w:ascii="Times New Roman" w:hAnsi="Times New Roman" w:cs="Times New Roman"/>
          <w:b/>
          <w:bCs/>
          <w:sz w:val="28"/>
          <w:szCs w:val="28"/>
        </w:rPr>
      </w:pPr>
    </w:p>
    <w:p w14:paraId="2BC622C3" w14:textId="77777777" w:rsidR="000639AD" w:rsidRDefault="000639AD" w:rsidP="00F665CF">
      <w:pPr>
        <w:spacing w:line="480" w:lineRule="auto"/>
        <w:rPr>
          <w:rFonts w:ascii="Times New Roman" w:hAnsi="Times New Roman" w:cs="Times New Roman"/>
          <w:b/>
          <w:bCs/>
          <w:sz w:val="28"/>
          <w:szCs w:val="28"/>
        </w:rPr>
      </w:pPr>
    </w:p>
    <w:p w14:paraId="3C335BF8" w14:textId="77777777" w:rsidR="000639AD" w:rsidRDefault="000639AD" w:rsidP="00F665CF">
      <w:pPr>
        <w:spacing w:line="480" w:lineRule="auto"/>
        <w:rPr>
          <w:rFonts w:ascii="Times New Roman" w:hAnsi="Times New Roman" w:cs="Times New Roman"/>
          <w:b/>
          <w:bCs/>
          <w:sz w:val="28"/>
          <w:szCs w:val="28"/>
        </w:rPr>
      </w:pPr>
    </w:p>
    <w:p w14:paraId="7BC532B3" w14:textId="77777777" w:rsidR="000639AD" w:rsidRDefault="000639AD" w:rsidP="00F665CF">
      <w:pPr>
        <w:spacing w:line="480" w:lineRule="auto"/>
        <w:rPr>
          <w:rFonts w:ascii="Times New Roman" w:hAnsi="Times New Roman" w:cs="Times New Roman"/>
          <w:b/>
          <w:bCs/>
          <w:sz w:val="28"/>
          <w:szCs w:val="28"/>
        </w:rPr>
      </w:pPr>
    </w:p>
    <w:p w14:paraId="7472489B" w14:textId="77777777" w:rsidR="000639AD" w:rsidRDefault="000639AD" w:rsidP="00F665CF">
      <w:pPr>
        <w:spacing w:line="480" w:lineRule="auto"/>
        <w:rPr>
          <w:rFonts w:ascii="Times New Roman" w:hAnsi="Times New Roman" w:cs="Times New Roman"/>
          <w:b/>
          <w:bCs/>
          <w:sz w:val="28"/>
          <w:szCs w:val="28"/>
        </w:rPr>
      </w:pPr>
    </w:p>
    <w:p w14:paraId="5E0CDEA5" w14:textId="77777777" w:rsidR="000639AD" w:rsidRDefault="000639AD" w:rsidP="00F665CF">
      <w:pPr>
        <w:spacing w:line="480" w:lineRule="auto"/>
        <w:rPr>
          <w:rFonts w:ascii="Times New Roman" w:hAnsi="Times New Roman" w:cs="Times New Roman"/>
          <w:b/>
          <w:bCs/>
          <w:sz w:val="28"/>
          <w:szCs w:val="28"/>
        </w:rPr>
      </w:pPr>
    </w:p>
    <w:p w14:paraId="0A85E713" w14:textId="77777777" w:rsidR="000639AD" w:rsidRDefault="000639AD" w:rsidP="00F665CF">
      <w:pPr>
        <w:spacing w:line="480" w:lineRule="auto"/>
        <w:rPr>
          <w:rFonts w:ascii="Times New Roman" w:hAnsi="Times New Roman" w:cs="Times New Roman"/>
          <w:b/>
          <w:bCs/>
          <w:sz w:val="28"/>
          <w:szCs w:val="28"/>
        </w:rPr>
      </w:pPr>
    </w:p>
    <w:p w14:paraId="15BD08E4" w14:textId="4896AED1" w:rsidR="00F665CF" w:rsidRPr="00F665CF" w:rsidRDefault="00F665CF" w:rsidP="00F665CF">
      <w:pPr>
        <w:spacing w:line="480" w:lineRule="auto"/>
        <w:rPr>
          <w:rFonts w:ascii="Times New Roman" w:hAnsi="Times New Roman" w:cs="Times New Roman"/>
          <w:b/>
          <w:bCs/>
          <w:sz w:val="28"/>
          <w:szCs w:val="28"/>
        </w:rPr>
      </w:pPr>
      <w:r w:rsidRPr="00F665CF">
        <w:rPr>
          <w:rFonts w:ascii="Times New Roman" w:hAnsi="Times New Roman" w:cs="Times New Roman"/>
          <w:b/>
          <w:bCs/>
          <w:sz w:val="28"/>
          <w:szCs w:val="28"/>
        </w:rPr>
        <w:t xml:space="preserve">4. Methodology:  </w:t>
      </w:r>
    </w:p>
    <w:p w14:paraId="100ABF44"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4.1 Study design:  </w:t>
      </w:r>
    </w:p>
    <w:p w14:paraId="6063908B" w14:textId="77777777" w:rsidR="0067003E"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This study was designed as a single-arm, open-label clinical trial to assess the effect of Virechana Karma in managing Sthaulya, specifically focusing on obesity. </w:t>
      </w:r>
    </w:p>
    <w:p w14:paraId="5F08F464" w14:textId="3B59000C"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4.2 Study setting:  </w:t>
      </w:r>
    </w:p>
    <w:p w14:paraId="75949810"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study took place in the Department of Panchakarma at Government Ayurvedic College and Hospital in Kadamkuan, Patna, Bihar. Patients visiting the Outpatient Department (OPD) and Inpatient Department (IPD) with signs and symptoms of Sthaulya (obesity) were screened for eligibility and considered for the study. The necessary drugs were prepared in the hospital's pharmacy according to Ayurvedic formulations and administered to the selected patients at Government Ayurvedic College and Hospital, Patna.  </w:t>
      </w:r>
    </w:p>
    <w:p w14:paraId="609A81B1"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4.3 Study duration:  </w:t>
      </w:r>
    </w:p>
    <w:p w14:paraId="7AEA1736" w14:textId="45882AA2"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total duration of the study was 36 days. Treatment lasted for 21 days, followed by two follow-up assessments at 7-day intervals after the therapy was completed.  </w:t>
      </w:r>
    </w:p>
    <w:p w14:paraId="01896EED"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4.4 Participants - inclusion/exclusion criteria  </w:t>
      </w:r>
    </w:p>
    <w:p w14:paraId="10713AC4"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Inclusion Criteria  </w:t>
      </w:r>
    </w:p>
    <w:p w14:paraId="62E81B50"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Patients meeting these criteria were eligible for inclusion:  </w:t>
      </w:r>
    </w:p>
    <w:p w14:paraId="7D6CB48C"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1. Patients showing classical signs and symptoms of Sthaulya, such as Chala Udara, Chala Stana, Chala Sphika, Javoparodha, Krcchavyavaya, Daurbalya, Atikshudha, and Atitrishna.  </w:t>
      </w:r>
    </w:p>
    <w:p w14:paraId="4E575758"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lastRenderedPageBreak/>
        <w:t xml:space="preserve">2. Patients exhibiting signs of obesity, such as increased body weight, excess fat around the waist, lethargy, breathlessness, increased sweating, and difficulty in daily activities.  </w:t>
      </w:r>
    </w:p>
    <w:p w14:paraId="07BEA7CF"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3. Patients deemed fit for Virechana Karma.  </w:t>
      </w:r>
    </w:p>
    <w:p w14:paraId="383865B3"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4. Patients aged 18 to 60 years.  </w:t>
      </w:r>
    </w:p>
    <w:p w14:paraId="66A25207"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5. Patients with a BMI greater than 25 kg/m² and less than 40 kg/m², thus including overweight and obese individuals.  </w:t>
      </w:r>
    </w:p>
    <w:p w14:paraId="7C31B3C0"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Exclusion Criteria  </w:t>
      </w:r>
    </w:p>
    <w:p w14:paraId="19C9CB75"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Patients meeting any of the following criteria were excluded:  </w:t>
      </w:r>
    </w:p>
    <w:p w14:paraId="6D8F00F9"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1. Patients younger than 18 years or older than 60 years.  </w:t>
      </w:r>
    </w:p>
    <w:p w14:paraId="22253683"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2. Patients with serious cardiac, renal, or liver diseases.  </w:t>
      </w:r>
    </w:p>
    <w:p w14:paraId="08A9025B"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3. Patients with significant illnesses like poorly controlled diabetes.  </w:t>
      </w:r>
    </w:p>
    <w:p w14:paraId="56CC0A77"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4. Pregnant or breastfeeding women.  </w:t>
      </w:r>
    </w:p>
    <w:p w14:paraId="6CBA53EA"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5. Patients not fit for Virechana Karma based on established criteria.  </w:t>
      </w:r>
    </w:p>
    <w:p w14:paraId="43322C4C"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6. Patients with a BMI over 40 kg/m².  </w:t>
      </w:r>
    </w:p>
    <w:p w14:paraId="76DA35D9"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4.5 Study sampling:  </w:t>
      </w:r>
    </w:p>
    <w:p w14:paraId="3822F3E8" w14:textId="77777777" w:rsidR="0067003E"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Patients visiting the OPD/IPD at Government Ayurvedic College and Hospital, Patna, who showed signs and symptoms of Sthaulya (obesity) were screened for eligibility. Those meeting the predefined inclusion and exclusion criteria were selected for the study. </w:t>
      </w:r>
    </w:p>
    <w:p w14:paraId="322EB491" w14:textId="30729DF8"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4.6 Study sample size:  </w:t>
      </w:r>
    </w:p>
    <w:p w14:paraId="44D1E8DB"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total number of participants for the study was 30.  </w:t>
      </w:r>
    </w:p>
    <w:p w14:paraId="43DEECA7"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4.7 Study parameters:  </w:t>
      </w:r>
    </w:p>
    <w:p w14:paraId="5A29AD5D"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effect of Virechana Karma was evaluated using both subjective and objective parameters.  </w:t>
      </w:r>
    </w:p>
    <w:p w14:paraId="0BECBBCE"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Subjective parameters  </w:t>
      </w:r>
    </w:p>
    <w:p w14:paraId="13ED7A59"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lastRenderedPageBreak/>
        <w:t xml:space="preserve">The study evaluated the following clinical features of Sthaulya using the grading criteria outlined in the study proforma:  </w:t>
      </w:r>
    </w:p>
    <w:p w14:paraId="187B57C4"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1. Chala Sphika, Udara, and Stana  </w:t>
      </w:r>
    </w:p>
    <w:p w14:paraId="4EE2ACDB"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2. Alasya/Utsahahani  </w:t>
      </w:r>
    </w:p>
    <w:p w14:paraId="690E1F4E"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3. Kshudra Shvasa  </w:t>
      </w:r>
    </w:p>
    <w:p w14:paraId="5DD3D3B1"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4. Daurbalyata/Alpa Vyayama  </w:t>
      </w:r>
    </w:p>
    <w:p w14:paraId="226D1DC5"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5. Swedadhikya  </w:t>
      </w:r>
    </w:p>
    <w:p w14:paraId="4F1BDAB1"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6. Daurgandhya  </w:t>
      </w:r>
    </w:p>
    <w:p w14:paraId="7AA1A71E"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7. Atipipasa  </w:t>
      </w:r>
    </w:p>
    <w:p w14:paraId="26951C8A"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8. Atikshudha  </w:t>
      </w:r>
    </w:p>
    <w:p w14:paraId="4174B0AD" w14:textId="77777777" w:rsidR="00F665CF" w:rsidRPr="00F665CF" w:rsidRDefault="00F665CF" w:rsidP="00F665CF">
      <w:pPr>
        <w:tabs>
          <w:tab w:val="left" w:pos="1134"/>
        </w:tabs>
        <w:spacing w:line="480" w:lineRule="auto"/>
        <w:ind w:left="567"/>
        <w:jc w:val="both"/>
        <w:rPr>
          <w:rFonts w:ascii="Times New Roman" w:hAnsi="Times New Roman" w:cs="Times New Roman"/>
          <w:sz w:val="24"/>
          <w:szCs w:val="24"/>
        </w:rPr>
      </w:pPr>
      <w:r w:rsidRPr="00F665CF">
        <w:rPr>
          <w:rFonts w:ascii="Times New Roman" w:hAnsi="Times New Roman" w:cs="Times New Roman"/>
          <w:sz w:val="24"/>
          <w:szCs w:val="24"/>
        </w:rPr>
        <w:t xml:space="preserve">9. Angagaurava  </w:t>
      </w:r>
    </w:p>
    <w:p w14:paraId="34AAAED2"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Objective parameter  </w:t>
      </w:r>
    </w:p>
    <w:p w14:paraId="13017D31" w14:textId="77777777" w:rsidR="00F665CF" w:rsidRPr="00F665CF" w:rsidRDefault="00F665CF" w:rsidP="00F665CF">
      <w:pPr>
        <w:pStyle w:val="ListParagraph"/>
        <w:numPr>
          <w:ilvl w:val="0"/>
          <w:numId w:val="4"/>
        </w:num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Body Mass Index (BMI) served as the objective parameter.  </w:t>
      </w:r>
    </w:p>
    <w:p w14:paraId="3B2C7E8B" w14:textId="77777777" w:rsidR="00F665CF" w:rsidRPr="00F665CF" w:rsidRDefault="00F665CF" w:rsidP="00F665CF">
      <w:pPr>
        <w:pStyle w:val="ListParagraph"/>
        <w:numPr>
          <w:ilvl w:val="0"/>
          <w:numId w:val="4"/>
        </w:num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BMI was calculated using the formula:  </w:t>
      </w:r>
    </w:p>
    <w:p w14:paraId="34FF67C0" w14:textId="77777777" w:rsidR="00F665CF" w:rsidRPr="00F665CF" w:rsidRDefault="00F665CF" w:rsidP="00F665CF">
      <w:pPr>
        <w:pStyle w:val="ListParagraph"/>
        <w:numPr>
          <w:ilvl w:val="0"/>
          <w:numId w:val="4"/>
        </w:num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BMI = Weight (kg) / Height (m²)  </w:t>
      </w:r>
    </w:p>
    <w:p w14:paraId="453BEEA4" w14:textId="77777777" w:rsidR="00F665CF" w:rsidRPr="00F665CF" w:rsidRDefault="00F665CF" w:rsidP="00F665CF">
      <w:pPr>
        <w:pStyle w:val="ListParagraph"/>
        <w:numPr>
          <w:ilvl w:val="0"/>
          <w:numId w:val="4"/>
        </w:num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BMI was assessed before treatment, after treatment, and during follow-up to evaluate how patients responded to treatment.  </w:t>
      </w:r>
    </w:p>
    <w:p w14:paraId="273EE4C5"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4.8 Study procedure:  </w:t>
      </w:r>
    </w:p>
    <w:p w14:paraId="32DB0F37"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study involved patients attending the OPD and IPD at Government Ayurvedic College and Hospital, Kadamkuan, Patna, who displayed signs and symptoms of Sthaulya (obesity). Patients arriving at the hospital were initially screened for participation eligibility. A clinical assessment identified patients showing the classic features of Sthaulya and obesity. The patients were evaluated against the established inclusion and exclusion criteria.  </w:t>
      </w:r>
    </w:p>
    <w:p w14:paraId="6CA1E856" w14:textId="272D7B73"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lastRenderedPageBreak/>
        <w:t xml:space="preserve">Patients aged 18 to 60 years with a BMI greater than 25 kg/m² and less than 40 kg/m² and deemed fit for Virechana Karma were selected for the study. </w:t>
      </w:r>
      <w:r w:rsidR="0024298A">
        <w:rPr>
          <w:rFonts w:ascii="Times New Roman" w:hAnsi="Times New Roman" w:cs="Times New Roman"/>
          <w:sz w:val="24"/>
          <w:szCs w:val="24"/>
        </w:rPr>
        <w:t>T</w:t>
      </w:r>
      <w:r w:rsidRPr="00F665CF">
        <w:rPr>
          <w:rFonts w:ascii="Times New Roman" w:hAnsi="Times New Roman" w:cs="Times New Roman"/>
          <w:sz w:val="24"/>
          <w:szCs w:val="24"/>
        </w:rPr>
        <w:t>he study</w:t>
      </w:r>
      <w:r w:rsidR="00A763F0">
        <w:rPr>
          <w:rFonts w:ascii="Times New Roman" w:hAnsi="Times New Roman" w:cs="Times New Roman"/>
          <w:sz w:val="24"/>
          <w:szCs w:val="24"/>
        </w:rPr>
        <w:t xml:space="preserve"> procedures</w:t>
      </w:r>
      <w:r w:rsidRPr="00F665CF">
        <w:rPr>
          <w:rFonts w:ascii="Times New Roman" w:hAnsi="Times New Roman" w:cs="Times New Roman"/>
          <w:sz w:val="24"/>
          <w:szCs w:val="24"/>
        </w:rPr>
        <w:t xml:space="preserve"> were explained to the participants</w:t>
      </w:r>
      <w:r w:rsidR="0024298A">
        <w:rPr>
          <w:rFonts w:ascii="Times New Roman" w:hAnsi="Times New Roman" w:cs="Times New Roman"/>
          <w:sz w:val="24"/>
          <w:szCs w:val="24"/>
        </w:rPr>
        <w:t xml:space="preserve"> after their recruitment</w:t>
      </w:r>
      <w:r w:rsidRPr="00F665CF">
        <w:rPr>
          <w:rFonts w:ascii="Times New Roman" w:hAnsi="Times New Roman" w:cs="Times New Roman"/>
          <w:sz w:val="24"/>
          <w:szCs w:val="24"/>
        </w:rPr>
        <w:t xml:space="preserve">. They received details about the treatment and follow-up, and informed consent was obtained prior to participation. The consent form outlined that participants could withdraw from the study at any moment.  </w:t>
      </w:r>
    </w:p>
    <w:p w14:paraId="1A5B2AB3"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A detailed case proforma was used to record each participant's clinical information. Baseline information included demographic details, presenting complaints, history of present illness, past medical history, treatment history, family history, personal history, general examination, physical findings, and systemic examination results were documented. Relevant Ayurvedic clinical assessments were also recorded in the case proforma.  </w:t>
      </w:r>
    </w:p>
    <w:p w14:paraId="3681C774"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Before treatment began, participants were assessed according to the predefined subjective and objective parameters. Subjective parameters included Chala Sphika-Udara-Stana, Alasya/Utsahahani, Kshudra Shvasa, Daurbalyata/Alpa Vyayama, Swedadhikya, Daurgandhya, Atipipasa, Atikshudha, and Angagaurava. BMI was noted as the objective parameter.  </w:t>
      </w:r>
    </w:p>
    <w:p w14:paraId="2BCD9059" w14:textId="77777777" w:rsidR="00F665CF" w:rsidRPr="00F665CF"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The selected participants received Virechana Karma according to the study protocol. The necessary drugs were prepared in the pharmacy of the institution in line with the prescribed formulation and then administered to the patients at Government Ayurvedic College and Hospital, Patna.  </w:t>
      </w:r>
    </w:p>
    <w:p w14:paraId="5926034F" w14:textId="404FF3DA" w:rsidR="00996D71" w:rsidRPr="00996D71" w:rsidRDefault="00F665CF" w:rsidP="00F665CF">
      <w:pPr>
        <w:spacing w:line="480" w:lineRule="auto"/>
        <w:jc w:val="both"/>
        <w:rPr>
          <w:rFonts w:ascii="Times New Roman" w:hAnsi="Times New Roman" w:cs="Times New Roman"/>
          <w:sz w:val="24"/>
          <w:szCs w:val="24"/>
        </w:rPr>
      </w:pPr>
      <w:r w:rsidRPr="00F665CF">
        <w:rPr>
          <w:rFonts w:ascii="Times New Roman" w:hAnsi="Times New Roman" w:cs="Times New Roman"/>
          <w:sz w:val="24"/>
          <w:szCs w:val="24"/>
        </w:rPr>
        <w:t xml:space="preserve">Treatment lasted for 21 days. </w:t>
      </w:r>
      <w:r w:rsidR="00A763F0" w:rsidRPr="00A763F0">
        <w:rPr>
          <w:rFonts w:ascii="Times New Roman" w:hAnsi="Times New Roman" w:cs="Times New Roman"/>
          <w:sz w:val="24"/>
          <w:szCs w:val="24"/>
        </w:rPr>
        <w:t xml:space="preserve">Throughout this period, participants were instructed to adhere to the suggested Pathya Aahar and Vihar for Sthaulya. They were closely monitored during the treatment, with any pertinent clinical changes documented in the case proforma. Once the treatment was completed, participants were evaluated again using identical subjective and objective measures. </w:t>
      </w:r>
      <w:r w:rsidR="00996D71" w:rsidRPr="00996D71">
        <w:rPr>
          <w:rFonts w:ascii="Times New Roman" w:hAnsi="Times New Roman" w:cs="Times New Roman"/>
          <w:sz w:val="24"/>
          <w:szCs w:val="24"/>
        </w:rPr>
        <w:t>To evaluate the treatment's effectiveness, the outcomes post-treatment were compared with initial findings. Two follow-up assessments were carried out one week apart after the therapy. These sessions involved re-evaluating participants to check the persistence of the treatment's effects. Observations were meticulously recorded before and after the treatment, as well as during the follow-ups. The treatment's overall impact was judged by changes in subjective scores and BMI. Participants who experienced significant side effects, were unwilling to continue, or could not follow instructions were excluded from the study. Data from all participants were collected and subjected to statistical analysis to evaluate the efficacy of Virechana Karma in managing Sthaulya.</w:t>
      </w:r>
    </w:p>
    <w:p w14:paraId="38E77496" w14:textId="5CA5A133"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lastRenderedPageBreak/>
        <w:t xml:space="preserve">4.9 Study data collection:  </w:t>
      </w:r>
    </w:p>
    <w:p w14:paraId="30295FE2" w14:textId="77777777" w:rsidR="00996D71" w:rsidRPr="00996D71" w:rsidRDefault="00996D71" w:rsidP="00996D71">
      <w:pPr>
        <w:spacing w:line="480" w:lineRule="auto"/>
        <w:jc w:val="both"/>
        <w:rPr>
          <w:rFonts w:ascii="Times New Roman" w:hAnsi="Times New Roman" w:cs="Times New Roman"/>
          <w:sz w:val="24"/>
          <w:szCs w:val="24"/>
        </w:rPr>
      </w:pPr>
      <w:r w:rsidRPr="00996D71">
        <w:rPr>
          <w:rFonts w:ascii="Times New Roman" w:hAnsi="Times New Roman" w:cs="Times New Roman"/>
          <w:sz w:val="24"/>
          <w:szCs w:val="24"/>
        </w:rPr>
        <w:t>Data collection involved patients who met the specified criteria and visited the OPD/IPD at Government Ayurvedic College and Hospital, Patna. Clinical data were systematically gathered using a standardized case proforma. This document captured demographic details, presenting complaints, history of the current illness, past medical history, treatment history, family history, personal history, general and physical examinations, and systemic examinations. Additionally, findings from Ayurvedic clinical evaluations were documented. Study parameters were noted at the start, post-treatment, and during follow-up. Subjective parameters concerning the clinical features of Sthaulya were evaluated using a predefined grading system, while BMI served as the objective parameter. Observations throughout the study were recorded in the case proforma and later compiled for statistical analysis. Patients were monitored before, during, and after the trial's completion.</w:t>
      </w:r>
    </w:p>
    <w:p w14:paraId="119E2D05"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4.10 Data analysis:  </w:t>
      </w:r>
    </w:p>
    <w:p w14:paraId="7274D11F" w14:textId="77777777" w:rsidR="00996D71" w:rsidRPr="00996D71" w:rsidRDefault="00996D71" w:rsidP="00996D71">
      <w:pPr>
        <w:spacing w:line="480" w:lineRule="auto"/>
        <w:jc w:val="both"/>
        <w:rPr>
          <w:rFonts w:ascii="Times New Roman" w:hAnsi="Times New Roman" w:cs="Times New Roman"/>
          <w:sz w:val="24"/>
          <w:szCs w:val="24"/>
        </w:rPr>
      </w:pPr>
      <w:r w:rsidRPr="00996D71">
        <w:rPr>
          <w:rFonts w:ascii="Times New Roman" w:hAnsi="Times New Roman" w:cs="Times New Roman"/>
          <w:sz w:val="24"/>
          <w:szCs w:val="24"/>
        </w:rPr>
        <w:t>Data from study participants were gathered and analyzed using both subjective and objective measures. The analysis focused on the response to Virechana Karma by examining findings before treatment, after treatment, and during follow-up. Relief percentages for the parameters were calculated, and the therapy's overall effectiveness was determined based on established criteria. Statistical analyses were conducted with the help of a biostatistician to evaluate the significance of the changes. The results were then interpreted according to these statistical evaluations and presented accordingly.</w:t>
      </w:r>
    </w:p>
    <w:p w14:paraId="211D60E4" w14:textId="77777777" w:rsidR="00F665CF" w:rsidRPr="00F665CF" w:rsidRDefault="00F665CF" w:rsidP="00F665CF">
      <w:pPr>
        <w:spacing w:line="480" w:lineRule="auto"/>
        <w:jc w:val="both"/>
        <w:rPr>
          <w:rFonts w:ascii="Times New Roman" w:hAnsi="Times New Roman" w:cs="Times New Roman"/>
          <w:b/>
          <w:bCs/>
          <w:sz w:val="24"/>
          <w:szCs w:val="24"/>
        </w:rPr>
      </w:pPr>
      <w:r w:rsidRPr="00F665CF">
        <w:rPr>
          <w:rFonts w:ascii="Times New Roman" w:hAnsi="Times New Roman" w:cs="Times New Roman"/>
          <w:b/>
          <w:bCs/>
          <w:sz w:val="24"/>
          <w:szCs w:val="24"/>
        </w:rPr>
        <w:t xml:space="preserve">4.11 Ethical considerations:  </w:t>
      </w:r>
    </w:p>
    <w:p w14:paraId="45FBA2EE" w14:textId="77777777" w:rsidR="00996D71" w:rsidRPr="00996D71" w:rsidRDefault="00996D71" w:rsidP="00996D71">
      <w:pPr>
        <w:spacing w:line="480" w:lineRule="auto"/>
        <w:jc w:val="both"/>
        <w:rPr>
          <w:rFonts w:ascii="Times New Roman" w:hAnsi="Times New Roman" w:cs="Times New Roman"/>
          <w:sz w:val="24"/>
          <w:szCs w:val="24"/>
        </w:rPr>
      </w:pPr>
      <w:r w:rsidRPr="00996D71">
        <w:rPr>
          <w:rFonts w:ascii="Times New Roman" w:hAnsi="Times New Roman" w:cs="Times New Roman"/>
          <w:sz w:val="24"/>
          <w:szCs w:val="24"/>
        </w:rPr>
        <w:t>The research was initiated only after obtaining informed consent from participants. Before joining, participants were thoroughly briefed on the trial's aims, procedures, treatment protocols, and necessary follow-ups. Participation was entirely voluntary, and individuals were informed that they could withdraw at any point without providing a reason. During both the treatment and follow-up stages, participants were closely monitored for any adverse effects. Those who experienced significant side effects, opted to leave, or could not adhere to the instructions were excluded from the study. The confidentiality of participants was maintained throughout the research.</w:t>
      </w:r>
    </w:p>
    <w:p w14:paraId="3524B32E" w14:textId="0DF6893D" w:rsidR="00EB1DA2" w:rsidRDefault="00EB1DA2" w:rsidP="00996D71">
      <w:pPr>
        <w:spacing w:line="480" w:lineRule="auto"/>
        <w:jc w:val="both"/>
        <w:rPr>
          <w:rFonts w:ascii="Times New Roman" w:hAnsi="Times New Roman" w:cs="Times New Roman"/>
          <w:sz w:val="24"/>
          <w:szCs w:val="24"/>
        </w:rPr>
      </w:pPr>
    </w:p>
    <w:p w14:paraId="4090BF45" w14:textId="1AF1EBB0" w:rsidR="00152DB7" w:rsidRDefault="00152DB7" w:rsidP="00996D71">
      <w:pPr>
        <w:spacing w:line="480" w:lineRule="auto"/>
        <w:jc w:val="both"/>
        <w:rPr>
          <w:rFonts w:ascii="Times New Roman" w:hAnsi="Times New Roman" w:cs="Times New Roman"/>
          <w:b/>
          <w:bCs/>
          <w:sz w:val="28"/>
          <w:szCs w:val="28"/>
        </w:rPr>
      </w:pPr>
      <w:r w:rsidRPr="00152DB7">
        <w:rPr>
          <w:rFonts w:ascii="Times New Roman" w:hAnsi="Times New Roman" w:cs="Times New Roman"/>
          <w:b/>
          <w:bCs/>
          <w:sz w:val="28"/>
          <w:szCs w:val="28"/>
        </w:rPr>
        <w:lastRenderedPageBreak/>
        <w:t>References:</w:t>
      </w:r>
    </w:p>
    <w:p w14:paraId="47553A7B" w14:textId="68315677"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World Health Organization. Obesity and overweight [Internet]. Geneva: World Health Organization; 2025 [cited 2026 Aug 16]. Available from: https://www.who.int/news-room/fact-sheets/detail/obesity-and-overweight </w:t>
      </w:r>
    </w:p>
    <w:p w14:paraId="2BB166AA" w14:textId="71C0D173"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Lin X, Li H. Obesity: epidemiology, pathophysiology, and therapeutics. Front Endocrinol (Lausanne). 2021;12:706978. doi: 10.3389/fendo.2021.706978. </w:t>
      </w:r>
    </w:p>
    <w:p w14:paraId="4FBC4366" w14:textId="0D300DDC"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Jin X, Qiu T, Li L, Yu R, Chen X, Li C, et al. Pathophysiology of obesity and its associated diseases. Acta Pharm Sin B. 2023;13(6):2403–24. doi: 10.1016/j.apsb.2023.01.012. </w:t>
      </w:r>
    </w:p>
    <w:p w14:paraId="04729060" w14:textId="079065C0"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Elmaleh-Sachs A, Schwartz JL, Bramante CT, Nicklas JM, Gudzune KA, Jay M. Obesity management in adults: a review. JAMA. 2023;330(20):2000–15. doi: 10.1001/jama.2023.19897. </w:t>
      </w:r>
    </w:p>
    <w:p w14:paraId="3A197111" w14:textId="499C2C66"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Ansari S, Haboubi H, Haboubi N. Adult obesity complications: challenges and clinical impact. Ther Adv Endocrinol Metab. 2020;11:2042018820934955. doi: 10.1177/2042018820934955. </w:t>
      </w:r>
    </w:p>
    <w:p w14:paraId="7D1369DF" w14:textId="076020FF"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Gjermeni E, Kirstein AS, Kolbig F, Kirchhof M, Bundalian L, Katzmann JL, et al. Obesity—an update on the basic pathophysiology and review of recent therapeutic advances. Biomolecules. 2021;11(10):1426. doi: 10.3390/biom11101426. </w:t>
      </w:r>
    </w:p>
    <w:p w14:paraId="6CD181E6" w14:textId="0DDE853F"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Pradeepa R, Anjana RM, Joshi SR, Bhansali A, Deepa M, Joshi PP, et al. Prevalence of generalized and abdominal obesity in urban and rural India—the ICMR-INDIAB Study (Phase-I) [ICMR-INDIAB-3]. Indian J Med Res. 2015;142(2):139–50. doi: 10.4103/0971-5916.164234. </w:t>
      </w:r>
    </w:p>
    <w:p w14:paraId="3C71585B" w14:textId="2CAA749D"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Chaudhary M, Sharma P. Abdominal obesity in India: analysis of the National Family Health Survey-5 (2019–2021) data. Lancet Reg Health Southeast Asia. 2023;14:100208. doi: 10.1016/j.lansea.2023.100208. </w:t>
      </w:r>
    </w:p>
    <w:p w14:paraId="63576204" w14:textId="224883C1"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Madhu SV, Kapoor N, Das S, Raizada N, Kalra S. ESI clinical practice guidelines for the evaluation and management of obesity in India. Indian J Endocrinol Metab. 2022;26(4):295–318. doi: 10.4103/2230-8210.356236. </w:t>
      </w:r>
    </w:p>
    <w:p w14:paraId="2A580DD1" w14:textId="52F338FC"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Nadiger N, Anantharamu S, Prasad CN, Vidal-Puig A, Mukhopadhyay A. Unique attributes of obesity in India: a narrative review. Obes Med. 2022;35:100454. doi: 10.1016/j.obmed.2022.100454. </w:t>
      </w:r>
    </w:p>
    <w:p w14:paraId="0F16E704" w14:textId="57DE0C63"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Misra A, Shrivastava U. Obesity and dyslipidemia in South Asians. Nutrients. 2013;5(7):2708–33. doi: 10.3390/nu5072708. </w:t>
      </w:r>
    </w:p>
    <w:p w14:paraId="7CA940FE" w14:textId="7C8E20EE"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Mahajan K, Negi PC, Thakur M. Predictors of obstructive coronary artery disease in women. Indian Heart J. 2018;70(1):194–5. doi: 10.1016/j.ihj.2017.11.002. </w:t>
      </w:r>
    </w:p>
    <w:p w14:paraId="042F477D" w14:textId="73924B09"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Behl S, Misra A. Management of obesity in adult Asian Indians. Indian Heart J. 2017;69(4):539–44. doi: 10.1016/j.ihj.2017.04.015. </w:t>
      </w:r>
    </w:p>
    <w:p w14:paraId="24D63997" w14:textId="4E558CC8"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Kalra S, Kapoor N, Verma M, Shaikh S, Das S, Jacob J, et al. Defining and diagnosing obesity in India: a call for advocacy and action. J Obes. 2023;2023:4178121. doi: 10.1155/2023/4178121. </w:t>
      </w:r>
    </w:p>
    <w:p w14:paraId="496C0BA7" w14:textId="4306BFE1"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Gupta RD, Tamanna N, Siddika N, Haider SS, Apu EH, Haider MR. Obesity and abdominal obesity in Indian population: findings from a nationally representative study of 698,286 participants. Epidemiologia (Basel). 2023;4(2):163–72. doi: 10.3390/epidemiologia4020017. </w:t>
      </w:r>
    </w:p>
    <w:p w14:paraId="5107EF8A" w14:textId="74FBF1CD"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Haam JH, Kim BT, Kim EM, Kwon H, Kang JH, Park JH, et al. Diagnosis of obesity: 2022 update of clinical practice guidelines for obesity by the Korean Society for the Study of Obesity. J Obes Metab Syndr. 2023;32(2):121–9. doi: 10.7570/jomes23031. </w:t>
      </w:r>
    </w:p>
    <w:p w14:paraId="387D7439" w14:textId="0078483A"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Sharma S, Raina SK, Bhardwaj AK, Chander V, Kumar D, Sharma S. Utility of consensus statement in assessment of obesity: a study among undergraduate medical students from rural northwest India. J Family Med Prim Care. 2013;2(3):274–6. doi: 10.4103/2249-4863.120759. </w:t>
      </w:r>
    </w:p>
    <w:p w14:paraId="3FE0888C" w14:textId="21778B33"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Vennu V, Abdulrahman TA, Bindawas SM. The prevalence of overweight, obesity, hypertension, and diabetes in India: analysis of the 2015–2016 National Family Health Survey. Int J Environ Res Public Health. 2019;16(20):3987. doi: 10.3390/ijerph16203987. </w:t>
      </w:r>
    </w:p>
    <w:p w14:paraId="23E33489" w14:textId="0223EADD"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Prasad DS, Kabir Z, Dash AK, Das BC. Abdominal obesity, an independent cardiovascular risk factor in Indian subcontinent: a clinico-epidemiological evidence summary. J Cardiovasc Dis Res. 2011;2(4):199–205. doi: 10.4103/0975-3583.89803. </w:t>
      </w:r>
    </w:p>
    <w:p w14:paraId="5E631ECB" w14:textId="36F5DC44"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Venkatrao M, Nagarathna R, Majumdar V, Patil SS, Rathi S, Nagendra H. Prevalence of obesity in India and its neurological implications: a multifactor analysis of a nationwide cross-sectional study. Ann Neurosci. 2020;27(3-4):153–61. doi: 10.1177/0972753120987465. </w:t>
      </w:r>
    </w:p>
    <w:p w14:paraId="1BA14656" w14:textId="110FF2D7"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Chakrabarty M, Let S. Spatial clustering of overweight/obesity among women in India: insights from the latest National Family Health Survey. PLoS One. 2024;19(7):e0305205. doi: 10.1371/journal.pone.0305205. </w:t>
      </w:r>
    </w:p>
    <w:p w14:paraId="15141CFF" w14:textId="2BE3D189"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Sung M, Kumar A, Mishra R, Kulkarni B, Kim R, Subramanian SV. Temporal change in prevalence of BMI categories in India: patterns across states and union territories of India, 1999–2021. BMC Public Health. 2024;24(1):1322. doi: 10.1186/s12889-024-18784-4. </w:t>
      </w:r>
    </w:p>
    <w:p w14:paraId="3FA92E9D" w14:textId="5DEA4DC8"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Verma M, Esht V, Alshehri MM, Aljahni M, Chauhan K, Morsy WE, et al. Factors contributing to the change in overweight/obesity prevalence among Indian adults: a multivariate decomposition analysis of data from the National Family Health Surveys. Adv Ther. 2023;40(12):5222–42. doi: 10.1007/s12325-023-02670-3. </w:t>
      </w:r>
    </w:p>
    <w:p w14:paraId="586E1DEB" w14:textId="00B6E9C5"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Ahmed SK, Mohammed RA. Obesity: prevalence, causes, consequences, management, preventive strategies and future research directions. Metab Open. 2025;27:100375. doi: 10.1016/j.metop.2025.100375. </w:t>
      </w:r>
    </w:p>
    <w:p w14:paraId="137E94E5" w14:textId="0432E491"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Kong Y, Yang H, Nie R, Zhang X, Zuo F, Zhang H, et al. Obesity: pathophysiology and therapeutic interventions. Mol Biomed. 2025;6(1):25. doi: 10.1186/s43556-025-00264-9. </w:t>
      </w:r>
    </w:p>
    <w:p w14:paraId="7A22C478" w14:textId="2F77326B"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Ullah MI, Tamanna S. Obesity: clinical impact, pathophysiology, complications, and modern innovations in therapeutic strategies. Medicines (Basel). 2025;12(3):19. doi: 10.3390/medicines12030019. </w:t>
      </w:r>
    </w:p>
    <w:p w14:paraId="22D8210A" w14:textId="0AD60A80"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Jaiswal YS, Williams LL. A glimpse of Ayurveda—the forgotten history and principles of Indian traditional medicine. J Tradit Complement Med. 2017;7(1):50–3. doi: 10.1016/j.jtcme.2016.02.002. </w:t>
      </w:r>
    </w:p>
    <w:p w14:paraId="58783068" w14:textId="505D7999"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Agrawal AK, Yadav CR, Meena MS. Physiological aspects of Agni. Ayu. 2010;31(3):395–8. doi: 10.4103/0974-8520.77159. </w:t>
      </w:r>
    </w:p>
    <w:p w14:paraId="15E5F354" w14:textId="2D0EC168"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Sharma V, Chaudhary AK. Concepts of Dhatu Siddhanta (theory of tissues formation and differentiation) and Rasayana; probable predecessor of stem cell therapy. Ayu. 2014;35(3):231–6. doi: 10.4103/0974-8520.153731. </w:t>
      </w:r>
    </w:p>
    <w:p w14:paraId="31B4A66C" w14:textId="2A1E7445"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Manohar PR. Critical review and validation of the concept of Āma. Anc Sci Life. 2012;32(2):67–8. doi: 10.4103/0257-7941.118524. </w:t>
      </w:r>
    </w:p>
    <w:p w14:paraId="7A614CF4" w14:textId="6D5F4B76"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Dey S, Pahwa P. Prakriti and its associations with metabolism, chronic diseases, and genotypes: possibilities of new born screening and a lifetime of personalized prevention. J Ayurveda Integr Med. 2014;5(1):15–24. doi: 10.4103/0975-9476.128848. </w:t>
      </w:r>
    </w:p>
    <w:p w14:paraId="01D2370A" w14:textId="7BDEEA3F"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Mahalle NP, Kulkarni MV, Pendse NM, Naik SS. Association of constitutional type of Ayurveda with cardiovascular risk factors, inflammatory markers and insulin resistance. J Ayurveda Integr Med. 2012;3(3):150–7. doi: 10.4103/0975-9476.100186. </w:t>
      </w:r>
    </w:p>
    <w:p w14:paraId="78961AA0" w14:textId="31CD60CF"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Shirolkar A, Chakraborty S, Mandal T, Dabur R. Plasma metabolomics reveal the correlation of metabolic pathways and Prakritis of humans. J Ayurveda Integr Med. 2018;9(2):113–22. doi: 10.1016/j.jaim.2017.05.002. </w:t>
      </w:r>
    </w:p>
    <w:p w14:paraId="31885B79" w14:textId="2F07AAA9"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Jnana A, Murali TS, Guruprasad KP, Satyamoorthy K. Prakriti phenotypes as a stratifier of gut microbiome: a new frontier in personalized medicine? J Ayurveda Integr Med. 2020;11(3):360–5. doi: 10.1016/j.jaim.2020.05.013. </w:t>
      </w:r>
    </w:p>
    <w:p w14:paraId="5729F85D" w14:textId="542AD77B"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Ranade AV, Shirolkar A, Pawar SD. Gut microbiota: one of the new frontiers for elucidating fundamentals of Vipaka in Ayurveda. Ayu. 2019;40(2):75–8. doi: 10.4103/ayu.AYU_210_18. </w:t>
      </w:r>
    </w:p>
    <w:p w14:paraId="0029E599" w14:textId="0A996B78"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Chauhan A, Semwal DK, Semwal RB, Joshi SK, Adhana RK, Goswami MS. Modulation of gut microbiota with Ayurveda diet and lifestyle: a review on its possible way to treat type 2 diabetes. Ayu. 2022;43(2):35–44. doi: 10.4103/ayu.AYU_7_20. </w:t>
      </w:r>
    </w:p>
    <w:p w14:paraId="6259E1F1" w14:textId="3ABC8FA5"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Shukla A, Baghel AS, Vyas M. Lifestyle related factors associated with Sthaulya (obesity): a cross-sectional survey study. Ayu. 2016;37(3-4):174–83. doi: 10.4103/ayu.AYU_87_16. </w:t>
      </w:r>
    </w:p>
    <w:p w14:paraId="2D3DBFB5" w14:textId="6EDF777E"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Kumari H, Pushpan R, Nishteswar K. Medohara and Lekhaniya dravyas (anti-obesity and hypolipidemic drugs) in Ayurvedic classics: a critical review. Ayu. 2013;34(1):11–6. doi: 10.4103/0974-8520.115437. </w:t>
      </w:r>
    </w:p>
    <w:p w14:paraId="34F04CDC" w14:textId="0DF812B7"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Maurya SK, Seth A, Laloo D, Singh NK, Gautam DNS, Singh AK. Śodhana: an Ayurvedic process for detoxification and modification of therapeutic activities of poisonous medicinal plants. Anc Sci Life. 2015;34(4):188–97. doi: 10.4103/0257-7941.160862. </w:t>
      </w:r>
    </w:p>
    <w:p w14:paraId="01C1600E" w14:textId="00F2A65D"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Peterson CT, Lucas J, John-Williams LS, Thompson JW, Moseley MA, Patel S, et al. Identification of altered metabolomic profiles following a Panchakarma-based Ayurvedic intervention in healthy subjects: the Self-Directed Biological Transformation Initiative (SBTI). Sci Rep. 2016;6:32609. doi: 10.1038/srep32609. </w:t>
      </w:r>
    </w:p>
    <w:p w14:paraId="728E9B2D" w14:textId="77E4F3E1"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Kuttikrishnan M, Sridhar R, Varghese E. Jatharagni and Prakriti of young Indian adult population: a descriptive cross-sectional study. J Ayurveda Integr Med. 2022;13(1):100438. doi: 10.1016/j.jaim.2021.04.008. </w:t>
      </w:r>
    </w:p>
    <w:p w14:paraId="63E3FFFD" w14:textId="256D047D"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Singh A, Singh G, Patwardhan K, Gehlot S. Development, validation, and verification of a self-assessment tool to estimate Agnibala (digestive strength). J Evid Based Complementary Altern Med. 2017;22(1):134–40. doi: 10.1177/2156587216656117. </w:t>
      </w:r>
    </w:p>
    <w:p w14:paraId="3CE07A62" w14:textId="6251F744"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Dhruva A, Hecht FM, Miaskowski C, Kaptchuk TJ, Bodeker G, Abrams D, et al. Correlating traditional Ayurvedic and modern medical perspectives on cancer: results of a qualitative study. J Altern Complement Med. 2014;20(5):364–70. doi: 10.1089/acm.2013.0259. </w:t>
      </w:r>
    </w:p>
    <w:p w14:paraId="0AC3C38B" w14:textId="7D87CCF5"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Sumantran VN, Tillu G. Cancer, inflammation, and insights from Ayurveda. Evid Based Complement Alternat Med. 2012;2012:306346. doi: 10.1155/2012/306346. </w:t>
      </w:r>
    </w:p>
    <w:p w14:paraId="133158FB" w14:textId="5DCECA5D"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Sumantran VN, Nair PP. Can the vagus nerve serve as biomarker for Vata dosha activity? J Ayurveda Integr Med. 2019;10(2):146–51. doi: 10.1016/j.jaim.2019.04.003. </w:t>
      </w:r>
    </w:p>
    <w:p w14:paraId="672F5279" w14:textId="61363942"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Uikey R, Kar AC. A review on Purisha Pariksha in Ayurveda. Ayu. 2015;36(2):125–9. doi: 10.4103/0974-8520.175536. </w:t>
      </w:r>
    </w:p>
    <w:p w14:paraId="1D7BDC21" w14:textId="783F9342"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Chaganti S, Prasad BS. Analysis of Virechana karma with Danti avaleha: a retrospective study. J Ayurveda Integr Med. 2015;6(4):300–4. doi: 10.4103/0975-9476.172420. </w:t>
      </w:r>
    </w:p>
    <w:p w14:paraId="33B88E3E" w14:textId="3A01359A"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Rais A, Bhatted S. Clinical study to evaluate the effect of Virechanakarma on serum electrolytes. Ayu. 2013;34(4):379–82. doi: 10.4103/0974-8520.127719. </w:t>
      </w:r>
    </w:p>
    <w:p w14:paraId="4A35B977" w14:textId="5B721AB4"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Varsakiya JN, Goyal M, Thakar A, Patel B. Role of Virechana and Ashwatha Phala Churna in the management of Ksheena Shukra (oligozoospermia): a pilot study. Ayu. 2016;37(2):113–9. doi: 10.4103/ayu.AYU_71_15. </w:t>
      </w:r>
    </w:p>
    <w:p w14:paraId="0A18D503" w14:textId="4377495A"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Pandey RK, Bhatt NN, Singhala TM, Shukla VD. A comparative study of Vamana and Virechana Karma in the management of Sthula Pramehi w.s.r. to type-2 diabetes. Ayu. 2011;32(4):536–9. doi: 10.4103/0974-8520.96129. </w:t>
      </w:r>
    </w:p>
    <w:p w14:paraId="75B09234" w14:textId="5245D2FE"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Gordon A, Buch Z, Baute V, Coeytaux R. Use of Ayurveda in the treatment of type 2 diabetes mellitus. Glob Adv Health Med. 2019;8:2164956119861094. doi: 10.1177/2164956119861094. </w:t>
      </w:r>
    </w:p>
    <w:p w14:paraId="11E5C4FD" w14:textId="5BBC372F"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Soman A, Venkatram S, Chikkanna U, Ramakrishna KK, Bhargav H, Mailankody P, et al. Ayurveda for management of migraine: a narrative review of clinical evidence. J Family Med Prim Care. 2022;11(8):4228–35. doi: 10.4103/jfmpc.jfmpc_2109_21. </w:t>
      </w:r>
    </w:p>
    <w:p w14:paraId="36C2C732" w14:textId="5E9DE8E7"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Patel AG, Patel MR, Nariya MB. Assessment of Trisama, an Ayurvedic formulation on intestinal transit time in Swiss albino mice. Ayu. 2018;39(1):46–9. doi: 10.4103/ayu.AYU_33_18. </w:t>
      </w:r>
    </w:p>
    <w:p w14:paraId="6960A639" w14:textId="6AFCD629"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Rajan S, Shamkuwar MK, Tanwar AK. Impact of Shirodhara on biological markers of stress: a case study. J Ayurveda Integr Med. 2021;12(1):178–81. doi: 10.1016/j.jaim.2021.01.008. </w:t>
      </w:r>
    </w:p>
    <w:p w14:paraId="3BD5C97A" w14:textId="00B0C07C"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Nair PP, Krishnakumar V, Nair PG. Chronic inflammation: cross linking insights from Ayurvedic sciences, a silver lining to systems biology and personalized medicine. J Ayurveda Integr Med. 2024;15(4):101016. doi: 10.1016/j.jaim.2024.101016. </w:t>
      </w:r>
    </w:p>
    <w:p w14:paraId="139F0EF6" w14:textId="17D50395"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Sahu AK, Upadhyay A, Bhakuni H, Attanayake AMHS, Sharma P. Effect of Ayurveda interventions in non-alcoholic grade II fatty liver associated with obesity: a case report. J Ayurveda Integr Med. 2022;13(3):100605. doi: 10.1016/j.jaim.2022.100605. </w:t>
      </w:r>
    </w:p>
    <w:p w14:paraId="580DAB56" w14:textId="61F716E3"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Chaturvedi A, Nath G, Yadav VB, Antiwal M, Shakya N, Swathi C, et al. A clinical study on Virechana Karma (therapeutic purgation) over the gut flora with special reference to obesity. Ayu. 2019;40(3):179–84. doi: 10.4103/ayu.AYU_302_19. </w:t>
      </w:r>
    </w:p>
    <w:p w14:paraId="1F72F662" w14:textId="5F35EACD"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Goyal R, Kaur M, Chandola HM. A clinical study on the role of Agnimanthadi compound in the management of Sthaulya (obesity). Ayu. 2011;32(2):241–9. doi: 10.4103/0974-8520.92553. </w:t>
      </w:r>
    </w:p>
    <w:p w14:paraId="1862D5E9" w14:textId="327DA506"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Goyal R, Goyal M, Chandola HM. A clinical study on the role of Agnimanthadi compound and Vashpa Svedana in the management of Sthaulya (obesity). Ayu. 2013;34(4):390–6. doi: 10.4103/0974-8520.127721. </w:t>
      </w:r>
    </w:p>
    <w:p w14:paraId="22B509FD" w14:textId="193095E6"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Antiwal M, Singh JP, Tiwari SK. Clinical evaluation of Lekhaniya Kashaya Vasti in the management of Sthaulya (obesity). Ayu. 2014;35(1):28–34. doi: 10.4103/0974-8520.141907. </w:t>
      </w:r>
    </w:p>
    <w:p w14:paraId="164CE72F" w14:textId="77F34D4D"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Pattonder RK, Chandola HM, Vyas SN. Clinical efficacy of Shilajatu (Asphaltum) processed with Agnimantha (Clerodendrum phlomidis Linn.) in Sthaulya (obesity). Ayu. 2011;32(4):526–31. doi: 10.4103/0974-8520.96127. </w:t>
      </w:r>
    </w:p>
    <w:p w14:paraId="1F4DB95D" w14:textId="4BE97E61"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Pooja BA, Bhatted SK. A standard controlled clinical study on Virechana Karma and Lekhana Basti in the management of dyslipidemia (Medoroga). Ayu. 2016;37(1):32–7. doi: 10.4103/ayu.AYU_14_15. </w:t>
      </w:r>
    </w:p>
    <w:p w14:paraId="03CCDC9C" w14:textId="57A22F5F"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Singh SK, Swami P, Rajoria K. Effects of medicated enema and nasal drops using Triphaladi oil in the management of obesity: a pilot study. J Ayurveda Integr Med. 2020;11(2):173–6. doi: 10.1016/j.jaim.2020.02.001. </w:t>
      </w:r>
    </w:p>
    <w:p w14:paraId="65380C82" w14:textId="04002B14"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Rioux J, Howerter A. Outcomes from a whole-systems Ayurvedic medicine and yoga therapy treatment for obesity pilot study. J Altern Complement Med. 2019;25(S1):S124–37. doi: 10.1089/acm.2018.0448. </w:t>
      </w:r>
    </w:p>
    <w:p w14:paraId="3244CE24" w14:textId="15815065"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Gupte P, Harke S, Deo V, Shrikhande BB, Mahajan M, Bhalerao S. A clinical study to evaluate the efficacy of Herbal Formulation for Obesity (HFO-02) in overweight individuals. J Ayurveda Integr Med. 2020;11(2):159–62. doi: 10.1016/j.jaim.2019.05.003. </w:t>
      </w:r>
    </w:p>
    <w:p w14:paraId="14A4F8AC" w14:textId="1CF5FA07"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lastRenderedPageBreak/>
        <w:t xml:space="preserve">Chandake S, Tubaki BR, Gonugade V, Sharma O. Efficacy of Tryushnadya Churna in metabolic syndrome with obesity: a randomized double-blind controlled clinical trial. J Ayurveda Integr Med. 2024;15(4):100973. doi: 10.1016/j.jaim.2024.100973. </w:t>
      </w:r>
    </w:p>
    <w:p w14:paraId="17E49DCD" w14:textId="23858F06" w:rsidR="006448B2"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 xml:space="preserve">Munshi R, Panchal F, Kumbhar D. Effect of Lekhan Basti and Navak Guggul on lipid markers and transcriptional effects of selected genes in obese patients: a single-centre, open-labelled, randomized, comparative, pilot study. J Ayurveda Integr Med. 2025;16(3):101129. doi: 10.1016/j.jaim.2025.101129. </w:t>
      </w:r>
    </w:p>
    <w:p w14:paraId="5C324272" w14:textId="55CCA0A9" w:rsidR="00152DB7" w:rsidRPr="006448B2" w:rsidRDefault="006448B2" w:rsidP="006448B2">
      <w:pPr>
        <w:pStyle w:val="Bibliography"/>
        <w:numPr>
          <w:ilvl w:val="0"/>
          <w:numId w:val="5"/>
        </w:numPr>
        <w:spacing w:line="480" w:lineRule="auto"/>
        <w:jc w:val="both"/>
        <w:rPr>
          <w:rFonts w:ascii="Times New Roman" w:hAnsi="Times New Roman" w:cs="Times New Roman"/>
          <w:sz w:val="24"/>
          <w:szCs w:val="24"/>
        </w:rPr>
      </w:pPr>
      <w:r w:rsidRPr="006448B2">
        <w:rPr>
          <w:rFonts w:ascii="Times New Roman" w:hAnsi="Times New Roman" w:cs="Times New Roman"/>
          <w:sz w:val="24"/>
          <w:szCs w:val="24"/>
        </w:rPr>
        <w:t>Giri SK, Vedi SK, Doddamani S, Naik R, Sharma S, Gavali K, et al. Clinical safety and efficacy of Ayurveda multi-herbal formulation in the management of obesity. Glob Adv Integr Med Health. 2025;14:27536130251356447. doi: 10.1177/27536130251356447</w:t>
      </w:r>
    </w:p>
    <w:sectPr w:rsidR="00152DB7" w:rsidRPr="006448B2" w:rsidSect="005331C9">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0A5A"/>
    <w:multiLevelType w:val="multilevel"/>
    <w:tmpl w:val="9A72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231F4"/>
    <w:multiLevelType w:val="hybridMultilevel"/>
    <w:tmpl w:val="2EC4A1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7B4722"/>
    <w:multiLevelType w:val="multilevel"/>
    <w:tmpl w:val="52F6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85730"/>
    <w:multiLevelType w:val="hybridMultilevel"/>
    <w:tmpl w:val="4A26E9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D81378"/>
    <w:multiLevelType w:val="hybridMultilevel"/>
    <w:tmpl w:val="6812F6BA"/>
    <w:lvl w:ilvl="0" w:tplc="8618C4F4">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2E3AED"/>
    <w:multiLevelType w:val="multilevel"/>
    <w:tmpl w:val="A842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836854">
    <w:abstractNumId w:val="5"/>
  </w:num>
  <w:num w:numId="2" w16cid:durableId="1260262279">
    <w:abstractNumId w:val="0"/>
  </w:num>
  <w:num w:numId="3" w16cid:durableId="1204948106">
    <w:abstractNumId w:val="2"/>
  </w:num>
  <w:num w:numId="4" w16cid:durableId="1210800160">
    <w:abstractNumId w:val="1"/>
  </w:num>
  <w:num w:numId="5" w16cid:durableId="939990528">
    <w:abstractNumId w:val="3"/>
  </w:num>
  <w:num w:numId="6" w16cid:durableId="191503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C9"/>
    <w:rsid w:val="000639AD"/>
    <w:rsid w:val="000F72A8"/>
    <w:rsid w:val="00143E48"/>
    <w:rsid w:val="00152DB7"/>
    <w:rsid w:val="00196CD2"/>
    <w:rsid w:val="001A0AD9"/>
    <w:rsid w:val="001D52C8"/>
    <w:rsid w:val="00221177"/>
    <w:rsid w:val="0024298A"/>
    <w:rsid w:val="002B37C9"/>
    <w:rsid w:val="002C1BE3"/>
    <w:rsid w:val="00382C5C"/>
    <w:rsid w:val="00421C23"/>
    <w:rsid w:val="00431E0B"/>
    <w:rsid w:val="004D755B"/>
    <w:rsid w:val="005331C9"/>
    <w:rsid w:val="00573481"/>
    <w:rsid w:val="006448B2"/>
    <w:rsid w:val="0067003E"/>
    <w:rsid w:val="00683482"/>
    <w:rsid w:val="00720432"/>
    <w:rsid w:val="00747F69"/>
    <w:rsid w:val="00870BA5"/>
    <w:rsid w:val="008A589D"/>
    <w:rsid w:val="008F731F"/>
    <w:rsid w:val="00923D3E"/>
    <w:rsid w:val="00996D71"/>
    <w:rsid w:val="00A50A17"/>
    <w:rsid w:val="00A763F0"/>
    <w:rsid w:val="00C57A55"/>
    <w:rsid w:val="00DC0CBF"/>
    <w:rsid w:val="00E71163"/>
    <w:rsid w:val="00EA02CC"/>
    <w:rsid w:val="00EB1DA2"/>
    <w:rsid w:val="00EB5300"/>
    <w:rsid w:val="00EC3431"/>
    <w:rsid w:val="00EC364A"/>
    <w:rsid w:val="00EC5CF3"/>
    <w:rsid w:val="00F52142"/>
    <w:rsid w:val="00F66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C4E6"/>
  <w15:chartTrackingRefBased/>
  <w15:docId w15:val="{2293DDE2-A13C-45AF-B40B-52A5D72A3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1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31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31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1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1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1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31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31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1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1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1C9"/>
    <w:rPr>
      <w:rFonts w:eastAsiaTheme="majorEastAsia" w:cstheme="majorBidi"/>
      <w:color w:val="272727" w:themeColor="text1" w:themeTint="D8"/>
    </w:rPr>
  </w:style>
  <w:style w:type="paragraph" w:styleId="Title">
    <w:name w:val="Title"/>
    <w:basedOn w:val="Normal"/>
    <w:next w:val="Normal"/>
    <w:link w:val="TitleChar"/>
    <w:uiPriority w:val="10"/>
    <w:qFormat/>
    <w:rsid w:val="00533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1C9"/>
    <w:pPr>
      <w:spacing w:before="160"/>
      <w:jc w:val="center"/>
    </w:pPr>
    <w:rPr>
      <w:i/>
      <w:iCs/>
      <w:color w:val="404040" w:themeColor="text1" w:themeTint="BF"/>
    </w:rPr>
  </w:style>
  <w:style w:type="character" w:customStyle="1" w:styleId="QuoteChar">
    <w:name w:val="Quote Char"/>
    <w:basedOn w:val="DefaultParagraphFont"/>
    <w:link w:val="Quote"/>
    <w:uiPriority w:val="29"/>
    <w:rsid w:val="005331C9"/>
    <w:rPr>
      <w:i/>
      <w:iCs/>
      <w:color w:val="404040" w:themeColor="text1" w:themeTint="BF"/>
    </w:rPr>
  </w:style>
  <w:style w:type="paragraph" w:styleId="ListParagraph">
    <w:name w:val="List Paragraph"/>
    <w:basedOn w:val="Normal"/>
    <w:uiPriority w:val="34"/>
    <w:qFormat/>
    <w:rsid w:val="005331C9"/>
    <w:pPr>
      <w:ind w:left="720"/>
      <w:contextualSpacing/>
    </w:pPr>
  </w:style>
  <w:style w:type="character" w:styleId="IntenseEmphasis">
    <w:name w:val="Intense Emphasis"/>
    <w:basedOn w:val="DefaultParagraphFont"/>
    <w:uiPriority w:val="21"/>
    <w:qFormat/>
    <w:rsid w:val="005331C9"/>
    <w:rPr>
      <w:i/>
      <w:iCs/>
      <w:color w:val="2F5496" w:themeColor="accent1" w:themeShade="BF"/>
    </w:rPr>
  </w:style>
  <w:style w:type="paragraph" w:styleId="IntenseQuote">
    <w:name w:val="Intense Quote"/>
    <w:basedOn w:val="Normal"/>
    <w:next w:val="Normal"/>
    <w:link w:val="IntenseQuoteChar"/>
    <w:uiPriority w:val="30"/>
    <w:qFormat/>
    <w:rsid w:val="00533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1C9"/>
    <w:rPr>
      <w:i/>
      <w:iCs/>
      <w:color w:val="2F5496" w:themeColor="accent1" w:themeShade="BF"/>
    </w:rPr>
  </w:style>
  <w:style w:type="character" w:styleId="IntenseReference">
    <w:name w:val="Intense Reference"/>
    <w:basedOn w:val="DefaultParagraphFont"/>
    <w:uiPriority w:val="32"/>
    <w:qFormat/>
    <w:rsid w:val="005331C9"/>
    <w:rPr>
      <w:b/>
      <w:bCs/>
      <w:smallCaps/>
      <w:color w:val="2F5496" w:themeColor="accent1" w:themeShade="BF"/>
      <w:spacing w:val="5"/>
    </w:rPr>
  </w:style>
  <w:style w:type="table" w:styleId="TableGrid">
    <w:name w:val="Table Grid"/>
    <w:basedOn w:val="TableNormal"/>
    <w:uiPriority w:val="59"/>
    <w:rsid w:val="001D5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6D71"/>
    <w:rPr>
      <w:rFonts w:ascii="Times New Roman" w:hAnsi="Times New Roman" w:cs="Times New Roman"/>
      <w:sz w:val="24"/>
      <w:szCs w:val="24"/>
    </w:rPr>
  </w:style>
  <w:style w:type="paragraph" w:styleId="Bibliography">
    <w:name w:val="Bibliography"/>
    <w:basedOn w:val="Normal"/>
    <w:next w:val="Normal"/>
    <w:uiPriority w:val="37"/>
    <w:unhideWhenUsed/>
    <w:rsid w:val="00152DB7"/>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745</TotalTime>
  <Pages>67</Pages>
  <Words>60529</Words>
  <Characters>384362</Characters>
  <Application>Microsoft Office Word</Application>
  <DocSecurity>0</DocSecurity>
  <Lines>6301</Lines>
  <Paragraphs>2159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krishnan</dc:creator>
  <cp:keywords/>
  <dc:description/>
  <cp:lastModifiedBy>swetha krishnan</cp:lastModifiedBy>
  <cp:revision>13</cp:revision>
  <dcterms:created xsi:type="dcterms:W3CDTF">2026-08-15T13:44:00Z</dcterms:created>
  <dcterms:modified xsi:type="dcterms:W3CDTF">2026-08-16T16:23:00Z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8e01634f-3140-4a3e-9747-c638900b1091</vt:lpwstr>
  </property>
  <property fmtid="{D5CDD505-2E9C-101B-9397-08002B2CF9AE}" pid="3" name="ZOTERO_PREF_1">
    <vt:lpwstr>&lt;data data-version="3" zotero-version="9.0.6"&gt;&lt;session id="g9KZ4SOq"/&gt;&lt;style id="http://www.zotero.org/styles/nlm-citation-sequence" locale="en-US" hasBibliography="1" bibliographyStyleHasBeenSet="1"/&gt;&lt;prefs&gt;&lt;pref name="fieldType" value="Field"/&gt;&lt;pref nam</vt:lpwstr>
  </property>
  <property fmtid="{D5CDD505-2E9C-101B-9397-08002B2CF9AE}" pid="4" name="ZOTERO_PREF_2">
    <vt:lpwstr>e="automaticJournalAbbreviations" value="true"/&gt;&lt;/prefs&gt;&lt;/data&gt;</vt:lpwstr>
  </property>
</Properties>
</file>