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D7C6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 xml:space="preserve">Topic: </w:t>
      </w:r>
      <w:r w:rsidRPr="00EE76F9">
        <w:rPr>
          <w:rFonts w:ascii="Times New Roman" w:hAnsi="Times New Roman" w:cs="Times New Roman"/>
          <w:b/>
          <w:bCs/>
          <w:i/>
          <w:iCs/>
        </w:rPr>
        <w:t>Methodological Transparency and Storytelling Quality of Data Journalism Stories in Indian Platforms</w:t>
      </w:r>
    </w:p>
    <w:p w14:paraId="31345DDC" w14:textId="77777777" w:rsidR="00EE76F9" w:rsidRPr="00BD6487" w:rsidRDefault="00EE76F9" w:rsidP="00EE76F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D6487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Chapter 2: Review of Literature</w:t>
      </w:r>
    </w:p>
    <w:p w14:paraId="750E22D9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2.1 Introduction to the Chapter</w:t>
      </w:r>
    </w:p>
    <w:p w14:paraId="3A5BC256" w14:textId="77777777" w:rsidR="00EE76F9" w:rsidRPr="00EE76F9" w:rsidRDefault="00EE76F9" w:rsidP="00EE76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Overview of data journalism in the digital media environment </w:t>
      </w:r>
    </w:p>
    <w:p w14:paraId="6D3B3F79" w14:textId="77777777" w:rsidR="00EE76F9" w:rsidRPr="00EE76F9" w:rsidRDefault="00EE76F9" w:rsidP="00EE76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Importance of methodological transparency in contemporary journalism </w:t>
      </w:r>
    </w:p>
    <w:p w14:paraId="14FEE3D2" w14:textId="77777777" w:rsidR="00EE76F9" w:rsidRPr="00EE76F9" w:rsidRDefault="00EE76F9" w:rsidP="00EE76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Role of storytelling quality in audience engagement and comprehension </w:t>
      </w:r>
    </w:p>
    <w:p w14:paraId="1176A145" w14:textId="77777777" w:rsidR="00EE76F9" w:rsidRPr="00EE76F9" w:rsidRDefault="00EE76F9" w:rsidP="00EE76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Relevance of studying Indian data journalism platforms </w:t>
      </w:r>
    </w:p>
    <w:p w14:paraId="0F158D77" w14:textId="77777777" w:rsidR="00EE76F9" w:rsidRPr="00EE76F9" w:rsidRDefault="00EE76F9" w:rsidP="00EE76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Scope and organization of the chapter </w:t>
      </w:r>
    </w:p>
    <w:p w14:paraId="48E0C6F3" w14:textId="32EA9D66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</w:p>
    <w:p w14:paraId="723D455F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PART I: THEORETICAL AND CONCEPTUAL FOUNDATIONS</w:t>
      </w:r>
    </w:p>
    <w:p w14:paraId="339B3956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2.2 Concept and Evolution of Data Journalism</w:t>
      </w:r>
    </w:p>
    <w:p w14:paraId="64F35A67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2.2.1 Emergence of Data Journalism</w:t>
      </w:r>
    </w:p>
    <w:p w14:paraId="66E00A2A" w14:textId="77777777" w:rsidR="00EE76F9" w:rsidRPr="00EE76F9" w:rsidRDefault="00EE76F9" w:rsidP="00EE76F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From precision journalism to computer-assisted reporting (CAR) </w:t>
      </w:r>
    </w:p>
    <w:p w14:paraId="3BF2EAEA" w14:textId="77777777" w:rsidR="00EE76F9" w:rsidRPr="00EE76F9" w:rsidRDefault="00EE76F9" w:rsidP="00EE76F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Transition toward computational and data-driven journalism </w:t>
      </w:r>
    </w:p>
    <w:p w14:paraId="712ADDEF" w14:textId="77777777" w:rsidR="00EE76F9" w:rsidRPr="00EE76F9" w:rsidRDefault="00EE76F9" w:rsidP="00EE76F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Quantitative turn in journalism </w:t>
      </w:r>
    </w:p>
    <w:p w14:paraId="14910C3E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1B8F6817" w14:textId="77777777" w:rsidR="00EE76F9" w:rsidRPr="00EE76F9" w:rsidRDefault="00EE76F9" w:rsidP="00EE76F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Coddington (2015) </w:t>
      </w:r>
    </w:p>
    <w:p w14:paraId="6798EB5B" w14:textId="77777777" w:rsidR="00EE76F9" w:rsidRPr="00EE76F9" w:rsidRDefault="00EE76F9" w:rsidP="00EE76F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Meyer </w:t>
      </w:r>
    </w:p>
    <w:p w14:paraId="7089FA51" w14:textId="77777777" w:rsidR="00EE76F9" w:rsidRPr="00EE76F9" w:rsidRDefault="00EE76F9" w:rsidP="00EE76F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Hammond (2015) </w:t>
      </w:r>
    </w:p>
    <w:p w14:paraId="7854E3B8" w14:textId="77777777" w:rsidR="00EE76F9" w:rsidRPr="00EE76F9" w:rsidRDefault="00EE76F9" w:rsidP="00EE76F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Broussard (2015) </w:t>
      </w:r>
    </w:p>
    <w:p w14:paraId="6BB0F211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2.2.2 Big Data and Journalism</w:t>
      </w:r>
    </w:p>
    <w:p w14:paraId="7E43697D" w14:textId="77777777" w:rsidR="00EE76F9" w:rsidRPr="00EE76F9" w:rsidRDefault="00EE76F9" w:rsidP="00EE76F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Influence of big data on journalistic practices </w:t>
      </w:r>
    </w:p>
    <w:p w14:paraId="7B32CF3A" w14:textId="77777777" w:rsidR="00EE76F9" w:rsidRPr="00EE76F9" w:rsidRDefault="00EE76F9" w:rsidP="00EE76F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Epistemology, expertise, economics, and ethics of data journalism </w:t>
      </w:r>
    </w:p>
    <w:p w14:paraId="6744D6C9" w14:textId="77777777" w:rsidR="00EE76F9" w:rsidRPr="00EE76F9" w:rsidRDefault="00EE76F9" w:rsidP="00EE76F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lastRenderedPageBreak/>
        <w:t xml:space="preserve">Datafication and computational culture in journalism </w:t>
      </w:r>
    </w:p>
    <w:p w14:paraId="56F0BA74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6C2DE162" w14:textId="77777777" w:rsidR="00EE76F9" w:rsidRPr="00EE76F9" w:rsidRDefault="00EE76F9" w:rsidP="00EE76F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Lewis &amp; Westlund (2014) </w:t>
      </w:r>
    </w:p>
    <w:p w14:paraId="372C665C" w14:textId="77777777" w:rsidR="00EE76F9" w:rsidRPr="00EE76F9" w:rsidRDefault="00EE76F9" w:rsidP="00EE76F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Hammond (2015) </w:t>
      </w:r>
    </w:p>
    <w:p w14:paraId="3D5FB7B5" w14:textId="77777777" w:rsidR="00EE76F9" w:rsidRPr="00EE76F9" w:rsidRDefault="00EE76F9" w:rsidP="00EE76F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E76F9">
        <w:rPr>
          <w:rFonts w:ascii="Times New Roman" w:hAnsi="Times New Roman" w:cs="Times New Roman"/>
        </w:rPr>
        <w:t>Ramsälv</w:t>
      </w:r>
      <w:proofErr w:type="spellEnd"/>
      <w:r w:rsidRPr="00EE76F9">
        <w:rPr>
          <w:rFonts w:ascii="Times New Roman" w:hAnsi="Times New Roman" w:cs="Times New Roman"/>
        </w:rPr>
        <w:t xml:space="preserve"> et al. (2023) </w:t>
      </w:r>
    </w:p>
    <w:p w14:paraId="1C175DE4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2.2.3 Defining Characteristics of Data Journalism</w:t>
      </w:r>
    </w:p>
    <w:p w14:paraId="4779C414" w14:textId="77777777" w:rsidR="00EE76F9" w:rsidRPr="00EE76F9" w:rsidRDefault="00EE76F9" w:rsidP="00EE76F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Data as source and storytelling tool </w:t>
      </w:r>
    </w:p>
    <w:p w14:paraId="2563FB59" w14:textId="77777777" w:rsidR="00EE76F9" w:rsidRPr="00EE76F9" w:rsidRDefault="00EE76F9" w:rsidP="00EE76F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Data collection, analysis, visualization, and interpretation </w:t>
      </w:r>
    </w:p>
    <w:p w14:paraId="07AE5522" w14:textId="77777777" w:rsidR="00EE76F9" w:rsidRPr="00EE76F9" w:rsidRDefault="00EE76F9" w:rsidP="00EE76F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>Interactivity and audience-</w:t>
      </w:r>
      <w:proofErr w:type="spellStart"/>
      <w:r w:rsidRPr="00EE76F9">
        <w:rPr>
          <w:rFonts w:ascii="Times New Roman" w:hAnsi="Times New Roman" w:cs="Times New Roman"/>
        </w:rPr>
        <w:t>centered</w:t>
      </w:r>
      <w:proofErr w:type="spellEnd"/>
      <w:r w:rsidRPr="00EE76F9">
        <w:rPr>
          <w:rFonts w:ascii="Times New Roman" w:hAnsi="Times New Roman" w:cs="Times New Roman"/>
        </w:rPr>
        <w:t xml:space="preserve"> reporting </w:t>
      </w:r>
    </w:p>
    <w:p w14:paraId="4604BDFC" w14:textId="77777777" w:rsidR="00EE76F9" w:rsidRPr="00EE76F9" w:rsidRDefault="00EE76F9" w:rsidP="00EE76F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Taxonomies and typologies of data journalism </w:t>
      </w:r>
    </w:p>
    <w:p w14:paraId="3EF95512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7E417C49" w14:textId="77777777" w:rsidR="00EE76F9" w:rsidRPr="00EE76F9" w:rsidRDefault="00EE76F9" w:rsidP="00EE76F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E76F9">
        <w:rPr>
          <w:rFonts w:ascii="Times New Roman" w:hAnsi="Times New Roman" w:cs="Times New Roman"/>
        </w:rPr>
        <w:t>Kalatzi</w:t>
      </w:r>
      <w:proofErr w:type="spellEnd"/>
      <w:r w:rsidRPr="00EE76F9">
        <w:rPr>
          <w:rFonts w:ascii="Times New Roman" w:hAnsi="Times New Roman" w:cs="Times New Roman"/>
        </w:rPr>
        <w:t xml:space="preserve"> et al. (2018) </w:t>
      </w:r>
    </w:p>
    <w:p w14:paraId="3149FA2D" w14:textId="77777777" w:rsidR="00EE76F9" w:rsidRPr="00EE76F9" w:rsidRDefault="00EE76F9" w:rsidP="00EE76F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E76F9">
        <w:rPr>
          <w:rFonts w:ascii="Times New Roman" w:hAnsi="Times New Roman" w:cs="Times New Roman"/>
        </w:rPr>
        <w:t>Veglis</w:t>
      </w:r>
      <w:proofErr w:type="spellEnd"/>
      <w:r w:rsidRPr="00EE76F9">
        <w:rPr>
          <w:rFonts w:ascii="Times New Roman" w:hAnsi="Times New Roman" w:cs="Times New Roman"/>
        </w:rPr>
        <w:t xml:space="preserve"> &amp; </w:t>
      </w:r>
      <w:proofErr w:type="spellStart"/>
      <w:r w:rsidRPr="00EE76F9">
        <w:rPr>
          <w:rFonts w:ascii="Times New Roman" w:hAnsi="Times New Roman" w:cs="Times New Roman"/>
        </w:rPr>
        <w:t>Bratsas</w:t>
      </w:r>
      <w:proofErr w:type="spellEnd"/>
      <w:r w:rsidRPr="00EE76F9">
        <w:rPr>
          <w:rFonts w:ascii="Times New Roman" w:hAnsi="Times New Roman" w:cs="Times New Roman"/>
        </w:rPr>
        <w:t xml:space="preserve"> (2017) </w:t>
      </w:r>
    </w:p>
    <w:p w14:paraId="7E0F5B59" w14:textId="6DA51D0E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</w:p>
    <w:p w14:paraId="2E305EB8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PART II: GLOBAL AND INDIAN DEVELOPMENT OF DATA JOURNALISM</w:t>
      </w:r>
    </w:p>
    <w:p w14:paraId="10AE7637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2.3 Global Development of Data Journalism</w:t>
      </w:r>
    </w:p>
    <w:p w14:paraId="0FF9C665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2.3.1 International Growth and Institutionalization</w:t>
      </w:r>
    </w:p>
    <w:p w14:paraId="7C3CBCD2" w14:textId="77777777" w:rsidR="00EE76F9" w:rsidRPr="00EE76F9" w:rsidRDefault="00EE76F9" w:rsidP="00EE76F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Emergence of newsroom data teams </w:t>
      </w:r>
    </w:p>
    <w:p w14:paraId="4124C3F8" w14:textId="77777777" w:rsidR="00EE76F9" w:rsidRPr="00EE76F9" w:rsidRDefault="00EE76F9" w:rsidP="00EE76F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Academic and professional development </w:t>
      </w:r>
    </w:p>
    <w:p w14:paraId="3A7EC85A" w14:textId="77777777" w:rsidR="00EE76F9" w:rsidRPr="00EE76F9" w:rsidRDefault="00EE76F9" w:rsidP="00EE76F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Global surveys and cross-national expansion </w:t>
      </w:r>
    </w:p>
    <w:p w14:paraId="2CD8F492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1A2B50A5" w14:textId="77777777" w:rsidR="00EE76F9" w:rsidRPr="00EE76F9" w:rsidRDefault="00EE76F9" w:rsidP="00EE76F9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E76F9">
        <w:rPr>
          <w:rFonts w:ascii="Times New Roman" w:hAnsi="Times New Roman" w:cs="Times New Roman"/>
        </w:rPr>
        <w:t>Mutsvairo</w:t>
      </w:r>
      <w:proofErr w:type="spellEnd"/>
      <w:r w:rsidRPr="00EE76F9">
        <w:rPr>
          <w:rFonts w:ascii="Times New Roman" w:hAnsi="Times New Roman" w:cs="Times New Roman"/>
        </w:rPr>
        <w:t xml:space="preserve"> (2019) </w:t>
      </w:r>
    </w:p>
    <w:p w14:paraId="0AC187FC" w14:textId="77777777" w:rsidR="00EE76F9" w:rsidRPr="00EE76F9" w:rsidRDefault="00EE76F9" w:rsidP="00EE76F9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E76F9">
        <w:rPr>
          <w:rFonts w:ascii="Times New Roman" w:hAnsi="Times New Roman" w:cs="Times New Roman"/>
        </w:rPr>
        <w:t>Ausserhofer</w:t>
      </w:r>
      <w:proofErr w:type="spellEnd"/>
      <w:r w:rsidRPr="00EE76F9">
        <w:rPr>
          <w:rFonts w:ascii="Times New Roman" w:hAnsi="Times New Roman" w:cs="Times New Roman"/>
        </w:rPr>
        <w:t xml:space="preserve"> et al. (2017) </w:t>
      </w:r>
    </w:p>
    <w:p w14:paraId="3D8A914F" w14:textId="77777777" w:rsidR="00EE76F9" w:rsidRPr="00EE76F9" w:rsidRDefault="00EE76F9" w:rsidP="00EE76F9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Heravi (2018) </w:t>
      </w:r>
    </w:p>
    <w:p w14:paraId="07F55779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lastRenderedPageBreak/>
        <w:t>2.3.2 Structural Inequalities in Global Data Journalism</w:t>
      </w:r>
    </w:p>
    <w:p w14:paraId="6A297347" w14:textId="77777777" w:rsidR="00EE76F9" w:rsidRPr="00EE76F9" w:rsidRDefault="00EE76F9" w:rsidP="00EE76F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Open-data infrastructure and transparency systems </w:t>
      </w:r>
    </w:p>
    <w:p w14:paraId="53385F15" w14:textId="77777777" w:rsidR="00EE76F9" w:rsidRPr="00EE76F9" w:rsidRDefault="00EE76F9" w:rsidP="00EE76F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Resource disparities between Global North and Global South </w:t>
      </w:r>
    </w:p>
    <w:p w14:paraId="34A47EDF" w14:textId="77777777" w:rsidR="00EE76F9" w:rsidRPr="00EE76F9" w:rsidRDefault="00EE76F9" w:rsidP="00EE76F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Institutional and governance influences </w:t>
      </w:r>
    </w:p>
    <w:p w14:paraId="25A40D7A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21A5BA58" w14:textId="77777777" w:rsidR="00EE76F9" w:rsidRPr="00EE76F9" w:rsidRDefault="00EE76F9" w:rsidP="00EE76F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Camaj et al. (2022) </w:t>
      </w:r>
    </w:p>
    <w:p w14:paraId="6DEA7E35" w14:textId="77777777" w:rsidR="00EE76F9" w:rsidRPr="00EE76F9" w:rsidRDefault="00EE76F9" w:rsidP="00EE76F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E76F9">
        <w:rPr>
          <w:rFonts w:ascii="Times New Roman" w:hAnsi="Times New Roman" w:cs="Times New Roman"/>
        </w:rPr>
        <w:t>Splendore</w:t>
      </w:r>
      <w:proofErr w:type="spellEnd"/>
      <w:r w:rsidRPr="00EE76F9">
        <w:rPr>
          <w:rFonts w:ascii="Times New Roman" w:hAnsi="Times New Roman" w:cs="Times New Roman"/>
        </w:rPr>
        <w:t xml:space="preserve"> et al. (2016) </w:t>
      </w:r>
    </w:p>
    <w:p w14:paraId="57F8B8F4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2.3.3 Technology and Newsroom Transformation</w:t>
      </w:r>
    </w:p>
    <w:p w14:paraId="7BDC52A9" w14:textId="77777777" w:rsidR="00EE76F9" w:rsidRPr="00EE76F9" w:rsidRDefault="00EE76F9" w:rsidP="00EE76F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Convergence culture and digital workflows </w:t>
      </w:r>
    </w:p>
    <w:p w14:paraId="4E5C1E6C" w14:textId="77777777" w:rsidR="00EE76F9" w:rsidRPr="00EE76F9" w:rsidRDefault="00EE76F9" w:rsidP="00EE76F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Cloud computing, open-source systems, and visualization tools </w:t>
      </w:r>
    </w:p>
    <w:p w14:paraId="3F07E6FB" w14:textId="77777777" w:rsidR="00EE76F9" w:rsidRPr="00EE76F9" w:rsidRDefault="00EE76F9" w:rsidP="00EE76F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Skill transformation in journalism </w:t>
      </w:r>
    </w:p>
    <w:p w14:paraId="2D350B8B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67089D99" w14:textId="77777777" w:rsidR="00EE76F9" w:rsidRPr="00EE76F9" w:rsidRDefault="00EE76F9" w:rsidP="00EE76F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Howard (2014) </w:t>
      </w:r>
    </w:p>
    <w:p w14:paraId="5092E912" w14:textId="77777777" w:rsidR="00EE76F9" w:rsidRPr="00EE76F9" w:rsidRDefault="00EE76F9" w:rsidP="00EE76F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Appelgren (2016) </w:t>
      </w:r>
    </w:p>
    <w:p w14:paraId="2F04465C" w14:textId="72589B78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</w:p>
    <w:p w14:paraId="520C03B3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2.4 Development of Data Journalism in India</w:t>
      </w:r>
    </w:p>
    <w:p w14:paraId="31F6C06C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2.4.1 Indian Digital Media Ecosystem</w:t>
      </w:r>
    </w:p>
    <w:p w14:paraId="6240B344" w14:textId="77777777" w:rsidR="00EE76F9" w:rsidRPr="00EE76F9" w:rsidRDefault="00EE76F9" w:rsidP="00EE76F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Growth of digital journalism in India </w:t>
      </w:r>
    </w:p>
    <w:p w14:paraId="672A3535" w14:textId="77777777" w:rsidR="00EE76F9" w:rsidRPr="00EE76F9" w:rsidRDefault="00EE76F9" w:rsidP="00EE76F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Expansion of online news platforms </w:t>
      </w:r>
    </w:p>
    <w:p w14:paraId="5948159C" w14:textId="77777777" w:rsidR="00EE76F9" w:rsidRPr="00EE76F9" w:rsidRDefault="00EE76F9" w:rsidP="00EE76F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Influence of social media and mobile journalism </w:t>
      </w:r>
    </w:p>
    <w:p w14:paraId="3D71D5F7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532A4BD5" w14:textId="77777777" w:rsidR="00EE76F9" w:rsidRPr="00EE76F9" w:rsidRDefault="00EE76F9" w:rsidP="00EE76F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Kumar &amp; Haneef (2016) </w:t>
      </w:r>
    </w:p>
    <w:p w14:paraId="18AC01D3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2.4.2 Big Data, Governance, and Information Ecosystem in India</w:t>
      </w:r>
    </w:p>
    <w:p w14:paraId="19CEAE28" w14:textId="77777777" w:rsidR="00EE76F9" w:rsidRPr="00EE76F9" w:rsidRDefault="00EE76F9" w:rsidP="00EE76F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Open data and governance structures </w:t>
      </w:r>
    </w:p>
    <w:p w14:paraId="28FBF858" w14:textId="77777777" w:rsidR="00EE76F9" w:rsidRPr="00EE76F9" w:rsidRDefault="00EE76F9" w:rsidP="00EE76F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lastRenderedPageBreak/>
        <w:t xml:space="preserve">Information disorder and misinformation </w:t>
      </w:r>
    </w:p>
    <w:p w14:paraId="65730A34" w14:textId="77777777" w:rsidR="00EE76F9" w:rsidRPr="00EE76F9" w:rsidRDefault="00EE76F9" w:rsidP="00EE76F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Role of verification and fact-checking </w:t>
      </w:r>
    </w:p>
    <w:p w14:paraId="095B5C9D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10FC9FD8" w14:textId="77777777" w:rsidR="00EE76F9" w:rsidRPr="00EE76F9" w:rsidRDefault="00EE76F9" w:rsidP="00EE76F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Dayal et al. (2014) </w:t>
      </w:r>
    </w:p>
    <w:p w14:paraId="468CECC6" w14:textId="77777777" w:rsidR="00EE76F9" w:rsidRPr="00EE76F9" w:rsidRDefault="00EE76F9" w:rsidP="00EE76F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Bhaskaran et al. (2017) </w:t>
      </w:r>
    </w:p>
    <w:p w14:paraId="27643076" w14:textId="77777777" w:rsidR="00EE76F9" w:rsidRPr="00EE76F9" w:rsidRDefault="00EE76F9" w:rsidP="00EE76F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Dodda &amp; </w:t>
      </w:r>
      <w:proofErr w:type="spellStart"/>
      <w:r w:rsidRPr="00EE76F9">
        <w:rPr>
          <w:rFonts w:ascii="Times New Roman" w:hAnsi="Times New Roman" w:cs="Times New Roman"/>
        </w:rPr>
        <w:t>Dubbudu</w:t>
      </w:r>
      <w:proofErr w:type="spellEnd"/>
      <w:r w:rsidRPr="00EE76F9">
        <w:rPr>
          <w:rFonts w:ascii="Times New Roman" w:hAnsi="Times New Roman" w:cs="Times New Roman"/>
        </w:rPr>
        <w:t xml:space="preserve"> (2019) </w:t>
      </w:r>
    </w:p>
    <w:p w14:paraId="49A3F21D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2.4.3 Challenges in Indian Data Journalism</w:t>
      </w:r>
    </w:p>
    <w:p w14:paraId="318C14CF" w14:textId="77777777" w:rsidR="00EE76F9" w:rsidRPr="00EE76F9" w:rsidRDefault="00EE76F9" w:rsidP="00EE76F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Lack of data literacy and technical skills </w:t>
      </w:r>
    </w:p>
    <w:p w14:paraId="66070D9B" w14:textId="77777777" w:rsidR="00EE76F9" w:rsidRPr="00EE76F9" w:rsidRDefault="00EE76F9" w:rsidP="00EE76F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Resource limitations in Indian newsrooms </w:t>
      </w:r>
    </w:p>
    <w:p w14:paraId="37A1ED4B" w14:textId="77777777" w:rsidR="00EE76F9" w:rsidRPr="00EE76F9" w:rsidRDefault="00EE76F9" w:rsidP="00EE76F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Gaps in journalism education and training </w:t>
      </w:r>
    </w:p>
    <w:p w14:paraId="5A1924FF" w14:textId="77777777" w:rsidR="00EE76F9" w:rsidRPr="00EE76F9" w:rsidRDefault="00EE76F9" w:rsidP="00EE76F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Need for pedagogical transformation </w:t>
      </w:r>
    </w:p>
    <w:p w14:paraId="11AD20CF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39D05454" w14:textId="77777777" w:rsidR="00EE76F9" w:rsidRPr="00EE76F9" w:rsidRDefault="00EE76F9" w:rsidP="00EE76F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Kashyap &amp; Bhaskaran (2020) </w:t>
      </w:r>
    </w:p>
    <w:p w14:paraId="083FFE06" w14:textId="4C512E53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</w:p>
    <w:p w14:paraId="1A00E80D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PART III: METHODOLOGICAL TRANSPARENCY IN DATA JOURNALISM</w:t>
      </w:r>
    </w:p>
    <w:p w14:paraId="2FD2F338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2.5 Concept of Methodological Transparency</w:t>
      </w:r>
    </w:p>
    <w:p w14:paraId="4AC98389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2.5.1 Meaning and Dimensions of Transparency</w:t>
      </w:r>
    </w:p>
    <w:p w14:paraId="2FC7F098" w14:textId="77777777" w:rsidR="00EE76F9" w:rsidRPr="00EE76F9" w:rsidRDefault="00EE76F9" w:rsidP="00EE76F9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Source disclosure </w:t>
      </w:r>
    </w:p>
    <w:p w14:paraId="2465B82F" w14:textId="77777777" w:rsidR="00EE76F9" w:rsidRPr="00EE76F9" w:rsidRDefault="00EE76F9" w:rsidP="00EE76F9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Data accessibility </w:t>
      </w:r>
    </w:p>
    <w:p w14:paraId="6D57A90E" w14:textId="77777777" w:rsidR="00EE76F9" w:rsidRPr="00EE76F9" w:rsidRDefault="00EE76F9" w:rsidP="00EE76F9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Analytical process explanation </w:t>
      </w:r>
    </w:p>
    <w:p w14:paraId="56FD70F3" w14:textId="77777777" w:rsidR="00EE76F9" w:rsidRPr="00EE76F9" w:rsidRDefault="00EE76F9" w:rsidP="00EE76F9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Reproducibility and accountability </w:t>
      </w:r>
    </w:p>
    <w:p w14:paraId="53E305A6" w14:textId="77777777" w:rsidR="00EE76F9" w:rsidRPr="00EE76F9" w:rsidRDefault="00EE76F9" w:rsidP="00EE76F9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Transparency as credibility-building mechanism </w:t>
      </w:r>
    </w:p>
    <w:p w14:paraId="475C964F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45FF28D8" w14:textId="77777777" w:rsidR="00EE76F9" w:rsidRPr="00EE76F9" w:rsidRDefault="00EE76F9" w:rsidP="00EE76F9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E76F9">
        <w:rPr>
          <w:rFonts w:ascii="Times New Roman" w:hAnsi="Times New Roman" w:cs="Times New Roman"/>
        </w:rPr>
        <w:t>Zamith</w:t>
      </w:r>
      <w:proofErr w:type="spellEnd"/>
      <w:r w:rsidRPr="00EE76F9">
        <w:rPr>
          <w:rFonts w:ascii="Times New Roman" w:hAnsi="Times New Roman" w:cs="Times New Roman"/>
        </w:rPr>
        <w:t xml:space="preserve"> (2019) </w:t>
      </w:r>
    </w:p>
    <w:p w14:paraId="68CEBFA2" w14:textId="77777777" w:rsidR="00EE76F9" w:rsidRPr="00EE76F9" w:rsidRDefault="00EE76F9" w:rsidP="00EE76F9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E76F9">
        <w:rPr>
          <w:rFonts w:ascii="Times New Roman" w:hAnsi="Times New Roman" w:cs="Times New Roman"/>
        </w:rPr>
        <w:lastRenderedPageBreak/>
        <w:t>Ramsälv</w:t>
      </w:r>
      <w:proofErr w:type="spellEnd"/>
      <w:r w:rsidRPr="00EE76F9">
        <w:rPr>
          <w:rFonts w:ascii="Times New Roman" w:hAnsi="Times New Roman" w:cs="Times New Roman"/>
        </w:rPr>
        <w:t xml:space="preserve"> et al. (2023) </w:t>
      </w:r>
    </w:p>
    <w:p w14:paraId="5E9A8989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2.5.2 Transparency and Credibility</w:t>
      </w:r>
    </w:p>
    <w:p w14:paraId="699B24E2" w14:textId="77777777" w:rsidR="00EE76F9" w:rsidRPr="00EE76F9" w:rsidRDefault="00EE76F9" w:rsidP="00EE76F9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Transparency and audience trust </w:t>
      </w:r>
    </w:p>
    <w:p w14:paraId="7FE2E351" w14:textId="77777777" w:rsidR="00EE76F9" w:rsidRPr="00EE76F9" w:rsidRDefault="00EE76F9" w:rsidP="00EE76F9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Information provenance and journalistic legitimacy </w:t>
      </w:r>
    </w:p>
    <w:p w14:paraId="3E3785E0" w14:textId="77777777" w:rsidR="00EE76F9" w:rsidRPr="00EE76F9" w:rsidRDefault="00EE76F9" w:rsidP="00EE76F9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Transparency indicators in digital journalism </w:t>
      </w:r>
    </w:p>
    <w:p w14:paraId="7317A821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6D99FE4F" w14:textId="77777777" w:rsidR="00EE76F9" w:rsidRPr="00EE76F9" w:rsidRDefault="00EE76F9" w:rsidP="00EE76F9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Aker et al. (2019) </w:t>
      </w:r>
    </w:p>
    <w:p w14:paraId="47BE1482" w14:textId="77777777" w:rsidR="00EE76F9" w:rsidRPr="00EE76F9" w:rsidRDefault="00EE76F9" w:rsidP="00EE76F9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Bock &amp; Lazard (2021) </w:t>
      </w:r>
    </w:p>
    <w:p w14:paraId="6225AA26" w14:textId="616AF700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</w:p>
    <w:p w14:paraId="59FD555C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2.6 Practices and Challenges of Methodological Transparency</w:t>
      </w:r>
    </w:p>
    <w:p w14:paraId="66C0974A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2.6.1 Transparency in Newsroom Practice</w:t>
      </w:r>
    </w:p>
    <w:p w14:paraId="0578EF2B" w14:textId="77777777" w:rsidR="00EE76F9" w:rsidRPr="00EE76F9" w:rsidRDefault="00EE76F9" w:rsidP="00EE76F9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Everyday transparency practices </w:t>
      </w:r>
    </w:p>
    <w:p w14:paraId="0B7BECB6" w14:textId="77777777" w:rsidR="00EE76F9" w:rsidRPr="00EE76F9" w:rsidRDefault="00EE76F9" w:rsidP="00EE76F9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Limited methodological disclosure </w:t>
      </w:r>
    </w:p>
    <w:p w14:paraId="2C34BC6A" w14:textId="77777777" w:rsidR="00EE76F9" w:rsidRPr="00EE76F9" w:rsidRDefault="00EE76F9" w:rsidP="00EE76F9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Specialized newsroom production </w:t>
      </w:r>
    </w:p>
    <w:p w14:paraId="7E2CEE1E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1CB7FD45" w14:textId="77777777" w:rsidR="00EE76F9" w:rsidRPr="00EE76F9" w:rsidRDefault="00EE76F9" w:rsidP="00EE76F9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E76F9">
        <w:rPr>
          <w:rFonts w:ascii="Times New Roman" w:hAnsi="Times New Roman" w:cs="Times New Roman"/>
        </w:rPr>
        <w:t>Zamith</w:t>
      </w:r>
      <w:proofErr w:type="spellEnd"/>
      <w:r w:rsidRPr="00EE76F9">
        <w:rPr>
          <w:rFonts w:ascii="Times New Roman" w:hAnsi="Times New Roman" w:cs="Times New Roman"/>
        </w:rPr>
        <w:t xml:space="preserve"> (2019) </w:t>
      </w:r>
    </w:p>
    <w:p w14:paraId="597C0A05" w14:textId="77777777" w:rsidR="00EE76F9" w:rsidRPr="00EE76F9" w:rsidRDefault="00EE76F9" w:rsidP="00EE76F9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Arias Robles et al. (2023) </w:t>
      </w:r>
    </w:p>
    <w:p w14:paraId="06994660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2.6.2 Analytical and Technical Constraints</w:t>
      </w:r>
    </w:p>
    <w:p w14:paraId="412D7B36" w14:textId="77777777" w:rsidR="00EE76F9" w:rsidRPr="00EE76F9" w:rsidRDefault="00EE76F9" w:rsidP="00EE76F9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Data cleaning and integration challenges </w:t>
      </w:r>
    </w:p>
    <w:p w14:paraId="08DC9226" w14:textId="77777777" w:rsidR="00EE76F9" w:rsidRPr="00EE76F9" w:rsidRDefault="00EE76F9" w:rsidP="00EE76F9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Analytical provenance and documentation </w:t>
      </w:r>
    </w:p>
    <w:p w14:paraId="10DF72E1" w14:textId="77777777" w:rsidR="00EE76F9" w:rsidRPr="00EE76F9" w:rsidRDefault="00EE76F9" w:rsidP="00EE76F9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Resource and expertise limitations </w:t>
      </w:r>
    </w:p>
    <w:p w14:paraId="6746E89E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2656EF29" w14:textId="77777777" w:rsidR="00EE76F9" w:rsidRPr="00EE76F9" w:rsidRDefault="00EE76F9" w:rsidP="00EE76F9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Niederer et al. (2016) </w:t>
      </w:r>
    </w:p>
    <w:p w14:paraId="7021B1BD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2.6.3 Data Opacity and Algorithmic Systems</w:t>
      </w:r>
    </w:p>
    <w:p w14:paraId="57AC8231" w14:textId="77777777" w:rsidR="00EE76F9" w:rsidRPr="00EE76F9" w:rsidRDefault="00EE76F9" w:rsidP="00EE76F9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lastRenderedPageBreak/>
        <w:t xml:space="preserve">Black-box data systems </w:t>
      </w:r>
    </w:p>
    <w:p w14:paraId="100B6640" w14:textId="77777777" w:rsidR="00EE76F9" w:rsidRPr="00EE76F9" w:rsidRDefault="00EE76F9" w:rsidP="00EE76F9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Platform dependency and API limitations </w:t>
      </w:r>
    </w:p>
    <w:p w14:paraId="205E4D90" w14:textId="77777777" w:rsidR="00EE76F9" w:rsidRPr="00EE76F9" w:rsidRDefault="00EE76F9" w:rsidP="00EE76F9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Reproducibility concerns in data-driven reporting </w:t>
      </w:r>
    </w:p>
    <w:p w14:paraId="5CD25C83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0D33E735" w14:textId="77777777" w:rsidR="00EE76F9" w:rsidRPr="00EE76F9" w:rsidRDefault="00EE76F9" w:rsidP="00EE76F9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Driscoll &amp; Walker (2014) </w:t>
      </w:r>
    </w:p>
    <w:p w14:paraId="1B399906" w14:textId="5F929476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</w:p>
    <w:p w14:paraId="0BB03A93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PART IV: STORYTELLING QUALITY IN DATA JOURNALISM</w:t>
      </w:r>
    </w:p>
    <w:p w14:paraId="02C3C025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2.7 Concept of Storytelling in Data Journalism</w:t>
      </w:r>
    </w:p>
    <w:p w14:paraId="2AAEFB66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2.7.1 Data Storytelling as Narrative Practice</w:t>
      </w:r>
    </w:p>
    <w:p w14:paraId="15EF3520" w14:textId="77777777" w:rsidR="00EE76F9" w:rsidRPr="00EE76F9" w:rsidRDefault="00EE76F9" w:rsidP="00EE76F9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Narrative visualization </w:t>
      </w:r>
    </w:p>
    <w:p w14:paraId="14D5D888" w14:textId="77777777" w:rsidR="00EE76F9" w:rsidRPr="00EE76F9" w:rsidRDefault="00EE76F9" w:rsidP="00EE76F9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Data-driven storytelling frameworks </w:t>
      </w:r>
    </w:p>
    <w:p w14:paraId="6AE08CF4" w14:textId="77777777" w:rsidR="00EE76F9" w:rsidRPr="00EE76F9" w:rsidRDefault="00EE76F9" w:rsidP="00EE76F9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Integration of text, visuals, and interaction </w:t>
      </w:r>
    </w:p>
    <w:p w14:paraId="438C6BA5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7D0A6E48" w14:textId="77777777" w:rsidR="00EE76F9" w:rsidRPr="00EE76F9" w:rsidRDefault="00EE76F9" w:rsidP="00EE76F9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Weber et al. (2018) </w:t>
      </w:r>
    </w:p>
    <w:p w14:paraId="1435BC17" w14:textId="77777777" w:rsidR="00EE76F9" w:rsidRPr="00EE76F9" w:rsidRDefault="00EE76F9" w:rsidP="00EE76F9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Stolper et al. (2016) </w:t>
      </w:r>
    </w:p>
    <w:p w14:paraId="6C7D829D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2.7.2 Components of Storytelling Quality</w:t>
      </w:r>
    </w:p>
    <w:p w14:paraId="2608AD15" w14:textId="77777777" w:rsidR="00EE76F9" w:rsidRPr="00EE76F9" w:rsidRDefault="00EE76F9" w:rsidP="00EE76F9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Narrative clarity </w:t>
      </w:r>
    </w:p>
    <w:p w14:paraId="35E4D5C5" w14:textId="77777777" w:rsidR="00EE76F9" w:rsidRPr="00EE76F9" w:rsidRDefault="00EE76F9" w:rsidP="00EE76F9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Contextualization </w:t>
      </w:r>
    </w:p>
    <w:p w14:paraId="26E9C9EC" w14:textId="77777777" w:rsidR="00EE76F9" w:rsidRPr="00EE76F9" w:rsidRDefault="00EE76F9" w:rsidP="00EE76F9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Emotional engagement </w:t>
      </w:r>
    </w:p>
    <w:p w14:paraId="71F43707" w14:textId="77777777" w:rsidR="00EE76F9" w:rsidRPr="00EE76F9" w:rsidRDefault="00EE76F9" w:rsidP="00EE76F9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Visual coherence </w:t>
      </w:r>
    </w:p>
    <w:p w14:paraId="40EFEEA5" w14:textId="77777777" w:rsidR="00EE76F9" w:rsidRPr="00EE76F9" w:rsidRDefault="00EE76F9" w:rsidP="00EE76F9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Audience comprehension and interaction </w:t>
      </w:r>
    </w:p>
    <w:p w14:paraId="4FA30762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3C5F1378" w14:textId="77777777" w:rsidR="00EE76F9" w:rsidRPr="00EE76F9" w:rsidRDefault="00EE76F9" w:rsidP="00EE76F9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Schröder et al. (2023) </w:t>
      </w:r>
    </w:p>
    <w:p w14:paraId="267AA668" w14:textId="77777777" w:rsidR="00EE76F9" w:rsidRPr="00EE76F9" w:rsidRDefault="00EE76F9" w:rsidP="00EE76F9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Figueiras (2014) </w:t>
      </w:r>
    </w:p>
    <w:p w14:paraId="4A4EA604" w14:textId="15566E6D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</w:p>
    <w:p w14:paraId="4643D72C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2.8 Narrative Structures and Interactive Storytelling</w:t>
      </w:r>
    </w:p>
    <w:p w14:paraId="33A28628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2.8.1 Narrative Formats in Data Journalism</w:t>
      </w:r>
    </w:p>
    <w:p w14:paraId="7D0177D5" w14:textId="77777777" w:rsidR="00EE76F9" w:rsidRPr="00EE76F9" w:rsidRDefault="00EE76F9" w:rsidP="00EE76F9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Linear narratives </w:t>
      </w:r>
    </w:p>
    <w:p w14:paraId="3C5F1546" w14:textId="77777777" w:rsidR="00EE76F9" w:rsidRPr="00EE76F9" w:rsidRDefault="00EE76F9" w:rsidP="00EE76F9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Non-linear narratives </w:t>
      </w:r>
    </w:p>
    <w:p w14:paraId="26BFF1AD" w14:textId="77777777" w:rsidR="00EE76F9" w:rsidRPr="00EE76F9" w:rsidRDefault="00EE76F9" w:rsidP="00EE76F9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Hybrid and “Martini glass” structures </w:t>
      </w:r>
    </w:p>
    <w:p w14:paraId="2CA74C1F" w14:textId="77777777" w:rsidR="00EE76F9" w:rsidRPr="00EE76F9" w:rsidRDefault="00EE76F9" w:rsidP="00EE76F9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Longform and </w:t>
      </w:r>
      <w:proofErr w:type="spellStart"/>
      <w:r w:rsidRPr="00EE76F9">
        <w:rPr>
          <w:rFonts w:ascii="Times New Roman" w:hAnsi="Times New Roman" w:cs="Times New Roman"/>
        </w:rPr>
        <w:t>scrollytelling</w:t>
      </w:r>
      <w:proofErr w:type="spellEnd"/>
      <w:r w:rsidRPr="00EE76F9">
        <w:rPr>
          <w:rFonts w:ascii="Times New Roman" w:hAnsi="Times New Roman" w:cs="Times New Roman"/>
        </w:rPr>
        <w:t xml:space="preserve"> formats </w:t>
      </w:r>
    </w:p>
    <w:p w14:paraId="292005AC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4C866B1B" w14:textId="77777777" w:rsidR="00EE76F9" w:rsidRPr="00EE76F9" w:rsidRDefault="00EE76F9" w:rsidP="00EE76F9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Weber et al. (2018) </w:t>
      </w:r>
    </w:p>
    <w:p w14:paraId="5BC7B98F" w14:textId="77777777" w:rsidR="00EE76F9" w:rsidRPr="00EE76F9" w:rsidRDefault="00EE76F9" w:rsidP="00EE76F9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Mayer et al. (2023) </w:t>
      </w:r>
    </w:p>
    <w:p w14:paraId="1826791F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2.8.2 Visualization and Narrative Communication</w:t>
      </w:r>
    </w:p>
    <w:p w14:paraId="17014965" w14:textId="77777777" w:rsidR="00EE76F9" w:rsidRPr="00EE76F9" w:rsidRDefault="00EE76F9" w:rsidP="00EE76F9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Charts, maps, dashboards, and annotations </w:t>
      </w:r>
    </w:p>
    <w:p w14:paraId="276964D6" w14:textId="77777777" w:rsidR="00EE76F9" w:rsidRPr="00EE76F9" w:rsidRDefault="00EE76F9" w:rsidP="00EE76F9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Interactive storytelling and user navigation </w:t>
      </w:r>
    </w:p>
    <w:p w14:paraId="114E219D" w14:textId="77777777" w:rsidR="00EE76F9" w:rsidRPr="00EE76F9" w:rsidRDefault="00EE76F9" w:rsidP="00EE76F9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Visualization as explanatory and rhetorical device </w:t>
      </w:r>
    </w:p>
    <w:p w14:paraId="7D6C3C87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3C5B0599" w14:textId="77777777" w:rsidR="00EE76F9" w:rsidRPr="00EE76F9" w:rsidRDefault="00EE76F9" w:rsidP="00EE76F9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Chanakya (2024) </w:t>
      </w:r>
    </w:p>
    <w:p w14:paraId="0AF2907B" w14:textId="77777777" w:rsidR="00EE76F9" w:rsidRPr="00EE76F9" w:rsidRDefault="00EE76F9" w:rsidP="00EE76F9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Stolper et al. (2016) </w:t>
      </w:r>
    </w:p>
    <w:p w14:paraId="169D869E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2.8.3 Immersive and Emerging Storytelling Forms</w:t>
      </w:r>
    </w:p>
    <w:p w14:paraId="34421D43" w14:textId="77777777" w:rsidR="00EE76F9" w:rsidRPr="00EE76F9" w:rsidRDefault="00EE76F9" w:rsidP="00EE76F9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VR, AR, and immersive storytelling </w:t>
      </w:r>
    </w:p>
    <w:p w14:paraId="67696037" w14:textId="77777777" w:rsidR="00EE76F9" w:rsidRPr="00EE76F9" w:rsidRDefault="00EE76F9" w:rsidP="00EE76F9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Spatial narratives and participatory engagement </w:t>
      </w:r>
    </w:p>
    <w:p w14:paraId="509D05C1" w14:textId="77777777" w:rsidR="00EE76F9" w:rsidRPr="00EE76F9" w:rsidRDefault="00EE76F9" w:rsidP="00EE76F9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>User-</w:t>
      </w:r>
      <w:proofErr w:type="spellStart"/>
      <w:r w:rsidRPr="00EE76F9">
        <w:rPr>
          <w:rFonts w:ascii="Times New Roman" w:hAnsi="Times New Roman" w:cs="Times New Roman"/>
        </w:rPr>
        <w:t>centered</w:t>
      </w:r>
      <w:proofErr w:type="spellEnd"/>
      <w:r w:rsidRPr="00EE76F9">
        <w:rPr>
          <w:rFonts w:ascii="Times New Roman" w:hAnsi="Times New Roman" w:cs="Times New Roman"/>
        </w:rPr>
        <w:t xml:space="preserve"> storytelling environments </w:t>
      </w:r>
    </w:p>
    <w:p w14:paraId="32F2ACE8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22E01A6C" w14:textId="77777777" w:rsidR="00EE76F9" w:rsidRPr="00EE76F9" w:rsidRDefault="00EE76F9" w:rsidP="00EE76F9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Mendez et al. (2024) </w:t>
      </w:r>
    </w:p>
    <w:p w14:paraId="0A62686B" w14:textId="2FD7133B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</w:p>
    <w:p w14:paraId="7C4C99C6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lastRenderedPageBreak/>
        <w:t>2.9 Ethical and Epistemological Dimensions of Storytelling</w:t>
      </w:r>
    </w:p>
    <w:p w14:paraId="21B43705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2.9.1 Objectivity vs Narrative Framing</w:t>
      </w:r>
    </w:p>
    <w:p w14:paraId="19AF787C" w14:textId="77777777" w:rsidR="00EE76F9" w:rsidRPr="00EE76F9" w:rsidRDefault="00EE76F9" w:rsidP="00EE76F9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Selective representation and omission </w:t>
      </w:r>
    </w:p>
    <w:p w14:paraId="7BADF354" w14:textId="77777777" w:rsidR="00EE76F9" w:rsidRPr="00EE76F9" w:rsidRDefault="00EE76F9" w:rsidP="00EE76F9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Partial truths and interpretive storytelling </w:t>
      </w:r>
    </w:p>
    <w:p w14:paraId="5B5CC5E4" w14:textId="77777777" w:rsidR="00EE76F9" w:rsidRPr="00EE76F9" w:rsidRDefault="00EE76F9" w:rsidP="00EE76F9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Ethical storytelling in data journalism </w:t>
      </w:r>
    </w:p>
    <w:p w14:paraId="112096B8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2A42D0FC" w14:textId="77777777" w:rsidR="00EE76F9" w:rsidRPr="00EE76F9" w:rsidRDefault="00EE76F9" w:rsidP="00EE76F9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Pingel (2025) </w:t>
      </w:r>
    </w:p>
    <w:p w14:paraId="6058199A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2.9.2 Persuasion, Cognition, and Audience Understanding</w:t>
      </w:r>
    </w:p>
    <w:p w14:paraId="2EDB22C8" w14:textId="77777777" w:rsidR="00EE76F9" w:rsidRPr="00EE76F9" w:rsidRDefault="00EE76F9" w:rsidP="00EE76F9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Ethos, logos, and pathos in data storytelling </w:t>
      </w:r>
    </w:p>
    <w:p w14:paraId="27D21379" w14:textId="77777777" w:rsidR="00EE76F9" w:rsidRPr="00EE76F9" w:rsidRDefault="00EE76F9" w:rsidP="00EE76F9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Cognitive processing of visual narratives </w:t>
      </w:r>
    </w:p>
    <w:p w14:paraId="4141C101" w14:textId="77777777" w:rsidR="00EE76F9" w:rsidRPr="00EE76F9" w:rsidRDefault="00EE76F9" w:rsidP="00EE76F9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Storytelling and audience meaning-making </w:t>
      </w:r>
    </w:p>
    <w:p w14:paraId="1296181C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2327AE5C" w14:textId="77777777" w:rsidR="00EE76F9" w:rsidRPr="00EE76F9" w:rsidRDefault="00EE76F9" w:rsidP="00EE76F9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Schröder et al. (2023) </w:t>
      </w:r>
    </w:p>
    <w:p w14:paraId="4458BE23" w14:textId="69098AC9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</w:p>
    <w:p w14:paraId="1B831FD5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PART V: DIGITAL-NATIVE VS LEGACY MEDIA</w:t>
      </w:r>
    </w:p>
    <w:p w14:paraId="1068DD10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2.10 Digital-Native and Legacy Media in Data Journalism</w:t>
      </w:r>
    </w:p>
    <w:p w14:paraId="21F56882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2.10.1 Conceptual Differences Between Media Types</w:t>
      </w:r>
    </w:p>
    <w:p w14:paraId="5EB717D2" w14:textId="77777777" w:rsidR="00EE76F9" w:rsidRPr="00EE76F9" w:rsidRDefault="00EE76F9" w:rsidP="00EE76F9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Organizational structures </w:t>
      </w:r>
    </w:p>
    <w:p w14:paraId="3119AFE7" w14:textId="77777777" w:rsidR="00EE76F9" w:rsidRPr="00EE76F9" w:rsidRDefault="00EE76F9" w:rsidP="00EE76F9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Platform orientation and innovation </w:t>
      </w:r>
    </w:p>
    <w:p w14:paraId="417DF7E0" w14:textId="77777777" w:rsidR="00EE76F9" w:rsidRPr="00EE76F9" w:rsidRDefault="00EE76F9" w:rsidP="00EE76F9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Editorial hierarchies and workflows </w:t>
      </w:r>
    </w:p>
    <w:p w14:paraId="189B26BE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1329FCC0" w14:textId="77777777" w:rsidR="00EE76F9" w:rsidRPr="00EE76F9" w:rsidRDefault="00EE76F9" w:rsidP="00EE76F9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Sixto-García et al. (2023) </w:t>
      </w:r>
    </w:p>
    <w:p w14:paraId="4CD20E4B" w14:textId="77777777" w:rsidR="00EE76F9" w:rsidRPr="00EE76F9" w:rsidRDefault="00EE76F9" w:rsidP="00EE76F9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E76F9">
        <w:rPr>
          <w:rFonts w:ascii="Times New Roman" w:hAnsi="Times New Roman" w:cs="Times New Roman"/>
        </w:rPr>
        <w:t>Muthmainnah</w:t>
      </w:r>
      <w:proofErr w:type="spellEnd"/>
      <w:r w:rsidRPr="00EE76F9">
        <w:rPr>
          <w:rFonts w:ascii="Times New Roman" w:hAnsi="Times New Roman" w:cs="Times New Roman"/>
        </w:rPr>
        <w:t xml:space="preserve"> &amp; de-Lima-Santos (2025) </w:t>
      </w:r>
    </w:p>
    <w:p w14:paraId="317B2418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2.10.2 Differences in Data Journalism Practices</w:t>
      </w:r>
    </w:p>
    <w:p w14:paraId="5C24862F" w14:textId="77777777" w:rsidR="00EE76F9" w:rsidRPr="00EE76F9" w:rsidRDefault="00EE76F9" w:rsidP="00EE76F9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lastRenderedPageBreak/>
        <w:t xml:space="preserve">Data sourcing and transparency </w:t>
      </w:r>
    </w:p>
    <w:p w14:paraId="003C8E46" w14:textId="77777777" w:rsidR="00EE76F9" w:rsidRPr="00EE76F9" w:rsidRDefault="00EE76F9" w:rsidP="00EE76F9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Audience engagement and participation </w:t>
      </w:r>
    </w:p>
    <w:p w14:paraId="2E2AB4B3" w14:textId="77777777" w:rsidR="00EE76F9" w:rsidRPr="00EE76F9" w:rsidRDefault="00EE76F9" w:rsidP="00EE76F9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>Data abstraction vs human-</w:t>
      </w:r>
      <w:proofErr w:type="spellStart"/>
      <w:r w:rsidRPr="00EE76F9">
        <w:rPr>
          <w:rFonts w:ascii="Times New Roman" w:hAnsi="Times New Roman" w:cs="Times New Roman"/>
        </w:rPr>
        <w:t>centered</w:t>
      </w:r>
      <w:proofErr w:type="spellEnd"/>
      <w:r w:rsidRPr="00EE76F9">
        <w:rPr>
          <w:rFonts w:ascii="Times New Roman" w:hAnsi="Times New Roman" w:cs="Times New Roman"/>
        </w:rPr>
        <w:t xml:space="preserve"> narratives </w:t>
      </w:r>
    </w:p>
    <w:p w14:paraId="37630362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6C858BFC" w14:textId="77777777" w:rsidR="00EE76F9" w:rsidRPr="00EE76F9" w:rsidRDefault="00EE76F9" w:rsidP="00EE76F9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Lowrey &amp; Hou (2021) </w:t>
      </w:r>
    </w:p>
    <w:p w14:paraId="5A582407" w14:textId="77777777" w:rsidR="00EE76F9" w:rsidRPr="00EE76F9" w:rsidRDefault="00EE76F9" w:rsidP="00EE76F9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E76F9">
        <w:rPr>
          <w:rFonts w:ascii="Times New Roman" w:hAnsi="Times New Roman" w:cs="Times New Roman"/>
        </w:rPr>
        <w:t>Uskali</w:t>
      </w:r>
      <w:proofErr w:type="spellEnd"/>
      <w:r w:rsidRPr="00EE76F9">
        <w:rPr>
          <w:rFonts w:ascii="Times New Roman" w:hAnsi="Times New Roman" w:cs="Times New Roman"/>
        </w:rPr>
        <w:t xml:space="preserve"> &amp; Kuutti (2015) </w:t>
      </w:r>
    </w:p>
    <w:p w14:paraId="026B0686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2.10.3 Hybrid Journalism Models</w:t>
      </w:r>
    </w:p>
    <w:p w14:paraId="5EE5FE52" w14:textId="77777777" w:rsidR="00EE76F9" w:rsidRPr="00EE76F9" w:rsidRDefault="00EE76F9" w:rsidP="00EE76F9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Innovation within legacy media </w:t>
      </w:r>
    </w:p>
    <w:p w14:paraId="385A801C" w14:textId="77777777" w:rsidR="00EE76F9" w:rsidRPr="00EE76F9" w:rsidRDefault="00EE76F9" w:rsidP="00EE76F9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Participatory and platform-driven journalism </w:t>
      </w:r>
    </w:p>
    <w:p w14:paraId="02F1875F" w14:textId="77777777" w:rsidR="00EE76F9" w:rsidRPr="00EE76F9" w:rsidRDefault="00EE76F9" w:rsidP="00EE76F9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Convergence of traditional and digital practices </w:t>
      </w:r>
    </w:p>
    <w:p w14:paraId="06E2E8C9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4A090D03" w14:textId="77777777" w:rsidR="00EE76F9" w:rsidRPr="00EE76F9" w:rsidRDefault="00EE76F9" w:rsidP="00EE76F9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García-Orosa et al. (2020) </w:t>
      </w:r>
    </w:p>
    <w:p w14:paraId="5844FA14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2.10.4 Data Journalism in Non-Western and Controlled Media Systems</w:t>
      </w:r>
    </w:p>
    <w:p w14:paraId="693AC58D" w14:textId="77777777" w:rsidR="00EE76F9" w:rsidRPr="00EE76F9" w:rsidRDefault="00EE76F9" w:rsidP="00EE76F9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Explanatory vs investigative storytelling </w:t>
      </w:r>
    </w:p>
    <w:p w14:paraId="0EB9AED5" w14:textId="77777777" w:rsidR="00EE76F9" w:rsidRPr="00EE76F9" w:rsidRDefault="00EE76F9" w:rsidP="00EE76F9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Political and institutional influences </w:t>
      </w:r>
    </w:p>
    <w:p w14:paraId="0474D77B" w14:textId="77777777" w:rsidR="00EE76F9" w:rsidRPr="00EE76F9" w:rsidRDefault="00EE76F9" w:rsidP="00EE76F9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Limited interactivity and transparency </w:t>
      </w:r>
    </w:p>
    <w:p w14:paraId="117B42B5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40BAD5FF" w14:textId="77777777" w:rsidR="00EE76F9" w:rsidRPr="00EE76F9" w:rsidRDefault="00EE76F9" w:rsidP="00EE76F9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Wu (2022) </w:t>
      </w:r>
    </w:p>
    <w:p w14:paraId="5AB072F9" w14:textId="7C063783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</w:p>
    <w:p w14:paraId="3E37A468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PART VI: STORYTELLING PATTERNS AND QUALITY FRAMEWORKS</w:t>
      </w:r>
    </w:p>
    <w:p w14:paraId="77AAFD79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2.11 Patterns and Models of Effective Data Storytelling</w:t>
      </w:r>
    </w:p>
    <w:p w14:paraId="75CB0709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2.11.1 Award-Winning Data Journalism Practices</w:t>
      </w:r>
    </w:p>
    <w:p w14:paraId="08D9DCAF" w14:textId="77777777" w:rsidR="00EE76F9" w:rsidRPr="00EE76F9" w:rsidRDefault="00EE76F9" w:rsidP="00EE76F9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Story typologies </w:t>
      </w:r>
    </w:p>
    <w:p w14:paraId="28F3D528" w14:textId="77777777" w:rsidR="00EE76F9" w:rsidRPr="00EE76F9" w:rsidRDefault="00EE76F9" w:rsidP="00EE76F9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Interactive and explanatory storytelling </w:t>
      </w:r>
    </w:p>
    <w:p w14:paraId="2D45201F" w14:textId="77777777" w:rsidR="00EE76F9" w:rsidRPr="00EE76F9" w:rsidRDefault="00EE76F9" w:rsidP="00EE76F9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lastRenderedPageBreak/>
        <w:t>Audience-</w:t>
      </w:r>
      <w:proofErr w:type="spellStart"/>
      <w:r w:rsidRPr="00EE76F9">
        <w:rPr>
          <w:rFonts w:ascii="Times New Roman" w:hAnsi="Times New Roman" w:cs="Times New Roman"/>
        </w:rPr>
        <w:t>centered</w:t>
      </w:r>
      <w:proofErr w:type="spellEnd"/>
      <w:r w:rsidRPr="00EE76F9">
        <w:rPr>
          <w:rFonts w:ascii="Times New Roman" w:hAnsi="Times New Roman" w:cs="Times New Roman"/>
        </w:rPr>
        <w:t xml:space="preserve"> narrative structures </w:t>
      </w:r>
    </w:p>
    <w:p w14:paraId="4FEE0EC4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7AB9564F" w14:textId="77777777" w:rsidR="00EE76F9" w:rsidRPr="00EE76F9" w:rsidRDefault="00EE76F9" w:rsidP="00EE76F9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Ojo &amp; Heravi (2018) </w:t>
      </w:r>
    </w:p>
    <w:p w14:paraId="3330FE20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2.11.2 Principles of Effective Data Storytelling</w:t>
      </w:r>
    </w:p>
    <w:p w14:paraId="7991DAFA" w14:textId="77777777" w:rsidR="00EE76F9" w:rsidRPr="00EE76F9" w:rsidRDefault="00EE76F9" w:rsidP="00EE76F9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Simplification of complex data </w:t>
      </w:r>
    </w:p>
    <w:p w14:paraId="6B8AA25A" w14:textId="77777777" w:rsidR="00EE76F9" w:rsidRPr="00EE76F9" w:rsidRDefault="00EE76F9" w:rsidP="00EE76F9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Transparency and contextualization </w:t>
      </w:r>
    </w:p>
    <w:p w14:paraId="40834883" w14:textId="77777777" w:rsidR="00EE76F9" w:rsidRPr="00EE76F9" w:rsidRDefault="00EE76F9" w:rsidP="00EE76F9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Clarity and audience accessibility </w:t>
      </w:r>
    </w:p>
    <w:p w14:paraId="0781A023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  <w:b/>
          <w:bCs/>
        </w:rPr>
        <w:t>Key References:</w:t>
      </w:r>
    </w:p>
    <w:p w14:paraId="12E90A54" w14:textId="77777777" w:rsidR="00EE76F9" w:rsidRPr="00EE76F9" w:rsidRDefault="00EE76F9" w:rsidP="00EE76F9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Radcliffe (2017) </w:t>
      </w:r>
    </w:p>
    <w:p w14:paraId="113DE10E" w14:textId="2E1E1E62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</w:p>
    <w:p w14:paraId="0DEF93D5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PART VII: SYNTHESIS AND RESEARCH GAP</w:t>
      </w:r>
    </w:p>
    <w:p w14:paraId="3B06F944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2.12 Synthesis of Literature</w:t>
      </w:r>
    </w:p>
    <w:p w14:paraId="159589F6" w14:textId="77777777" w:rsidR="00EE76F9" w:rsidRPr="00EE76F9" w:rsidRDefault="00EE76F9" w:rsidP="00EE76F9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Summary of major theoretical and empirical insights </w:t>
      </w:r>
    </w:p>
    <w:p w14:paraId="24DA5732" w14:textId="77777777" w:rsidR="00EE76F9" w:rsidRPr="00EE76F9" w:rsidRDefault="00EE76F9" w:rsidP="00EE76F9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Relationship between transparency and storytelling quality </w:t>
      </w:r>
    </w:p>
    <w:p w14:paraId="674FCED0" w14:textId="77777777" w:rsidR="00EE76F9" w:rsidRPr="00EE76F9" w:rsidRDefault="00EE76F9" w:rsidP="00EE76F9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Comparative findings from global and Indian contexts </w:t>
      </w:r>
    </w:p>
    <w:p w14:paraId="7BBDDD7F" w14:textId="77777777" w:rsidR="00EE76F9" w:rsidRPr="00EE76F9" w:rsidRDefault="00EE76F9" w:rsidP="00EE76F9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Emerging themes across literature </w:t>
      </w:r>
    </w:p>
    <w:p w14:paraId="3DE74C78" w14:textId="54805584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</w:p>
    <w:p w14:paraId="6D6D70D5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2.13 Research Gap</w:t>
      </w:r>
    </w:p>
    <w:p w14:paraId="1A8E8209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2.13.1 Contextual Gaps</w:t>
      </w:r>
    </w:p>
    <w:p w14:paraId="681F410C" w14:textId="77777777" w:rsidR="00EE76F9" w:rsidRPr="00EE76F9" w:rsidRDefault="00EE76F9" w:rsidP="00EE76F9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Limited Indian-focused studies </w:t>
      </w:r>
    </w:p>
    <w:p w14:paraId="120F68E4" w14:textId="77777777" w:rsidR="00EE76F9" w:rsidRPr="00EE76F9" w:rsidRDefault="00EE76F9" w:rsidP="00EE76F9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Western dominance in existing literature </w:t>
      </w:r>
    </w:p>
    <w:p w14:paraId="7437AC25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2.13.2 Conceptual Gaps</w:t>
      </w:r>
    </w:p>
    <w:p w14:paraId="16D405EC" w14:textId="77777777" w:rsidR="00EE76F9" w:rsidRPr="00EE76F9" w:rsidRDefault="00EE76F9" w:rsidP="00EE76F9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Transparency and storytelling studied separately </w:t>
      </w:r>
    </w:p>
    <w:p w14:paraId="5EF3F996" w14:textId="77777777" w:rsidR="00EE76F9" w:rsidRPr="00EE76F9" w:rsidRDefault="00EE76F9" w:rsidP="00EE76F9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Limited integration of credibility and narrative quality </w:t>
      </w:r>
    </w:p>
    <w:p w14:paraId="50BADAF0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lastRenderedPageBreak/>
        <w:t>2.13.3 Methodological Gaps</w:t>
      </w:r>
    </w:p>
    <w:p w14:paraId="2B6E1529" w14:textId="77777777" w:rsidR="00EE76F9" w:rsidRPr="00EE76F9" w:rsidRDefault="00EE76F9" w:rsidP="00EE76F9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Dominance of quantitative studies </w:t>
      </w:r>
    </w:p>
    <w:p w14:paraId="392E95EB" w14:textId="77777777" w:rsidR="00EE76F9" w:rsidRPr="00EE76F9" w:rsidRDefault="00EE76F9" w:rsidP="00EE76F9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Lack of qualitative interpretive analyses of reportage </w:t>
      </w:r>
    </w:p>
    <w:p w14:paraId="4B3A31E9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2.13.4 Comparative Gaps</w:t>
      </w:r>
    </w:p>
    <w:p w14:paraId="129993CF" w14:textId="77777777" w:rsidR="00EE76F9" w:rsidRPr="00EE76F9" w:rsidRDefault="00EE76F9" w:rsidP="00EE76F9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Insufficient comparison between digital-native and legacy Indian platforms </w:t>
      </w:r>
    </w:p>
    <w:p w14:paraId="28C82FB6" w14:textId="5A5D8078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</w:rPr>
      </w:pPr>
    </w:p>
    <w:p w14:paraId="22DB25D9" w14:textId="77777777" w:rsidR="00EE76F9" w:rsidRPr="00EE76F9" w:rsidRDefault="00EE76F9" w:rsidP="00EE76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76F9">
        <w:rPr>
          <w:rFonts w:ascii="Times New Roman" w:hAnsi="Times New Roman" w:cs="Times New Roman"/>
          <w:b/>
          <w:bCs/>
        </w:rPr>
        <w:t>2.14 Chapter Summary</w:t>
      </w:r>
    </w:p>
    <w:p w14:paraId="4C47A94F" w14:textId="77777777" w:rsidR="00EE76F9" w:rsidRPr="00EE76F9" w:rsidRDefault="00EE76F9" w:rsidP="00EE76F9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Recapitulation of key literature themes </w:t>
      </w:r>
    </w:p>
    <w:p w14:paraId="74370D5E" w14:textId="77777777" w:rsidR="00EE76F9" w:rsidRPr="00EE76F9" w:rsidRDefault="00EE76F9" w:rsidP="00EE76F9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Identification of conceptual foundation for the study </w:t>
      </w:r>
    </w:p>
    <w:p w14:paraId="7F08CEE6" w14:textId="77777777" w:rsidR="00EE76F9" w:rsidRPr="00EE76F9" w:rsidRDefault="00EE76F9" w:rsidP="00EE76F9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Transition toward Chapter 3 (Research Methodology) </w:t>
      </w:r>
    </w:p>
    <w:p w14:paraId="50842441" w14:textId="77777777" w:rsidR="00167CAB" w:rsidRPr="00EE76F9" w:rsidRDefault="00167CAB" w:rsidP="00EE76F9">
      <w:pPr>
        <w:spacing w:line="360" w:lineRule="auto"/>
        <w:jc w:val="both"/>
        <w:rPr>
          <w:rFonts w:ascii="Times New Roman" w:hAnsi="Times New Roman" w:cs="Times New Roman"/>
        </w:rPr>
      </w:pPr>
    </w:p>
    <w:sectPr w:rsidR="00167CAB" w:rsidRPr="00EE7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6E9F"/>
    <w:multiLevelType w:val="multilevel"/>
    <w:tmpl w:val="4EE8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D294A"/>
    <w:multiLevelType w:val="multilevel"/>
    <w:tmpl w:val="90DE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C2D19"/>
    <w:multiLevelType w:val="multilevel"/>
    <w:tmpl w:val="8414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D793B"/>
    <w:multiLevelType w:val="multilevel"/>
    <w:tmpl w:val="2782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A12B1"/>
    <w:multiLevelType w:val="multilevel"/>
    <w:tmpl w:val="9FEE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73FD2"/>
    <w:multiLevelType w:val="multilevel"/>
    <w:tmpl w:val="4EAA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70373"/>
    <w:multiLevelType w:val="multilevel"/>
    <w:tmpl w:val="25E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918B2"/>
    <w:multiLevelType w:val="multilevel"/>
    <w:tmpl w:val="2428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E0A8B"/>
    <w:multiLevelType w:val="multilevel"/>
    <w:tmpl w:val="314C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90059"/>
    <w:multiLevelType w:val="multilevel"/>
    <w:tmpl w:val="0C84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11347"/>
    <w:multiLevelType w:val="multilevel"/>
    <w:tmpl w:val="A0B8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C43EC"/>
    <w:multiLevelType w:val="multilevel"/>
    <w:tmpl w:val="F5F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E52FF"/>
    <w:multiLevelType w:val="multilevel"/>
    <w:tmpl w:val="8DE0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D6A1C"/>
    <w:multiLevelType w:val="multilevel"/>
    <w:tmpl w:val="1E42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64DDA"/>
    <w:multiLevelType w:val="multilevel"/>
    <w:tmpl w:val="E844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D712B"/>
    <w:multiLevelType w:val="multilevel"/>
    <w:tmpl w:val="A7BA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45C1E"/>
    <w:multiLevelType w:val="multilevel"/>
    <w:tmpl w:val="88DE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BB33BF"/>
    <w:multiLevelType w:val="multilevel"/>
    <w:tmpl w:val="DBD4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327BE"/>
    <w:multiLevelType w:val="multilevel"/>
    <w:tmpl w:val="B3C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77D7F"/>
    <w:multiLevelType w:val="multilevel"/>
    <w:tmpl w:val="8786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EA25B7"/>
    <w:multiLevelType w:val="multilevel"/>
    <w:tmpl w:val="4AD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321C4C"/>
    <w:multiLevelType w:val="multilevel"/>
    <w:tmpl w:val="6CB0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272EE5"/>
    <w:multiLevelType w:val="multilevel"/>
    <w:tmpl w:val="618C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887E93"/>
    <w:multiLevelType w:val="multilevel"/>
    <w:tmpl w:val="4776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625D9"/>
    <w:multiLevelType w:val="multilevel"/>
    <w:tmpl w:val="74E0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B96E44"/>
    <w:multiLevelType w:val="multilevel"/>
    <w:tmpl w:val="0BD0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223A82"/>
    <w:multiLevelType w:val="multilevel"/>
    <w:tmpl w:val="8230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6344FB"/>
    <w:multiLevelType w:val="multilevel"/>
    <w:tmpl w:val="22AA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371798"/>
    <w:multiLevelType w:val="multilevel"/>
    <w:tmpl w:val="C826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3B18A1"/>
    <w:multiLevelType w:val="multilevel"/>
    <w:tmpl w:val="28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A03A30"/>
    <w:multiLevelType w:val="multilevel"/>
    <w:tmpl w:val="275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BF605C"/>
    <w:multiLevelType w:val="multilevel"/>
    <w:tmpl w:val="FC9C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1B732C"/>
    <w:multiLevelType w:val="multilevel"/>
    <w:tmpl w:val="7E0E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0C6607"/>
    <w:multiLevelType w:val="multilevel"/>
    <w:tmpl w:val="EE9C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875001"/>
    <w:multiLevelType w:val="multilevel"/>
    <w:tmpl w:val="D4FC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CE7E21"/>
    <w:multiLevelType w:val="multilevel"/>
    <w:tmpl w:val="03DA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72109B"/>
    <w:multiLevelType w:val="multilevel"/>
    <w:tmpl w:val="98E4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340D5F"/>
    <w:multiLevelType w:val="multilevel"/>
    <w:tmpl w:val="2940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D56912"/>
    <w:multiLevelType w:val="multilevel"/>
    <w:tmpl w:val="29E4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543EBB"/>
    <w:multiLevelType w:val="multilevel"/>
    <w:tmpl w:val="B756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8E0979"/>
    <w:multiLevelType w:val="multilevel"/>
    <w:tmpl w:val="4CC8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227D73"/>
    <w:multiLevelType w:val="multilevel"/>
    <w:tmpl w:val="169A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64517B"/>
    <w:multiLevelType w:val="multilevel"/>
    <w:tmpl w:val="5C62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6F63FE"/>
    <w:multiLevelType w:val="multilevel"/>
    <w:tmpl w:val="8FB0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7A7B54"/>
    <w:multiLevelType w:val="multilevel"/>
    <w:tmpl w:val="2FBA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104AD0"/>
    <w:multiLevelType w:val="multilevel"/>
    <w:tmpl w:val="818A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682DDD"/>
    <w:multiLevelType w:val="multilevel"/>
    <w:tmpl w:val="4F78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7537A0"/>
    <w:multiLevelType w:val="multilevel"/>
    <w:tmpl w:val="8E1E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4B3678"/>
    <w:multiLevelType w:val="multilevel"/>
    <w:tmpl w:val="B1F6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454568"/>
    <w:multiLevelType w:val="multilevel"/>
    <w:tmpl w:val="C426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4A6C50"/>
    <w:multiLevelType w:val="multilevel"/>
    <w:tmpl w:val="14DA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8F20FD"/>
    <w:multiLevelType w:val="multilevel"/>
    <w:tmpl w:val="8ECE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B25F13"/>
    <w:multiLevelType w:val="multilevel"/>
    <w:tmpl w:val="39C0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683F0B"/>
    <w:multiLevelType w:val="multilevel"/>
    <w:tmpl w:val="96F6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D809D0"/>
    <w:multiLevelType w:val="multilevel"/>
    <w:tmpl w:val="5990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963FA0"/>
    <w:multiLevelType w:val="multilevel"/>
    <w:tmpl w:val="3B6E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E7646E"/>
    <w:multiLevelType w:val="multilevel"/>
    <w:tmpl w:val="5D0A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1178BF"/>
    <w:multiLevelType w:val="multilevel"/>
    <w:tmpl w:val="2A64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095391"/>
    <w:multiLevelType w:val="multilevel"/>
    <w:tmpl w:val="4368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12183B"/>
    <w:multiLevelType w:val="multilevel"/>
    <w:tmpl w:val="9A60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A52601"/>
    <w:multiLevelType w:val="multilevel"/>
    <w:tmpl w:val="7C60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957064">
    <w:abstractNumId w:val="42"/>
  </w:num>
  <w:num w:numId="2" w16cid:durableId="915358425">
    <w:abstractNumId w:val="31"/>
  </w:num>
  <w:num w:numId="3" w16cid:durableId="104161688">
    <w:abstractNumId w:val="26"/>
  </w:num>
  <w:num w:numId="4" w16cid:durableId="219368385">
    <w:abstractNumId w:val="38"/>
  </w:num>
  <w:num w:numId="5" w16cid:durableId="1183712089">
    <w:abstractNumId w:val="60"/>
  </w:num>
  <w:num w:numId="6" w16cid:durableId="2027100026">
    <w:abstractNumId w:val="7"/>
  </w:num>
  <w:num w:numId="7" w16cid:durableId="452284453">
    <w:abstractNumId w:val="32"/>
  </w:num>
  <w:num w:numId="8" w16cid:durableId="1177963171">
    <w:abstractNumId w:val="54"/>
  </w:num>
  <w:num w:numId="9" w16cid:durableId="473566014">
    <w:abstractNumId w:val="5"/>
  </w:num>
  <w:num w:numId="10" w16cid:durableId="1641615822">
    <w:abstractNumId w:val="56"/>
  </w:num>
  <w:num w:numId="11" w16cid:durableId="168372649">
    <w:abstractNumId w:val="22"/>
  </w:num>
  <w:num w:numId="12" w16cid:durableId="1293443003">
    <w:abstractNumId w:val="51"/>
  </w:num>
  <w:num w:numId="13" w16cid:durableId="1688210641">
    <w:abstractNumId w:val="30"/>
  </w:num>
  <w:num w:numId="14" w16cid:durableId="404569867">
    <w:abstractNumId w:val="49"/>
  </w:num>
  <w:num w:numId="15" w16cid:durableId="58985903">
    <w:abstractNumId w:val="28"/>
  </w:num>
  <w:num w:numId="16" w16cid:durableId="388263511">
    <w:abstractNumId w:val="9"/>
  </w:num>
  <w:num w:numId="17" w16cid:durableId="229271850">
    <w:abstractNumId w:val="48"/>
  </w:num>
  <w:num w:numId="18" w16cid:durableId="2435043">
    <w:abstractNumId w:val="34"/>
  </w:num>
  <w:num w:numId="19" w16cid:durableId="518355475">
    <w:abstractNumId w:val="53"/>
  </w:num>
  <w:num w:numId="20" w16cid:durableId="1519392285">
    <w:abstractNumId w:val="2"/>
  </w:num>
  <w:num w:numId="21" w16cid:durableId="263222383">
    <w:abstractNumId w:val="0"/>
  </w:num>
  <w:num w:numId="22" w16cid:durableId="424229360">
    <w:abstractNumId w:val="14"/>
  </w:num>
  <w:num w:numId="23" w16cid:durableId="445467839">
    <w:abstractNumId w:val="45"/>
  </w:num>
  <w:num w:numId="24" w16cid:durableId="14771771">
    <w:abstractNumId w:val="3"/>
  </w:num>
  <w:num w:numId="25" w16cid:durableId="1847671835">
    <w:abstractNumId w:val="17"/>
  </w:num>
  <w:num w:numId="26" w16cid:durableId="1387223168">
    <w:abstractNumId w:val="12"/>
  </w:num>
  <w:num w:numId="27" w16cid:durableId="1321807279">
    <w:abstractNumId w:val="55"/>
  </w:num>
  <w:num w:numId="28" w16cid:durableId="423963906">
    <w:abstractNumId w:val="24"/>
  </w:num>
  <w:num w:numId="29" w16cid:durableId="335957662">
    <w:abstractNumId w:val="39"/>
  </w:num>
  <w:num w:numId="30" w16cid:durableId="417943859">
    <w:abstractNumId w:val="29"/>
  </w:num>
  <w:num w:numId="31" w16cid:durableId="2137287480">
    <w:abstractNumId w:val="50"/>
  </w:num>
  <w:num w:numId="32" w16cid:durableId="1419055704">
    <w:abstractNumId w:val="13"/>
  </w:num>
  <w:num w:numId="33" w16cid:durableId="151986795">
    <w:abstractNumId w:val="47"/>
  </w:num>
  <w:num w:numId="34" w16cid:durableId="1519731760">
    <w:abstractNumId w:val="18"/>
  </w:num>
  <w:num w:numId="35" w16cid:durableId="1500266442">
    <w:abstractNumId w:val="10"/>
  </w:num>
  <w:num w:numId="36" w16cid:durableId="1361929685">
    <w:abstractNumId w:val="41"/>
  </w:num>
  <w:num w:numId="37" w16cid:durableId="59062546">
    <w:abstractNumId w:val="58"/>
  </w:num>
  <w:num w:numId="38" w16cid:durableId="1625886256">
    <w:abstractNumId w:val="20"/>
  </w:num>
  <w:num w:numId="39" w16cid:durableId="386612325">
    <w:abstractNumId w:val="1"/>
  </w:num>
  <w:num w:numId="40" w16cid:durableId="1110472389">
    <w:abstractNumId w:val="11"/>
  </w:num>
  <w:num w:numId="41" w16cid:durableId="298846232">
    <w:abstractNumId w:val="19"/>
  </w:num>
  <w:num w:numId="42" w16cid:durableId="1513568044">
    <w:abstractNumId w:val="15"/>
  </w:num>
  <w:num w:numId="43" w16cid:durableId="2033145906">
    <w:abstractNumId w:val="43"/>
  </w:num>
  <w:num w:numId="44" w16cid:durableId="1534147999">
    <w:abstractNumId w:val="23"/>
  </w:num>
  <w:num w:numId="45" w16cid:durableId="1320114290">
    <w:abstractNumId w:val="27"/>
  </w:num>
  <w:num w:numId="46" w16cid:durableId="393314180">
    <w:abstractNumId w:val="35"/>
  </w:num>
  <w:num w:numId="47" w16cid:durableId="1764718656">
    <w:abstractNumId w:val="33"/>
  </w:num>
  <w:num w:numId="48" w16cid:durableId="2054772696">
    <w:abstractNumId w:val="4"/>
  </w:num>
  <w:num w:numId="49" w16cid:durableId="775365299">
    <w:abstractNumId w:val="37"/>
  </w:num>
  <w:num w:numId="50" w16cid:durableId="472481209">
    <w:abstractNumId w:val="46"/>
  </w:num>
  <w:num w:numId="51" w16cid:durableId="1241211286">
    <w:abstractNumId w:val="52"/>
  </w:num>
  <w:num w:numId="52" w16cid:durableId="2076079486">
    <w:abstractNumId w:val="6"/>
  </w:num>
  <w:num w:numId="53" w16cid:durableId="745372578">
    <w:abstractNumId w:val="25"/>
  </w:num>
  <w:num w:numId="54" w16cid:durableId="2083211853">
    <w:abstractNumId w:val="40"/>
  </w:num>
  <w:num w:numId="55" w16cid:durableId="1853909701">
    <w:abstractNumId w:val="21"/>
  </w:num>
  <w:num w:numId="56" w16cid:durableId="1838839872">
    <w:abstractNumId w:val="36"/>
  </w:num>
  <w:num w:numId="57" w16cid:durableId="1335646803">
    <w:abstractNumId w:val="8"/>
  </w:num>
  <w:num w:numId="58" w16cid:durableId="15666082">
    <w:abstractNumId w:val="44"/>
  </w:num>
  <w:num w:numId="59" w16cid:durableId="795828357">
    <w:abstractNumId w:val="57"/>
  </w:num>
  <w:num w:numId="60" w16cid:durableId="466507267">
    <w:abstractNumId w:val="16"/>
  </w:num>
  <w:num w:numId="61" w16cid:durableId="264769458">
    <w:abstractNumId w:val="59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CAB"/>
    <w:rsid w:val="00167CAB"/>
    <w:rsid w:val="00817441"/>
    <w:rsid w:val="00BD6487"/>
    <w:rsid w:val="00EE7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E1DB3"/>
  <w15:chartTrackingRefBased/>
  <w15:docId w15:val="{C3DA96B9-7EA9-4855-ACE9-761EF9AF9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1251</Words>
  <Characters>7135</Characters>
  <Application>Microsoft Office Word</Application>
  <DocSecurity>0</DocSecurity>
  <Lines>59</Lines>
  <Paragraphs>16</Paragraphs>
  <ScaleCrop>false</ScaleCrop>
  <Company/>
  <LinksUpToDate>false</LinksUpToDate>
  <CharactersWithSpaces>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renu.2026@outlook.com</dc:creator>
  <cp:keywords/>
  <dc:description/>
  <cp:lastModifiedBy>renu.2026@outlook.com</cp:lastModifiedBy>
  <cp:revision>7</cp:revision>
  <dcterms:created xsi:type="dcterms:W3CDTF">2026-05-27T18:45:00Z</dcterms:created>
  <dcterms:modified xsi:type="dcterms:W3CDTF">2026-05-27T18:47:00Z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2f125cb5-9732-428d-93eb-cc228694275a</vt:lpwstr>
  </property>
</Properties>
</file>