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3D66" w14:textId="6D576F0A" w:rsidR="00DB045E" w:rsidRPr="003B44AB" w:rsidRDefault="00DC2DF6" w:rsidP="00410AD2">
      <w:pPr>
        <w:pStyle w:val="NoSpacing"/>
        <w:jc w:val="center"/>
        <w:rPr>
          <w:rFonts w:asciiTheme="minorHAnsi" w:hAnsiTheme="minorHAnsi" w:cstheme="minorHAnsi"/>
          <w:b/>
          <w:sz w:val="22"/>
          <w:szCs w:val="22"/>
        </w:rPr>
      </w:pPr>
      <w:r>
        <w:rPr>
          <w:rFonts w:asciiTheme="minorHAnsi" w:hAnsiTheme="minorHAnsi" w:cstheme="minorHAnsi"/>
          <w:b/>
          <w:sz w:val="22"/>
          <w:szCs w:val="22"/>
        </w:rPr>
        <w:t xml:space="preserve">VENKATA </w:t>
      </w:r>
      <w:r w:rsidR="00C3155C" w:rsidRPr="003B44AB">
        <w:rPr>
          <w:rFonts w:asciiTheme="minorHAnsi" w:hAnsiTheme="minorHAnsi" w:cstheme="minorHAnsi"/>
          <w:b/>
          <w:sz w:val="22"/>
          <w:szCs w:val="22"/>
        </w:rPr>
        <w:t>PRAVEEN</w:t>
      </w:r>
      <w:r>
        <w:rPr>
          <w:rFonts w:asciiTheme="minorHAnsi" w:hAnsiTheme="minorHAnsi" w:cstheme="minorHAnsi"/>
          <w:b/>
          <w:sz w:val="22"/>
          <w:szCs w:val="22"/>
        </w:rPr>
        <w:t xml:space="preserve"> KUMAR</w:t>
      </w:r>
    </w:p>
    <w:p w14:paraId="0346254F" w14:textId="7AF30208" w:rsidR="00410AD2" w:rsidRPr="003B44AB" w:rsidRDefault="008B6966" w:rsidP="00410AD2">
      <w:pPr>
        <w:pStyle w:val="NoSpacing"/>
        <w:spacing w:line="276" w:lineRule="auto"/>
        <w:jc w:val="center"/>
        <w:rPr>
          <w:rFonts w:asciiTheme="minorHAnsi" w:hAnsiTheme="minorHAnsi" w:cstheme="minorHAnsi"/>
          <w:b/>
          <w:sz w:val="22"/>
          <w:szCs w:val="22"/>
        </w:rPr>
      </w:pPr>
      <w:r w:rsidRPr="003B44AB">
        <w:rPr>
          <w:rFonts w:asciiTheme="minorHAnsi" w:hAnsiTheme="minorHAnsi" w:cstheme="minorHAnsi"/>
          <w:b/>
          <w:sz w:val="22"/>
          <w:szCs w:val="22"/>
        </w:rPr>
        <w:t xml:space="preserve">SAP </w:t>
      </w:r>
      <w:r w:rsidR="00E75306" w:rsidRPr="003B44AB">
        <w:rPr>
          <w:rFonts w:asciiTheme="minorHAnsi" w:hAnsiTheme="minorHAnsi" w:cstheme="minorHAnsi"/>
          <w:b/>
          <w:sz w:val="22"/>
          <w:szCs w:val="22"/>
        </w:rPr>
        <w:t>Consultant</w:t>
      </w:r>
    </w:p>
    <w:p w14:paraId="35120478" w14:textId="3CFA91C2" w:rsidR="00224961" w:rsidRPr="003B44AB" w:rsidRDefault="00224961" w:rsidP="00410AD2">
      <w:pPr>
        <w:pStyle w:val="NoSpacing"/>
        <w:spacing w:line="276" w:lineRule="auto"/>
        <w:jc w:val="center"/>
        <w:rPr>
          <w:rFonts w:asciiTheme="minorHAnsi" w:hAnsiTheme="minorHAnsi" w:cstheme="minorHAnsi"/>
          <w:b/>
          <w:sz w:val="22"/>
          <w:szCs w:val="22"/>
        </w:rPr>
      </w:pPr>
      <w:r w:rsidRPr="003B44AB">
        <w:rPr>
          <w:rFonts w:asciiTheme="minorHAnsi" w:hAnsiTheme="minorHAnsi" w:cstheme="minorHAnsi"/>
          <w:color w:val="000000"/>
          <w:sz w:val="22"/>
          <w:szCs w:val="22"/>
        </w:rPr>
        <w:t xml:space="preserve">     </w:t>
      </w:r>
      <w:r w:rsidR="00C361AE">
        <w:rPr>
          <w:rFonts w:asciiTheme="minorHAnsi" w:hAnsiTheme="minorHAnsi" w:cstheme="minorHAnsi"/>
          <w:noProof/>
          <w:color w:val="000000"/>
          <w:sz w:val="22"/>
          <w:szCs w:val="22"/>
        </w:rPr>
        <w:drawing>
          <wp:inline distT="0" distB="0" distL="0" distR="0" wp14:anchorId="023BCB13" wp14:editId="57A1F87F">
            <wp:extent cx="609600" cy="428625"/>
            <wp:effectExtent l="0" t="0" r="0" b="0"/>
            <wp:docPr id="845469074"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69074" name="Picture 1">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8611" cy="470117"/>
                    </a:xfrm>
                    <a:prstGeom prst="rect">
                      <a:avLst/>
                    </a:prstGeom>
                  </pic:spPr>
                </pic:pic>
              </a:graphicData>
            </a:graphic>
          </wp:inline>
        </w:drawing>
      </w:r>
      <w:r w:rsidRPr="003B44AB">
        <w:rPr>
          <w:rFonts w:asciiTheme="minorHAnsi" w:hAnsiTheme="minorHAnsi" w:cstheme="minorHAnsi"/>
          <w:color w:val="000000"/>
          <w:sz w:val="22"/>
          <w:szCs w:val="22"/>
        </w:rPr>
        <w:t xml:space="preserve">       </w:t>
      </w:r>
      <w:r w:rsidR="00C361AE">
        <w:rPr>
          <w:rFonts w:asciiTheme="minorHAnsi" w:hAnsiTheme="minorHAnsi" w:cstheme="minorHAnsi"/>
          <w:color w:val="000000"/>
          <w:sz w:val="22"/>
          <w:szCs w:val="22"/>
        </w:rPr>
        <w:t xml:space="preserve">                          </w:t>
      </w:r>
      <w:r w:rsidRPr="003B44AB">
        <w:rPr>
          <w:rFonts w:asciiTheme="minorHAnsi" w:hAnsiTheme="minorHAnsi" w:cstheme="minorHAnsi"/>
          <w:color w:val="000000"/>
          <w:sz w:val="22"/>
          <w:szCs w:val="22"/>
        </w:rPr>
        <w:t xml:space="preserve">                                                                                               </w:t>
      </w:r>
      <w:r w:rsidR="00C3155C" w:rsidRPr="003B44AB">
        <w:rPr>
          <w:rFonts w:asciiTheme="minorHAnsi" w:hAnsiTheme="minorHAnsi" w:cstheme="minorHAnsi"/>
          <w:color w:val="000000"/>
          <w:sz w:val="22"/>
          <w:szCs w:val="22"/>
        </w:rPr>
        <w:t>venkatapraveen0</w:t>
      </w:r>
      <w:r w:rsidR="009F64DD">
        <w:rPr>
          <w:rFonts w:asciiTheme="minorHAnsi" w:hAnsiTheme="minorHAnsi" w:cstheme="minorHAnsi"/>
          <w:color w:val="000000"/>
          <w:sz w:val="22"/>
          <w:szCs w:val="22"/>
        </w:rPr>
        <w:t>192</w:t>
      </w:r>
      <w:r w:rsidRPr="003B44AB">
        <w:rPr>
          <w:rFonts w:asciiTheme="minorHAnsi" w:hAnsiTheme="minorHAnsi" w:cstheme="minorHAnsi"/>
          <w:color w:val="000000"/>
          <w:sz w:val="22"/>
          <w:szCs w:val="22"/>
        </w:rPr>
        <w:t>@gmail.com</w:t>
      </w:r>
    </w:p>
    <w:p w14:paraId="79115DA6" w14:textId="73B69963" w:rsidR="00DB045E" w:rsidRPr="003B44AB" w:rsidRDefault="00224961" w:rsidP="005B13B5">
      <w:pPr>
        <w:pStyle w:val="NoSpacing"/>
        <w:ind w:left="5040" w:firstLine="720"/>
        <w:rPr>
          <w:rFonts w:asciiTheme="minorHAnsi" w:hAnsiTheme="minorHAnsi" w:cstheme="minorHAnsi"/>
          <w:bCs/>
          <w:sz w:val="22"/>
          <w:szCs w:val="22"/>
        </w:rPr>
      </w:pPr>
      <w:r w:rsidRPr="003B44AB">
        <w:rPr>
          <w:rFonts w:asciiTheme="minorHAnsi" w:hAnsiTheme="minorHAnsi" w:cstheme="minorHAnsi"/>
          <w:color w:val="000000"/>
          <w:sz w:val="22"/>
          <w:szCs w:val="22"/>
        </w:rPr>
        <w:t xml:space="preserve">                   </w:t>
      </w:r>
      <w:r w:rsidR="00997D53">
        <w:rPr>
          <w:rFonts w:asciiTheme="minorHAnsi" w:hAnsiTheme="minorHAnsi" w:cstheme="minorHAnsi"/>
          <w:color w:val="000000"/>
          <w:sz w:val="22"/>
          <w:szCs w:val="22"/>
        </w:rPr>
        <w:t xml:space="preserve">                   </w:t>
      </w:r>
      <w:r w:rsidR="00C361AE">
        <w:rPr>
          <w:rFonts w:asciiTheme="minorHAnsi" w:hAnsiTheme="minorHAnsi" w:cstheme="minorHAnsi"/>
          <w:color w:val="000000"/>
          <w:sz w:val="22"/>
          <w:szCs w:val="22"/>
        </w:rPr>
        <w:t xml:space="preserve">                     </w:t>
      </w:r>
      <w:r w:rsidR="00C3155C" w:rsidRPr="003B44AB">
        <w:rPr>
          <w:rFonts w:asciiTheme="minorHAnsi" w:hAnsiTheme="minorHAnsi" w:cstheme="minorHAnsi"/>
          <w:color w:val="000000"/>
          <w:sz w:val="22"/>
          <w:szCs w:val="22"/>
        </w:rPr>
        <w:t>51</w:t>
      </w:r>
      <w:r w:rsidR="0025428F">
        <w:rPr>
          <w:rFonts w:asciiTheme="minorHAnsi" w:hAnsiTheme="minorHAnsi" w:cstheme="minorHAnsi"/>
          <w:color w:val="000000"/>
          <w:sz w:val="22"/>
          <w:szCs w:val="22"/>
        </w:rPr>
        <w:t>2</w:t>
      </w:r>
      <w:r w:rsidRPr="003B44AB">
        <w:rPr>
          <w:rFonts w:asciiTheme="minorHAnsi" w:hAnsiTheme="minorHAnsi" w:cstheme="minorHAnsi"/>
          <w:color w:val="000000"/>
          <w:sz w:val="22"/>
          <w:szCs w:val="22"/>
        </w:rPr>
        <w:t>-</w:t>
      </w:r>
      <w:r w:rsidR="00C3155C" w:rsidRPr="003B44AB">
        <w:rPr>
          <w:rFonts w:asciiTheme="minorHAnsi" w:hAnsiTheme="minorHAnsi" w:cstheme="minorHAnsi"/>
          <w:color w:val="000000"/>
          <w:sz w:val="22"/>
          <w:szCs w:val="22"/>
        </w:rPr>
        <w:t>2</w:t>
      </w:r>
      <w:r w:rsidR="0025428F">
        <w:rPr>
          <w:rFonts w:asciiTheme="minorHAnsi" w:hAnsiTheme="minorHAnsi" w:cstheme="minorHAnsi"/>
          <w:color w:val="000000"/>
          <w:sz w:val="22"/>
          <w:szCs w:val="22"/>
        </w:rPr>
        <w:t>56</w:t>
      </w:r>
      <w:r w:rsidRPr="003B44AB">
        <w:rPr>
          <w:rFonts w:asciiTheme="minorHAnsi" w:hAnsiTheme="minorHAnsi" w:cstheme="minorHAnsi"/>
          <w:color w:val="000000"/>
          <w:sz w:val="22"/>
          <w:szCs w:val="22"/>
        </w:rPr>
        <w:t>-</w:t>
      </w:r>
      <w:r w:rsidR="0025428F">
        <w:rPr>
          <w:rFonts w:asciiTheme="minorHAnsi" w:hAnsiTheme="minorHAnsi" w:cstheme="minorHAnsi"/>
          <w:color w:val="000000"/>
          <w:sz w:val="22"/>
          <w:szCs w:val="22"/>
        </w:rPr>
        <w:t>3864</w:t>
      </w:r>
      <w:r w:rsidR="00410AD2" w:rsidRPr="003B44AB">
        <w:rPr>
          <w:rFonts w:asciiTheme="minorHAnsi" w:hAnsiTheme="minorHAnsi" w:cstheme="minorHAnsi"/>
          <w:bCs/>
          <w:sz w:val="22"/>
          <w:szCs w:val="22"/>
        </w:rPr>
        <w:t xml:space="preserve">         </w:t>
      </w:r>
      <w:r w:rsidR="000C45A2" w:rsidRPr="003B44AB">
        <w:rPr>
          <w:rFonts w:asciiTheme="minorHAnsi" w:hAnsiTheme="minorHAnsi" w:cstheme="minorHAnsi"/>
          <w:bCs/>
          <w:sz w:val="22"/>
          <w:szCs w:val="22"/>
        </w:rPr>
        <w:t xml:space="preserve"> </w:t>
      </w:r>
      <w:r w:rsidR="00410AD2" w:rsidRPr="003B44AB">
        <w:rPr>
          <w:rFonts w:asciiTheme="minorHAnsi" w:hAnsiTheme="minorHAnsi" w:cstheme="minorHAnsi"/>
          <w:bCs/>
          <w:sz w:val="22"/>
          <w:szCs w:val="22"/>
        </w:rPr>
        <w:t xml:space="preserve">                                                                                  </w:t>
      </w:r>
    </w:p>
    <w:p w14:paraId="2A429CEC" w14:textId="4CF52D99" w:rsidR="00E57378" w:rsidRPr="003B44AB" w:rsidRDefault="00000000" w:rsidP="00E57378">
      <w:pPr>
        <w:tabs>
          <w:tab w:val="left" w:pos="3735"/>
          <w:tab w:val="center" w:pos="4723"/>
        </w:tabs>
        <w:ind w:right="-86"/>
        <w:jc w:val="center"/>
        <w:rPr>
          <w:rFonts w:asciiTheme="minorHAnsi" w:hAnsiTheme="minorHAnsi" w:cstheme="minorHAnsi"/>
          <w:b/>
          <w:sz w:val="22"/>
          <w:szCs w:val="22"/>
        </w:rPr>
      </w:pPr>
      <w:r>
        <w:rPr>
          <w:rFonts w:asciiTheme="minorHAnsi" w:hAnsiTheme="minorHAnsi" w:cstheme="minorHAnsi"/>
          <w:noProof/>
          <w:sz w:val="22"/>
          <w:szCs w:val="22"/>
        </w:rPr>
        <w:pict w14:anchorId="640063E2">
          <v:shapetype id="_x0000_t32" coordsize="21600,21600" o:spt="32" o:oned="t" path="m,l21600,21600e" filled="f">
            <v:path arrowok="t" fillok="f" o:connecttype="none"/>
            <o:lock v:ext="edit" shapetype="t"/>
          </v:shapetype>
          <v:shape id="_x0000_s1029" type="#_x0000_t32" style="position:absolute;left:0;text-align:left;margin-left:.55pt;margin-top:3.75pt;width:542.75pt;height:0;z-index:251658240" o:connectortype="straight"/>
        </w:pict>
      </w:r>
      <w:r w:rsidR="00E57378" w:rsidRPr="003B44AB">
        <w:rPr>
          <w:rFonts w:asciiTheme="minorHAnsi" w:hAnsiTheme="minorHAnsi" w:cstheme="minorHAnsi"/>
          <w:b/>
          <w:sz w:val="22"/>
          <w:szCs w:val="22"/>
        </w:rPr>
        <w:tab/>
      </w:r>
    </w:p>
    <w:p w14:paraId="5F1C002F" w14:textId="12E8D589" w:rsidR="001B30A4" w:rsidRPr="00A15697" w:rsidRDefault="00E57378" w:rsidP="00A15697">
      <w:pPr>
        <w:shd w:val="pct20" w:color="auto" w:fill="FFFFFF"/>
        <w:jc w:val="both"/>
        <w:rPr>
          <w:rFonts w:asciiTheme="minorHAnsi" w:hAnsiTheme="minorHAnsi" w:cstheme="minorHAnsi"/>
          <w:b/>
          <w:bCs/>
          <w:i/>
          <w:iCs/>
          <w:sz w:val="22"/>
          <w:szCs w:val="22"/>
        </w:rPr>
      </w:pPr>
      <w:r w:rsidRPr="003B44AB">
        <w:rPr>
          <w:rStyle w:val="IntenseEmphasis"/>
          <w:rFonts w:asciiTheme="minorHAnsi" w:hAnsiTheme="minorHAnsi" w:cstheme="minorHAnsi"/>
          <w:color w:val="auto"/>
          <w:sz w:val="22"/>
          <w:szCs w:val="22"/>
        </w:rPr>
        <w:t xml:space="preserve">PROFESSIONAL SUMMARY                                                             </w:t>
      </w:r>
    </w:p>
    <w:p w14:paraId="50AB95BD" w14:textId="57068C7F" w:rsidR="00301FB1"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 xml:space="preserve">SAP </w:t>
      </w:r>
      <w:r w:rsidR="00C361AE">
        <w:rPr>
          <w:rFonts w:asciiTheme="minorHAnsi" w:hAnsiTheme="minorHAnsi" w:cstheme="minorHAnsi"/>
          <w:sz w:val="22"/>
          <w:szCs w:val="22"/>
        </w:rPr>
        <w:t>MM</w:t>
      </w:r>
      <w:r w:rsidRPr="006F5FDA">
        <w:rPr>
          <w:rFonts w:asciiTheme="minorHAnsi" w:hAnsiTheme="minorHAnsi" w:cstheme="minorHAnsi"/>
          <w:sz w:val="22"/>
          <w:szCs w:val="22"/>
        </w:rPr>
        <w:t xml:space="preserve"> Consultant with 10+ years of experience delivering enterprise-scale SAP transformations across </w:t>
      </w:r>
      <w:proofErr w:type="gramStart"/>
      <w:r w:rsidRPr="006F5FDA">
        <w:rPr>
          <w:rFonts w:asciiTheme="minorHAnsi" w:hAnsiTheme="minorHAnsi" w:cstheme="minorHAnsi"/>
          <w:sz w:val="22"/>
          <w:szCs w:val="22"/>
        </w:rPr>
        <w:t>the retail</w:t>
      </w:r>
      <w:proofErr w:type="gramEnd"/>
      <w:r w:rsidRPr="006F5FDA">
        <w:rPr>
          <w:rFonts w:asciiTheme="minorHAnsi" w:hAnsiTheme="minorHAnsi" w:cstheme="minorHAnsi"/>
          <w:sz w:val="22"/>
          <w:szCs w:val="22"/>
        </w:rPr>
        <w:t xml:space="preserve">, pharmaceutical, manufacturing, oil &amp; gas. </w:t>
      </w:r>
    </w:p>
    <w:p w14:paraId="144491B2" w14:textId="62E39A84"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Specialized in Procure-to-Pay (P2P), vendor management, inventory management, inbound logistics, and subcontracting/consignment/STO processes within complex, multi-plant global supply chain environments.</w:t>
      </w:r>
    </w:p>
    <w:p w14:paraId="0C00E788" w14:textId="51B28BF9"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proofErr w:type="gramStart"/>
      <w:r w:rsidRPr="006F5FDA">
        <w:rPr>
          <w:rFonts w:asciiTheme="minorHAnsi" w:hAnsiTheme="minorHAnsi" w:cstheme="minorHAnsi"/>
          <w:sz w:val="22"/>
          <w:szCs w:val="22"/>
        </w:rPr>
        <w:t>Experienced across</w:t>
      </w:r>
      <w:proofErr w:type="gramEnd"/>
      <w:r w:rsidRPr="006F5FDA">
        <w:rPr>
          <w:rFonts w:asciiTheme="minorHAnsi" w:hAnsiTheme="minorHAnsi" w:cstheme="minorHAnsi"/>
          <w:sz w:val="22"/>
          <w:szCs w:val="22"/>
        </w:rPr>
        <w:t xml:space="preserve"> multiple implementation models including ECC &amp; S/4HANA greenfield builds, brownfield migrations, multi-country rollouts, and global template deployments. Well-versed in AS-IS/TO-BE design, Fit-Gap analysis, blueprinting, configuration, testing cycles, cutover execution, and </w:t>
      </w:r>
      <w:proofErr w:type="spellStart"/>
      <w:r w:rsidRPr="006F5FDA">
        <w:rPr>
          <w:rFonts w:asciiTheme="minorHAnsi" w:hAnsiTheme="minorHAnsi" w:cstheme="minorHAnsi"/>
          <w:sz w:val="22"/>
          <w:szCs w:val="22"/>
        </w:rPr>
        <w:t>hypercare</w:t>
      </w:r>
      <w:proofErr w:type="spellEnd"/>
      <w:r w:rsidRPr="006F5FDA">
        <w:rPr>
          <w:rFonts w:asciiTheme="minorHAnsi" w:hAnsiTheme="minorHAnsi" w:cstheme="minorHAnsi"/>
          <w:sz w:val="22"/>
          <w:szCs w:val="22"/>
        </w:rPr>
        <w:t xml:space="preserve"> stabilization.</w:t>
      </w:r>
    </w:p>
    <w:p w14:paraId="388EDF02" w14:textId="69588DB8" w:rsidR="00ED6C0C"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Brings strong command of S/4HANA innovations such as BP/CVI for vendor master transformation, ACDOCA-driven MM</w:t>
      </w:r>
      <w:r w:rsidR="00893EC4">
        <w:rPr>
          <w:rFonts w:asciiTheme="minorHAnsi" w:hAnsiTheme="minorHAnsi" w:cstheme="minorHAnsi"/>
          <w:sz w:val="22"/>
          <w:szCs w:val="22"/>
        </w:rPr>
        <w:t>-</w:t>
      </w:r>
      <w:r w:rsidRPr="006F5FDA">
        <w:rPr>
          <w:rFonts w:asciiTheme="minorHAnsi" w:hAnsiTheme="minorHAnsi" w:cstheme="minorHAnsi"/>
          <w:sz w:val="22"/>
          <w:szCs w:val="22"/>
        </w:rPr>
        <w:t xml:space="preserve">FI integration, MRP Live, Advanced Return Management, and Fiori applications for procurement and inventory processes. </w:t>
      </w:r>
    </w:p>
    <w:p w14:paraId="52C10C5D" w14:textId="6D432A35" w:rsidR="006F5FDA" w:rsidRPr="006F5FDA" w:rsidRDefault="004C1099" w:rsidP="006F5FDA">
      <w:pPr>
        <w:pStyle w:val="NormalWeb"/>
        <w:numPr>
          <w:ilvl w:val="0"/>
          <w:numId w:val="41"/>
        </w:numPr>
        <w:spacing w:line="276" w:lineRule="auto"/>
        <w:rPr>
          <w:rFonts w:asciiTheme="minorHAnsi" w:hAnsiTheme="minorHAnsi" w:cstheme="minorHAnsi"/>
          <w:sz w:val="22"/>
          <w:szCs w:val="22"/>
        </w:rPr>
      </w:pPr>
      <w:r w:rsidRPr="004C1099">
        <w:rPr>
          <w:rFonts w:asciiTheme="minorHAnsi" w:hAnsiTheme="minorHAnsi" w:cstheme="minorHAnsi"/>
          <w:sz w:val="22"/>
          <w:szCs w:val="22"/>
        </w:rPr>
        <w:t>Designed harmonized MM frameworks with improved transparency, automation, and data-driven decision making</w:t>
      </w:r>
      <w:r w:rsidR="006F5FDA" w:rsidRPr="006F5FDA">
        <w:rPr>
          <w:rFonts w:asciiTheme="minorHAnsi" w:hAnsiTheme="minorHAnsi" w:cstheme="minorHAnsi"/>
          <w:sz w:val="22"/>
          <w:szCs w:val="22"/>
        </w:rPr>
        <w:t>.</w:t>
      </w:r>
    </w:p>
    <w:p w14:paraId="619FD73C" w14:textId="72040CDE"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Highly proficient in Master Data governance across Material Master, Vendor/BP, Info Records, Source Lists, and Outline Agreements (Contracts/Scheduling Agreements), ensuring standardized, validated, and audit-ready data structures across enterprise landscapes.</w:t>
      </w:r>
    </w:p>
    <w:p w14:paraId="43587072" w14:textId="18B740CB"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Extensive expertise in Purchasing processes covering PR/PO lifecycle management, release strategies, pricing procedures, catalog vs free-text procurement, and external services procurement (ML81N), with a strong emphasis on governance, compliance, and controlled approval workflows.</w:t>
      </w:r>
    </w:p>
    <w:p w14:paraId="1FC1871C" w14:textId="10FFBB18"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Advanced capability in Inventory Management, including goods movements (101/102/311 etc.), special stocks (consignment, subcontracting, project), physical inventory, and batch/serial management, delivering accurate, compliant, and transparent material controls.</w:t>
      </w:r>
    </w:p>
    <w:p w14:paraId="7C85AF39" w14:textId="42EC3447"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Deep knowledge of Valuation and FI integration, including valuation area design, price control (S/V), OBYC automatic account determination, price difference postings, and reconciliation of WRX/BSX/PRD flows</w:t>
      </w:r>
      <w:r w:rsidR="00496AA9">
        <w:rPr>
          <w:rFonts w:asciiTheme="minorHAnsi" w:hAnsiTheme="minorHAnsi" w:cstheme="minorHAnsi"/>
          <w:sz w:val="22"/>
          <w:szCs w:val="22"/>
        </w:rPr>
        <w:t xml:space="preserve"> </w:t>
      </w:r>
      <w:r w:rsidRPr="006F5FDA">
        <w:rPr>
          <w:rFonts w:asciiTheme="minorHAnsi" w:hAnsiTheme="minorHAnsi" w:cstheme="minorHAnsi"/>
          <w:sz w:val="22"/>
          <w:szCs w:val="22"/>
        </w:rPr>
        <w:t>ensuring precise financial alignment and stable period close.</w:t>
      </w:r>
    </w:p>
    <w:p w14:paraId="29470C65" w14:textId="4A698FB2"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Skilled in Planning and MRP processes (classic + MRP Live), including lot-sizing, safety stock, reorder point configuration, forecast-based planning, and PP integration. Adept at exception handling and supply assurance for reliable and stable replenishment cycles.</w:t>
      </w:r>
    </w:p>
    <w:p w14:paraId="6A895FE6" w14:textId="360A202C"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Brings proven cross-functional integration expertise across MM</w:t>
      </w:r>
      <w:r w:rsidR="00893EC4">
        <w:rPr>
          <w:rFonts w:asciiTheme="minorHAnsi" w:hAnsiTheme="minorHAnsi" w:cstheme="minorHAnsi"/>
          <w:sz w:val="22"/>
          <w:szCs w:val="22"/>
        </w:rPr>
        <w:t>-</w:t>
      </w:r>
      <w:r w:rsidRPr="006F5FDA">
        <w:rPr>
          <w:rFonts w:asciiTheme="minorHAnsi" w:hAnsiTheme="minorHAnsi" w:cstheme="minorHAnsi"/>
          <w:sz w:val="22"/>
          <w:szCs w:val="22"/>
        </w:rPr>
        <w:t>FI, MM</w:t>
      </w:r>
      <w:r w:rsidR="00893EC4">
        <w:rPr>
          <w:rFonts w:asciiTheme="minorHAnsi" w:hAnsiTheme="minorHAnsi" w:cstheme="minorHAnsi"/>
          <w:sz w:val="22"/>
          <w:szCs w:val="22"/>
        </w:rPr>
        <w:t>-</w:t>
      </w:r>
      <w:r w:rsidRPr="006F5FDA">
        <w:rPr>
          <w:rFonts w:asciiTheme="minorHAnsi" w:hAnsiTheme="minorHAnsi" w:cstheme="minorHAnsi"/>
          <w:sz w:val="22"/>
          <w:szCs w:val="22"/>
        </w:rPr>
        <w:t>SD, MM</w:t>
      </w:r>
      <w:r w:rsidR="00893EC4">
        <w:rPr>
          <w:rFonts w:asciiTheme="minorHAnsi" w:hAnsiTheme="minorHAnsi" w:cstheme="minorHAnsi"/>
          <w:sz w:val="22"/>
          <w:szCs w:val="22"/>
        </w:rPr>
        <w:t>-</w:t>
      </w:r>
      <w:r w:rsidRPr="006F5FDA">
        <w:rPr>
          <w:rFonts w:asciiTheme="minorHAnsi" w:hAnsiTheme="minorHAnsi" w:cstheme="minorHAnsi"/>
          <w:sz w:val="22"/>
          <w:szCs w:val="22"/>
        </w:rPr>
        <w:t>PP, MM</w:t>
      </w:r>
      <w:r w:rsidR="00893EC4">
        <w:rPr>
          <w:rFonts w:asciiTheme="minorHAnsi" w:hAnsiTheme="minorHAnsi" w:cstheme="minorHAnsi"/>
          <w:sz w:val="22"/>
          <w:szCs w:val="22"/>
        </w:rPr>
        <w:t>-</w:t>
      </w:r>
      <w:r w:rsidRPr="006F5FDA">
        <w:rPr>
          <w:rFonts w:asciiTheme="minorHAnsi" w:hAnsiTheme="minorHAnsi" w:cstheme="minorHAnsi"/>
          <w:sz w:val="22"/>
          <w:szCs w:val="22"/>
        </w:rPr>
        <w:t>QM, MM</w:t>
      </w:r>
      <w:r w:rsidR="00893EC4">
        <w:rPr>
          <w:rFonts w:asciiTheme="minorHAnsi" w:hAnsiTheme="minorHAnsi" w:cstheme="minorHAnsi"/>
          <w:sz w:val="22"/>
          <w:szCs w:val="22"/>
        </w:rPr>
        <w:t>-</w:t>
      </w:r>
      <w:r w:rsidRPr="006F5FDA">
        <w:rPr>
          <w:rFonts w:asciiTheme="minorHAnsi" w:hAnsiTheme="minorHAnsi" w:cstheme="minorHAnsi"/>
          <w:sz w:val="22"/>
          <w:szCs w:val="22"/>
        </w:rPr>
        <w:t>WM/EWM, MM</w:t>
      </w:r>
      <w:r w:rsidR="00893EC4">
        <w:rPr>
          <w:rFonts w:asciiTheme="minorHAnsi" w:hAnsiTheme="minorHAnsi" w:cstheme="minorHAnsi"/>
          <w:sz w:val="22"/>
          <w:szCs w:val="22"/>
        </w:rPr>
        <w:t>-</w:t>
      </w:r>
      <w:r w:rsidRPr="006F5FDA">
        <w:rPr>
          <w:rFonts w:asciiTheme="minorHAnsi" w:hAnsiTheme="minorHAnsi" w:cstheme="minorHAnsi"/>
          <w:sz w:val="22"/>
          <w:szCs w:val="22"/>
        </w:rPr>
        <w:t>TM, and procurement tools such as Ariba/SRM, along with hands-on experience in IDoc/EDI automation for POs/GR/Invoices enabling seamless end-to-end process execution.</w:t>
      </w:r>
    </w:p>
    <w:p w14:paraId="74F1C59C" w14:textId="16212585"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proofErr w:type="gramStart"/>
      <w:r w:rsidRPr="006F5FDA">
        <w:rPr>
          <w:rFonts w:asciiTheme="minorHAnsi" w:hAnsiTheme="minorHAnsi" w:cstheme="minorHAnsi"/>
          <w:sz w:val="22"/>
          <w:szCs w:val="22"/>
        </w:rPr>
        <w:t>Experienced in</w:t>
      </w:r>
      <w:proofErr w:type="gramEnd"/>
      <w:r w:rsidRPr="006F5FDA">
        <w:rPr>
          <w:rFonts w:asciiTheme="minorHAnsi" w:hAnsiTheme="minorHAnsi" w:cstheme="minorHAnsi"/>
          <w:sz w:val="22"/>
          <w:szCs w:val="22"/>
        </w:rPr>
        <w:t xml:space="preserve"> Advanced MM capabilities including Output Management (NACE/BRF+), LSMW/Migration Cockpit, CDS views/ALV reports, background job frameworks, and role/authorization design for buyers and store operations</w:t>
      </w:r>
      <w:r w:rsidR="00496AA9">
        <w:rPr>
          <w:rFonts w:asciiTheme="minorHAnsi" w:hAnsiTheme="minorHAnsi" w:cstheme="minorHAnsi"/>
          <w:sz w:val="22"/>
          <w:szCs w:val="22"/>
        </w:rPr>
        <w:t xml:space="preserve"> </w:t>
      </w:r>
      <w:r w:rsidRPr="006F5FDA">
        <w:rPr>
          <w:rFonts w:asciiTheme="minorHAnsi" w:hAnsiTheme="minorHAnsi" w:cstheme="minorHAnsi"/>
          <w:sz w:val="22"/>
          <w:szCs w:val="22"/>
        </w:rPr>
        <w:t>supporting scalable, automated procurement workflows.</w:t>
      </w:r>
    </w:p>
    <w:p w14:paraId="2588B720" w14:textId="0FC0521F"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Delivered real-time analytics and reporting via CDS, embedded analytics, ALV dashboards, and Fiori integrations, enabling improved KPI visibility for vendor performance, inventory accuracy, and P2P cycle efficiency.</w:t>
      </w:r>
    </w:p>
    <w:p w14:paraId="7DAC5B97" w14:textId="2E0589CA" w:rsidR="006F5FDA" w:rsidRPr="006F5FDA" w:rsidRDefault="006F5FDA" w:rsidP="006F5FDA">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t>Hands-on experience optimizing procurement automation using IDoc/EDI, workflow enhancements, Migration Cockpit, background jobs, and BRF+ rules, resulting in reduced manual effort, fewer errors, and stronger compliance across procurement operations.</w:t>
      </w:r>
    </w:p>
    <w:p w14:paraId="44E6493F" w14:textId="7CB60DE6" w:rsidR="00310D2D" w:rsidRPr="00310D2D" w:rsidRDefault="006F5FDA" w:rsidP="00310D2D">
      <w:pPr>
        <w:pStyle w:val="NormalWeb"/>
        <w:numPr>
          <w:ilvl w:val="0"/>
          <w:numId w:val="41"/>
        </w:numPr>
        <w:spacing w:line="276" w:lineRule="auto"/>
        <w:rPr>
          <w:rFonts w:asciiTheme="minorHAnsi" w:hAnsiTheme="minorHAnsi" w:cstheme="minorHAnsi"/>
          <w:sz w:val="22"/>
          <w:szCs w:val="22"/>
        </w:rPr>
      </w:pPr>
      <w:r w:rsidRPr="006F5FDA">
        <w:rPr>
          <w:rFonts w:asciiTheme="minorHAnsi" w:hAnsiTheme="minorHAnsi" w:cstheme="minorHAnsi"/>
          <w:sz w:val="22"/>
          <w:szCs w:val="22"/>
        </w:rPr>
        <w:lastRenderedPageBreak/>
        <w:t>Strong experience driving SIT/UAT/Regression testing, defect triage, transport coordination, cutover planning, and post</w:t>
      </w:r>
      <w:r w:rsidR="00572A5D">
        <w:rPr>
          <w:rFonts w:asciiTheme="minorHAnsi" w:hAnsiTheme="minorHAnsi" w:cstheme="minorHAnsi"/>
          <w:sz w:val="22"/>
          <w:szCs w:val="22"/>
        </w:rPr>
        <w:t>-</w:t>
      </w:r>
      <w:r w:rsidRPr="006F5FDA">
        <w:rPr>
          <w:rFonts w:asciiTheme="minorHAnsi" w:hAnsiTheme="minorHAnsi" w:cstheme="minorHAnsi"/>
          <w:sz w:val="22"/>
          <w:szCs w:val="22"/>
        </w:rPr>
        <w:t>go-live support across ECC and S/4HANA programs, ensuring smooth deployments and stable global template adoption.</w:t>
      </w:r>
    </w:p>
    <w:p w14:paraId="7121EB10" w14:textId="77777777" w:rsidR="00F97FD0" w:rsidRPr="003B44AB" w:rsidRDefault="00F97FD0" w:rsidP="00F97FD0">
      <w:pPr>
        <w:shd w:val="pct20" w:color="auto" w:fill="FFFFFF"/>
        <w:jc w:val="both"/>
        <w:rPr>
          <w:rStyle w:val="IntenseEmphasis"/>
          <w:rFonts w:asciiTheme="minorHAnsi" w:hAnsiTheme="minorHAnsi" w:cstheme="minorHAnsi"/>
          <w:color w:val="auto"/>
          <w:sz w:val="22"/>
          <w:szCs w:val="22"/>
        </w:rPr>
      </w:pPr>
      <w:r w:rsidRPr="003B44AB">
        <w:rPr>
          <w:rFonts w:asciiTheme="minorHAnsi" w:hAnsiTheme="minorHAnsi" w:cstheme="minorHAnsi"/>
          <w:b/>
          <w:bCs/>
          <w:i/>
          <w:iCs/>
          <w:sz w:val="22"/>
          <w:szCs w:val="22"/>
        </w:rPr>
        <w:t>TECHNICAL SKILLS</w:t>
      </w:r>
      <w:r w:rsidRPr="003B44AB">
        <w:rPr>
          <w:rStyle w:val="IntenseEmphasis"/>
          <w:rFonts w:asciiTheme="minorHAnsi" w:hAnsiTheme="minorHAnsi" w:cstheme="minorHAnsi"/>
          <w:color w:val="auto"/>
          <w:sz w:val="22"/>
          <w:szCs w:val="22"/>
        </w:rPr>
        <w:t xml:space="preserve">                                                             </w:t>
      </w:r>
    </w:p>
    <w:p w14:paraId="3D43C0D2" w14:textId="77777777" w:rsidR="00F97FD0" w:rsidRPr="00D36EF6" w:rsidRDefault="00F97FD0" w:rsidP="00F97FD0">
      <w:pPr>
        <w:spacing w:line="276" w:lineRule="auto"/>
        <w:rPr>
          <w:rFonts w:asciiTheme="minorHAnsi" w:eastAsia="Calibri" w:hAnsiTheme="minorHAnsi" w:cstheme="minorHAnsi"/>
          <w:sz w:val="8"/>
          <w:szCs w:val="8"/>
        </w:rPr>
      </w:pPr>
    </w:p>
    <w:tbl>
      <w:tblPr>
        <w:tblStyle w:val="TableGrid"/>
        <w:tblW w:w="0" w:type="auto"/>
        <w:tblInd w:w="108" w:type="dxa"/>
        <w:tblLook w:val="04A0" w:firstRow="1" w:lastRow="0" w:firstColumn="1" w:lastColumn="0" w:noHBand="0" w:noVBand="1"/>
      </w:tblPr>
      <w:tblGrid>
        <w:gridCol w:w="2270"/>
        <w:gridCol w:w="8503"/>
      </w:tblGrid>
      <w:tr w:rsidR="00F97FD0" w14:paraId="424C135D" w14:textId="77777777" w:rsidTr="007C20C0">
        <w:tc>
          <w:tcPr>
            <w:tcW w:w="2270" w:type="dxa"/>
          </w:tcPr>
          <w:p w14:paraId="6B490371" w14:textId="396750FF" w:rsidR="00F97FD0" w:rsidRDefault="00F97FD0" w:rsidP="008D54A7">
            <w:pPr>
              <w:spacing w:line="276" w:lineRule="auto"/>
              <w:rPr>
                <w:rFonts w:asciiTheme="minorHAnsi" w:eastAsia="Calibri" w:hAnsiTheme="minorHAnsi" w:cstheme="minorHAnsi"/>
                <w:b/>
                <w:bCs/>
              </w:rPr>
            </w:pPr>
            <w:r w:rsidRPr="003B44AB">
              <w:rPr>
                <w:rFonts w:asciiTheme="minorHAnsi" w:eastAsia="Calibri" w:hAnsiTheme="minorHAnsi" w:cstheme="minorHAnsi"/>
                <w:b/>
                <w:bCs/>
              </w:rPr>
              <w:t>SAP MM:</w:t>
            </w:r>
            <w:r w:rsidRPr="003B44AB">
              <w:rPr>
                <w:rFonts w:asciiTheme="minorHAnsi" w:eastAsia="Calibri" w:hAnsiTheme="minorHAnsi" w:cstheme="minorHAnsi"/>
              </w:rPr>
              <w:t xml:space="preserve"> </w:t>
            </w:r>
          </w:p>
        </w:tc>
        <w:tc>
          <w:tcPr>
            <w:tcW w:w="8503" w:type="dxa"/>
          </w:tcPr>
          <w:p w14:paraId="6B15E701" w14:textId="72475BEA" w:rsidR="00F97FD0" w:rsidRPr="00D26801" w:rsidRDefault="008B3545" w:rsidP="008D54A7">
            <w:pPr>
              <w:spacing w:line="276" w:lineRule="auto"/>
              <w:rPr>
                <w:rFonts w:asciiTheme="minorHAnsi" w:eastAsia="Calibri" w:hAnsiTheme="minorHAnsi" w:cstheme="minorHAnsi"/>
              </w:rPr>
            </w:pPr>
            <w:r w:rsidRPr="008B3545">
              <w:rPr>
                <w:rFonts w:asciiTheme="minorHAnsi" w:eastAsia="Calibri" w:hAnsiTheme="minorHAnsi" w:cstheme="minorHAnsi"/>
              </w:rPr>
              <w:t xml:space="preserve">PR/PO, RFQ, Contracts, Scheduling Agreements, Source Lists, Quota, Pricing, GR/GI, MIGO/MIRO, LIV, Batch </w:t>
            </w:r>
            <w:proofErr w:type="spellStart"/>
            <w:r w:rsidRPr="008B3545">
              <w:rPr>
                <w:rFonts w:asciiTheme="minorHAnsi" w:eastAsia="Calibri" w:hAnsiTheme="minorHAnsi" w:cstheme="minorHAnsi"/>
              </w:rPr>
              <w:t>Mgmt</w:t>
            </w:r>
            <w:proofErr w:type="spellEnd"/>
            <w:r w:rsidRPr="008B3545">
              <w:rPr>
                <w:rFonts w:asciiTheme="minorHAnsi" w:eastAsia="Calibri" w:hAnsiTheme="minorHAnsi" w:cstheme="minorHAnsi"/>
              </w:rPr>
              <w:t>, Consignment, Subcontracting, STO, Service Procurement, MRP, Physical Inventory, Material &amp; Vendor Master, Valuation, OBYC</w:t>
            </w:r>
          </w:p>
        </w:tc>
      </w:tr>
      <w:tr w:rsidR="008B3545" w14:paraId="5F0E7269" w14:textId="77777777" w:rsidTr="007C20C0">
        <w:tc>
          <w:tcPr>
            <w:tcW w:w="2270" w:type="dxa"/>
          </w:tcPr>
          <w:p w14:paraId="217A783A" w14:textId="39BED7E7" w:rsidR="008B3545" w:rsidRPr="003B44AB" w:rsidRDefault="008B3545" w:rsidP="008D54A7">
            <w:pPr>
              <w:spacing w:line="276" w:lineRule="auto"/>
              <w:rPr>
                <w:rFonts w:asciiTheme="minorHAnsi" w:eastAsia="Calibri" w:hAnsiTheme="minorHAnsi" w:cstheme="minorHAnsi"/>
                <w:b/>
                <w:bCs/>
              </w:rPr>
            </w:pPr>
            <w:r w:rsidRPr="008B3545">
              <w:rPr>
                <w:rFonts w:asciiTheme="minorHAnsi" w:eastAsia="Calibri" w:hAnsiTheme="minorHAnsi" w:cstheme="minorHAnsi"/>
                <w:b/>
                <w:bCs/>
              </w:rPr>
              <w:t>Adv</w:t>
            </w:r>
            <w:r>
              <w:rPr>
                <w:rFonts w:asciiTheme="minorHAnsi" w:eastAsia="Calibri" w:hAnsiTheme="minorHAnsi" w:cstheme="minorHAnsi"/>
                <w:b/>
                <w:bCs/>
              </w:rPr>
              <w:t xml:space="preserve"> </w:t>
            </w:r>
            <w:r w:rsidRPr="008B3545">
              <w:rPr>
                <w:rFonts w:asciiTheme="minorHAnsi" w:eastAsia="Calibri" w:hAnsiTheme="minorHAnsi" w:cstheme="minorHAnsi"/>
                <w:b/>
                <w:bCs/>
              </w:rPr>
              <w:t>SAP S/4HANA</w:t>
            </w:r>
          </w:p>
        </w:tc>
        <w:tc>
          <w:tcPr>
            <w:tcW w:w="8503" w:type="dxa"/>
          </w:tcPr>
          <w:p w14:paraId="72631AF7" w14:textId="6C6DFCF5" w:rsidR="008B3545" w:rsidRPr="003B44AB" w:rsidRDefault="008B3545" w:rsidP="008D54A7">
            <w:pPr>
              <w:spacing w:line="276" w:lineRule="auto"/>
              <w:rPr>
                <w:rFonts w:asciiTheme="minorHAnsi" w:eastAsia="Calibri" w:hAnsiTheme="minorHAnsi" w:cstheme="minorHAnsi"/>
              </w:rPr>
            </w:pPr>
            <w:r w:rsidRPr="008B3545">
              <w:rPr>
                <w:rFonts w:asciiTheme="minorHAnsi" w:eastAsia="Calibri" w:hAnsiTheme="minorHAnsi" w:cstheme="minorHAnsi"/>
              </w:rPr>
              <w:t>MRP Exception Handling</w:t>
            </w:r>
            <w:r w:rsidR="00ED6C0C">
              <w:rPr>
                <w:rFonts w:asciiTheme="minorHAnsi" w:eastAsia="Calibri" w:hAnsiTheme="minorHAnsi" w:cstheme="minorHAnsi"/>
              </w:rPr>
              <w:t>,</w:t>
            </w:r>
            <w:r w:rsidRPr="008B3545">
              <w:rPr>
                <w:rFonts w:asciiTheme="minorHAnsi" w:eastAsia="Calibri" w:hAnsiTheme="minorHAnsi" w:cstheme="minorHAnsi"/>
              </w:rPr>
              <w:t xml:space="preserve"> MRBR Invoice Block Resolution, Vendor Evaluation &amp; Scorecards, PPV/Spend Reporting, BRF+ Output Management, S/4 Embedded Analytics, Central Procurement Hub</w:t>
            </w:r>
          </w:p>
        </w:tc>
      </w:tr>
      <w:tr w:rsidR="00F97FD0" w14:paraId="1353CA58" w14:textId="77777777" w:rsidTr="007C20C0">
        <w:tc>
          <w:tcPr>
            <w:tcW w:w="2270" w:type="dxa"/>
          </w:tcPr>
          <w:p w14:paraId="7B8FB651" w14:textId="12B477F3" w:rsidR="00F97FD0" w:rsidRPr="00D16CB6" w:rsidRDefault="00D16CB6" w:rsidP="008D54A7">
            <w:pPr>
              <w:spacing w:line="276" w:lineRule="auto"/>
              <w:rPr>
                <w:rFonts w:asciiTheme="minorHAnsi" w:eastAsia="Calibri" w:hAnsiTheme="minorHAnsi" w:cstheme="minorHAnsi"/>
                <w:b/>
                <w:bCs/>
              </w:rPr>
            </w:pPr>
            <w:r w:rsidRPr="00D16CB6">
              <w:rPr>
                <w:rFonts w:asciiTheme="minorHAnsi" w:eastAsia="Calibri" w:hAnsiTheme="minorHAnsi" w:cstheme="minorHAnsi"/>
                <w:b/>
                <w:bCs/>
              </w:rPr>
              <w:t>MM–WM/EWM Integration</w:t>
            </w:r>
            <w:r w:rsidR="00F97FD0" w:rsidRPr="00D16CB6">
              <w:rPr>
                <w:rFonts w:asciiTheme="minorHAnsi" w:eastAsia="Calibri" w:hAnsiTheme="minorHAnsi" w:cstheme="minorHAnsi"/>
                <w:b/>
                <w:bCs/>
              </w:rPr>
              <w:t xml:space="preserve">: </w:t>
            </w:r>
          </w:p>
        </w:tc>
        <w:tc>
          <w:tcPr>
            <w:tcW w:w="8503" w:type="dxa"/>
          </w:tcPr>
          <w:p w14:paraId="535231F8" w14:textId="5A576257" w:rsidR="00F97FD0" w:rsidRPr="00D16CB6" w:rsidRDefault="00D16CB6" w:rsidP="008D54A7">
            <w:pPr>
              <w:spacing w:line="276" w:lineRule="auto"/>
              <w:rPr>
                <w:rFonts w:asciiTheme="minorHAnsi" w:eastAsia="Calibri" w:hAnsiTheme="minorHAnsi" w:cstheme="minorHAnsi"/>
              </w:rPr>
            </w:pPr>
            <w:proofErr w:type="spellStart"/>
            <w:r w:rsidRPr="00D16CB6">
              <w:rPr>
                <w:rFonts w:asciiTheme="minorHAnsi" w:eastAsia="Calibri" w:hAnsiTheme="minorHAnsi" w:cstheme="minorHAnsi"/>
              </w:rPr>
              <w:t>Putaway</w:t>
            </w:r>
            <w:proofErr w:type="spellEnd"/>
            <w:r w:rsidRPr="00D16CB6">
              <w:rPr>
                <w:rFonts w:asciiTheme="minorHAnsi" w:eastAsia="Calibri" w:hAnsiTheme="minorHAnsi" w:cstheme="minorHAnsi"/>
              </w:rPr>
              <w:t>/Picking, Bin Determination, Warehouse Movements, Staging, Real-time Stock Sync, HU Handling, Wave Picking, RF-Scanner Operations</w:t>
            </w:r>
          </w:p>
        </w:tc>
      </w:tr>
      <w:tr w:rsidR="00F97FD0" w14:paraId="78CC766C" w14:textId="77777777" w:rsidTr="007C20C0">
        <w:tc>
          <w:tcPr>
            <w:tcW w:w="2270" w:type="dxa"/>
          </w:tcPr>
          <w:p w14:paraId="10863DE1" w14:textId="4F747002" w:rsidR="00F97FD0" w:rsidRDefault="00D16CB6" w:rsidP="008D54A7">
            <w:pPr>
              <w:spacing w:line="276" w:lineRule="auto"/>
              <w:rPr>
                <w:rFonts w:asciiTheme="minorHAnsi" w:eastAsia="Calibri" w:hAnsiTheme="minorHAnsi" w:cstheme="minorHAnsi"/>
                <w:b/>
                <w:bCs/>
              </w:rPr>
            </w:pPr>
            <w:r w:rsidRPr="00D16CB6">
              <w:rPr>
                <w:rFonts w:asciiTheme="minorHAnsi" w:eastAsia="Calibri" w:hAnsiTheme="minorHAnsi" w:cstheme="minorHAnsi"/>
                <w:b/>
                <w:bCs/>
              </w:rPr>
              <w:t>Cross-Module Integration</w:t>
            </w:r>
            <w:r w:rsidR="00F97FD0" w:rsidRPr="003B44AB">
              <w:rPr>
                <w:rFonts w:asciiTheme="minorHAnsi" w:eastAsia="Calibri" w:hAnsiTheme="minorHAnsi" w:cstheme="minorHAnsi"/>
                <w:b/>
                <w:bCs/>
              </w:rPr>
              <w:t>:</w:t>
            </w:r>
            <w:r w:rsidR="00F97FD0" w:rsidRPr="003B44AB">
              <w:rPr>
                <w:rFonts w:asciiTheme="minorHAnsi" w:eastAsia="Calibri" w:hAnsiTheme="minorHAnsi" w:cstheme="minorHAnsi"/>
              </w:rPr>
              <w:t xml:space="preserve"> </w:t>
            </w:r>
          </w:p>
        </w:tc>
        <w:tc>
          <w:tcPr>
            <w:tcW w:w="8503" w:type="dxa"/>
          </w:tcPr>
          <w:p w14:paraId="0900A527" w14:textId="0C9CB157" w:rsidR="00F97FD0" w:rsidRPr="00D16CB6" w:rsidRDefault="00D16CB6" w:rsidP="008D54A7">
            <w:pPr>
              <w:spacing w:line="276" w:lineRule="auto"/>
              <w:rPr>
                <w:rFonts w:asciiTheme="minorHAnsi" w:eastAsia="Calibri" w:hAnsiTheme="minorHAnsi" w:cstheme="minorHAnsi"/>
              </w:rPr>
            </w:pPr>
            <w:r w:rsidRPr="00D16CB6">
              <w:rPr>
                <w:rFonts w:asciiTheme="minorHAnsi" w:eastAsia="Calibri" w:hAnsiTheme="minorHAnsi" w:cstheme="minorHAnsi"/>
              </w:rPr>
              <w:t>FI, SD, PP, QM, WM, PM, S/4HANA BP, IDOC/EDI, BAPI, ALE, Advanced ATP Exposure</w:t>
            </w:r>
          </w:p>
        </w:tc>
      </w:tr>
      <w:tr w:rsidR="00F97FD0" w14:paraId="59D071DD" w14:textId="77777777" w:rsidTr="007C20C0">
        <w:tc>
          <w:tcPr>
            <w:tcW w:w="2270" w:type="dxa"/>
          </w:tcPr>
          <w:p w14:paraId="56E80259" w14:textId="79E5FDD5" w:rsidR="00F97FD0" w:rsidRDefault="009573D0" w:rsidP="008D54A7">
            <w:pPr>
              <w:spacing w:line="276" w:lineRule="auto"/>
              <w:rPr>
                <w:rFonts w:asciiTheme="minorHAnsi" w:eastAsia="Calibri" w:hAnsiTheme="minorHAnsi" w:cstheme="minorHAnsi"/>
                <w:b/>
                <w:bCs/>
              </w:rPr>
            </w:pPr>
            <w:r w:rsidRPr="009573D0">
              <w:rPr>
                <w:rFonts w:asciiTheme="minorHAnsi" w:eastAsia="Calibri" w:hAnsiTheme="minorHAnsi" w:cstheme="minorHAnsi"/>
                <w:b/>
                <w:bCs/>
              </w:rPr>
              <w:t>Ariba Procurement Suite</w:t>
            </w:r>
            <w:r w:rsidR="00F97FD0" w:rsidRPr="003B44AB">
              <w:rPr>
                <w:rFonts w:asciiTheme="minorHAnsi" w:eastAsia="Calibri" w:hAnsiTheme="minorHAnsi" w:cstheme="minorHAnsi"/>
                <w:b/>
                <w:bCs/>
              </w:rPr>
              <w:t>:</w:t>
            </w:r>
          </w:p>
        </w:tc>
        <w:tc>
          <w:tcPr>
            <w:tcW w:w="8503" w:type="dxa"/>
          </w:tcPr>
          <w:p w14:paraId="1DAEE694" w14:textId="743DEC26" w:rsidR="00F97FD0" w:rsidRPr="009573D0" w:rsidRDefault="009573D0" w:rsidP="008D54A7">
            <w:pPr>
              <w:spacing w:line="276" w:lineRule="auto"/>
              <w:rPr>
                <w:rFonts w:asciiTheme="minorHAnsi" w:eastAsia="Calibri" w:hAnsiTheme="minorHAnsi" w:cstheme="minorHAnsi"/>
              </w:rPr>
            </w:pPr>
            <w:r w:rsidRPr="009573D0">
              <w:rPr>
                <w:rFonts w:asciiTheme="minorHAnsi" w:eastAsia="Calibri" w:hAnsiTheme="minorHAnsi" w:cstheme="minorHAnsi"/>
              </w:rPr>
              <w:t>SLP, Sourcing, CIG Integrations, Ariba Buying &amp; Guided Buying (expanding proficiency)</w:t>
            </w:r>
          </w:p>
        </w:tc>
      </w:tr>
      <w:tr w:rsidR="009573D0" w14:paraId="4B9B94B3" w14:textId="77777777" w:rsidTr="007C20C0">
        <w:tc>
          <w:tcPr>
            <w:tcW w:w="2270" w:type="dxa"/>
          </w:tcPr>
          <w:p w14:paraId="418BEA1B" w14:textId="6ECB1B3F" w:rsidR="009573D0" w:rsidRPr="009573D0" w:rsidRDefault="009573D0" w:rsidP="008D54A7">
            <w:pPr>
              <w:spacing w:line="276" w:lineRule="auto"/>
              <w:rPr>
                <w:rFonts w:asciiTheme="minorHAnsi" w:eastAsia="Calibri" w:hAnsiTheme="minorHAnsi" w:cstheme="minorHAnsi"/>
                <w:b/>
                <w:bCs/>
              </w:rPr>
            </w:pPr>
            <w:r w:rsidRPr="009573D0">
              <w:rPr>
                <w:rFonts w:asciiTheme="minorHAnsi" w:eastAsia="Calibri" w:hAnsiTheme="minorHAnsi" w:cstheme="minorHAnsi"/>
                <w:b/>
                <w:bCs/>
              </w:rPr>
              <w:t>Migration &amp; Upgrade Tools:</w:t>
            </w:r>
          </w:p>
        </w:tc>
        <w:tc>
          <w:tcPr>
            <w:tcW w:w="8503" w:type="dxa"/>
          </w:tcPr>
          <w:p w14:paraId="2FA0EC72" w14:textId="6EA4991E" w:rsidR="009573D0" w:rsidRPr="009573D0" w:rsidRDefault="009573D0" w:rsidP="008D54A7">
            <w:pPr>
              <w:spacing w:line="276" w:lineRule="auto"/>
              <w:rPr>
                <w:rFonts w:asciiTheme="minorHAnsi" w:eastAsia="Calibri" w:hAnsiTheme="minorHAnsi" w:cstheme="minorHAnsi"/>
              </w:rPr>
            </w:pPr>
            <w:r w:rsidRPr="009573D0">
              <w:rPr>
                <w:rFonts w:asciiTheme="minorHAnsi" w:eastAsia="Calibri" w:hAnsiTheme="minorHAnsi" w:cstheme="minorHAnsi"/>
              </w:rPr>
              <w:t>LSMW, LTMC, Cutover Loads, BP/MATDOC Conversion, SUM/DMO/CVL Tool Exposure</w:t>
            </w:r>
          </w:p>
        </w:tc>
      </w:tr>
      <w:tr w:rsidR="009573D0" w14:paraId="1995E02A" w14:textId="77777777" w:rsidTr="007C20C0">
        <w:tc>
          <w:tcPr>
            <w:tcW w:w="2270" w:type="dxa"/>
          </w:tcPr>
          <w:p w14:paraId="28574535" w14:textId="2ADCBF10" w:rsidR="009573D0" w:rsidRPr="009573D0" w:rsidRDefault="009573D0" w:rsidP="008D54A7">
            <w:pPr>
              <w:spacing w:line="276" w:lineRule="auto"/>
              <w:rPr>
                <w:rFonts w:asciiTheme="minorHAnsi" w:eastAsia="Calibri" w:hAnsiTheme="minorHAnsi" w:cstheme="minorHAnsi"/>
                <w:b/>
                <w:bCs/>
              </w:rPr>
            </w:pPr>
            <w:r w:rsidRPr="009573D0">
              <w:rPr>
                <w:rFonts w:asciiTheme="minorHAnsi" w:eastAsia="Calibri" w:hAnsiTheme="minorHAnsi" w:cstheme="minorHAnsi"/>
                <w:b/>
                <w:bCs/>
              </w:rPr>
              <w:t>Data, Analytics &amp; Automation:</w:t>
            </w:r>
          </w:p>
        </w:tc>
        <w:tc>
          <w:tcPr>
            <w:tcW w:w="8503" w:type="dxa"/>
          </w:tcPr>
          <w:p w14:paraId="3706C3E4" w14:textId="314ED5F7" w:rsidR="009573D0" w:rsidRPr="009573D0" w:rsidRDefault="009573D0" w:rsidP="008D54A7">
            <w:pPr>
              <w:spacing w:line="276" w:lineRule="auto"/>
              <w:rPr>
                <w:rFonts w:asciiTheme="minorHAnsi" w:eastAsia="Calibri" w:hAnsiTheme="minorHAnsi" w:cstheme="minorHAnsi"/>
              </w:rPr>
            </w:pPr>
            <w:r w:rsidRPr="009573D0">
              <w:rPr>
                <w:rFonts w:asciiTheme="minorHAnsi" w:eastAsia="Calibri" w:hAnsiTheme="minorHAnsi" w:cstheme="minorHAnsi"/>
              </w:rPr>
              <w:t xml:space="preserve">CDS Views, Reporting Dashboards, </w:t>
            </w:r>
            <w:proofErr w:type="spellStart"/>
            <w:r w:rsidRPr="009573D0">
              <w:rPr>
                <w:rFonts w:asciiTheme="minorHAnsi" w:eastAsia="Calibri" w:hAnsiTheme="minorHAnsi" w:cstheme="minorHAnsi"/>
              </w:rPr>
              <w:t>Winshuttle</w:t>
            </w:r>
            <w:proofErr w:type="spellEnd"/>
            <w:r w:rsidRPr="009573D0">
              <w:rPr>
                <w:rFonts w:asciiTheme="minorHAnsi" w:eastAsia="Calibri" w:hAnsiTheme="minorHAnsi" w:cstheme="minorHAnsi"/>
              </w:rPr>
              <w:t>/BODS for accelerated data loads (working knowledge)</w:t>
            </w:r>
          </w:p>
        </w:tc>
      </w:tr>
      <w:tr w:rsidR="009573D0" w14:paraId="36CC05BB" w14:textId="77777777" w:rsidTr="007C20C0">
        <w:tc>
          <w:tcPr>
            <w:tcW w:w="2270" w:type="dxa"/>
          </w:tcPr>
          <w:p w14:paraId="4B038349" w14:textId="2B2A3E6B" w:rsidR="009573D0" w:rsidRPr="009573D0" w:rsidRDefault="009573D0" w:rsidP="008D54A7">
            <w:pPr>
              <w:spacing w:line="276" w:lineRule="auto"/>
              <w:rPr>
                <w:rFonts w:asciiTheme="minorHAnsi" w:eastAsia="Calibri" w:hAnsiTheme="minorHAnsi" w:cstheme="minorHAnsi"/>
                <w:b/>
                <w:bCs/>
              </w:rPr>
            </w:pPr>
            <w:r w:rsidRPr="009573D0">
              <w:rPr>
                <w:rFonts w:asciiTheme="minorHAnsi" w:eastAsia="Calibri" w:hAnsiTheme="minorHAnsi" w:cstheme="minorHAnsi"/>
                <w:b/>
                <w:bCs/>
              </w:rPr>
              <w:t>Tools/Platforms:</w:t>
            </w:r>
          </w:p>
        </w:tc>
        <w:tc>
          <w:tcPr>
            <w:tcW w:w="8503" w:type="dxa"/>
          </w:tcPr>
          <w:p w14:paraId="60D06BFF" w14:textId="295AA0A9" w:rsidR="009573D0" w:rsidRPr="009573D0" w:rsidRDefault="009573D0" w:rsidP="008D54A7">
            <w:pPr>
              <w:spacing w:line="276" w:lineRule="auto"/>
              <w:rPr>
                <w:rFonts w:asciiTheme="minorHAnsi" w:eastAsia="Calibri" w:hAnsiTheme="minorHAnsi" w:cstheme="minorHAnsi"/>
              </w:rPr>
            </w:pPr>
            <w:r w:rsidRPr="009573D0">
              <w:rPr>
                <w:rFonts w:asciiTheme="minorHAnsi" w:eastAsia="Calibri" w:hAnsiTheme="minorHAnsi" w:cstheme="minorHAnsi"/>
              </w:rPr>
              <w:t>SAP GUI, Fiori Apps, JIRA, HP ALM, MS Office Suite, Solution Manager</w:t>
            </w:r>
          </w:p>
        </w:tc>
      </w:tr>
      <w:tr w:rsidR="00F97FD0" w14:paraId="79B0CEE8" w14:textId="77777777" w:rsidTr="007C20C0">
        <w:tc>
          <w:tcPr>
            <w:tcW w:w="2270" w:type="dxa"/>
          </w:tcPr>
          <w:p w14:paraId="2CAD0AAC" w14:textId="77777777" w:rsidR="00F97FD0" w:rsidRPr="003B44AB" w:rsidRDefault="00F97FD0" w:rsidP="008D54A7">
            <w:pPr>
              <w:spacing w:line="276" w:lineRule="auto"/>
              <w:rPr>
                <w:rFonts w:asciiTheme="minorHAnsi" w:eastAsia="Calibri" w:hAnsiTheme="minorHAnsi" w:cstheme="minorHAnsi"/>
                <w:b/>
                <w:bCs/>
              </w:rPr>
            </w:pPr>
            <w:r w:rsidRPr="003B44AB">
              <w:rPr>
                <w:rFonts w:asciiTheme="minorHAnsi" w:eastAsia="Calibri" w:hAnsiTheme="minorHAnsi" w:cstheme="minorHAnsi"/>
                <w:b/>
                <w:bCs/>
              </w:rPr>
              <w:t>Databases/Languages:</w:t>
            </w:r>
            <w:r w:rsidRPr="003B44AB">
              <w:rPr>
                <w:rFonts w:asciiTheme="minorHAnsi" w:eastAsia="Calibri" w:hAnsiTheme="minorHAnsi" w:cstheme="minorHAnsi"/>
              </w:rPr>
              <w:t xml:space="preserve"> </w:t>
            </w:r>
          </w:p>
        </w:tc>
        <w:tc>
          <w:tcPr>
            <w:tcW w:w="8503" w:type="dxa"/>
          </w:tcPr>
          <w:p w14:paraId="057F24BB" w14:textId="77777777" w:rsidR="00F97FD0" w:rsidRPr="003B44AB" w:rsidRDefault="00F97FD0" w:rsidP="008D54A7">
            <w:pPr>
              <w:spacing w:line="276" w:lineRule="auto"/>
              <w:rPr>
                <w:rFonts w:asciiTheme="minorHAnsi" w:eastAsia="Calibri" w:hAnsiTheme="minorHAnsi" w:cstheme="minorHAnsi"/>
              </w:rPr>
            </w:pPr>
            <w:r w:rsidRPr="003B44AB">
              <w:rPr>
                <w:rFonts w:asciiTheme="minorHAnsi" w:eastAsia="Calibri" w:hAnsiTheme="minorHAnsi" w:cstheme="minorHAnsi"/>
              </w:rPr>
              <w:t>SQL, SAP HANA, Oracle, MySQL</w:t>
            </w:r>
          </w:p>
        </w:tc>
      </w:tr>
      <w:tr w:rsidR="00F97FD0" w14:paraId="52A24A72" w14:textId="77777777" w:rsidTr="007C20C0">
        <w:tc>
          <w:tcPr>
            <w:tcW w:w="2270" w:type="dxa"/>
          </w:tcPr>
          <w:p w14:paraId="0EFE843C" w14:textId="77777777" w:rsidR="00F97FD0" w:rsidRPr="003B44AB" w:rsidRDefault="00F97FD0" w:rsidP="008D54A7">
            <w:pPr>
              <w:spacing w:line="276" w:lineRule="auto"/>
              <w:rPr>
                <w:rFonts w:asciiTheme="minorHAnsi" w:eastAsia="Calibri" w:hAnsiTheme="minorHAnsi" w:cstheme="minorHAnsi"/>
                <w:b/>
                <w:bCs/>
              </w:rPr>
            </w:pPr>
            <w:r w:rsidRPr="003B44AB">
              <w:rPr>
                <w:rFonts w:asciiTheme="minorHAnsi" w:eastAsia="Calibri" w:hAnsiTheme="minorHAnsi" w:cstheme="minorHAnsi"/>
                <w:b/>
                <w:bCs/>
              </w:rPr>
              <w:t>Operating Systems:</w:t>
            </w:r>
            <w:r w:rsidRPr="003B44AB">
              <w:rPr>
                <w:rFonts w:asciiTheme="minorHAnsi" w:eastAsia="Calibri" w:hAnsiTheme="minorHAnsi" w:cstheme="minorHAnsi"/>
              </w:rPr>
              <w:t xml:space="preserve"> </w:t>
            </w:r>
          </w:p>
        </w:tc>
        <w:tc>
          <w:tcPr>
            <w:tcW w:w="8503" w:type="dxa"/>
          </w:tcPr>
          <w:p w14:paraId="55239F47" w14:textId="77777777" w:rsidR="00F97FD0" w:rsidRPr="003B44AB" w:rsidRDefault="00F97FD0" w:rsidP="008D54A7">
            <w:pPr>
              <w:spacing w:line="276" w:lineRule="auto"/>
              <w:rPr>
                <w:rFonts w:asciiTheme="minorHAnsi" w:eastAsia="Calibri" w:hAnsiTheme="minorHAnsi" w:cstheme="minorHAnsi"/>
              </w:rPr>
            </w:pPr>
            <w:r w:rsidRPr="003B44AB">
              <w:rPr>
                <w:rFonts w:asciiTheme="minorHAnsi" w:eastAsia="Calibri" w:hAnsiTheme="minorHAnsi" w:cstheme="minorHAnsi"/>
              </w:rPr>
              <w:t>Windows, macOS</w:t>
            </w:r>
          </w:p>
        </w:tc>
      </w:tr>
    </w:tbl>
    <w:p w14:paraId="4BB16FFC" w14:textId="22F182D1" w:rsidR="00F97FD0" w:rsidRPr="007C20C0" w:rsidRDefault="00F97FD0" w:rsidP="007C20C0">
      <w:pPr>
        <w:pStyle w:val="NormalWeb"/>
        <w:spacing w:before="0" w:beforeAutospacing="0" w:after="0" w:afterAutospacing="0" w:line="276" w:lineRule="auto"/>
        <w:rPr>
          <w:rFonts w:asciiTheme="minorHAnsi" w:hAnsiTheme="minorHAnsi" w:cstheme="minorHAnsi"/>
          <w:sz w:val="16"/>
          <w:szCs w:val="16"/>
        </w:rPr>
      </w:pPr>
    </w:p>
    <w:p w14:paraId="42B2B147" w14:textId="77777777" w:rsidR="00FF7354" w:rsidRPr="003B44AB" w:rsidRDefault="00A26877" w:rsidP="00600D12">
      <w:pPr>
        <w:shd w:val="pct20" w:color="auto" w:fill="FFFFFF"/>
        <w:jc w:val="both"/>
        <w:rPr>
          <w:rFonts w:asciiTheme="minorHAnsi" w:hAnsiTheme="minorHAnsi" w:cstheme="minorHAnsi"/>
          <w:b/>
          <w:bCs/>
          <w:i/>
          <w:iCs/>
          <w:sz w:val="22"/>
          <w:szCs w:val="22"/>
        </w:rPr>
      </w:pPr>
      <w:r w:rsidRPr="003B44AB">
        <w:rPr>
          <w:rStyle w:val="IntenseEmphasis"/>
          <w:rFonts w:asciiTheme="minorHAnsi" w:hAnsiTheme="minorHAnsi" w:cstheme="minorHAnsi"/>
          <w:color w:val="auto"/>
          <w:sz w:val="22"/>
          <w:szCs w:val="22"/>
        </w:rPr>
        <w:t>PROFESSIONAL EXPERIENCE</w:t>
      </w:r>
    </w:p>
    <w:p w14:paraId="5C47B846" w14:textId="77777777" w:rsidR="00DB045E" w:rsidRPr="00412086" w:rsidRDefault="00DB045E" w:rsidP="008B6966">
      <w:pPr>
        <w:rPr>
          <w:rFonts w:asciiTheme="minorHAnsi" w:hAnsiTheme="minorHAnsi" w:cstheme="minorHAnsi"/>
          <w:b/>
          <w:bCs/>
          <w:sz w:val="8"/>
          <w:szCs w:val="8"/>
        </w:rPr>
      </w:pPr>
    </w:p>
    <w:p w14:paraId="6CF6C1F4" w14:textId="41F3D0E5" w:rsidR="007C462A" w:rsidRPr="003B44AB" w:rsidRDefault="007C462A" w:rsidP="007C462A">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 xml:space="preserve">Client: </w:t>
      </w:r>
      <w:r w:rsidR="00945A13" w:rsidRPr="00945A13">
        <w:rPr>
          <w:rFonts w:asciiTheme="minorHAnsi" w:eastAsia="Calibri" w:hAnsiTheme="minorHAnsi" w:cstheme="minorHAnsi"/>
          <w:b/>
          <w:bCs/>
          <w:sz w:val="22"/>
          <w:szCs w:val="22"/>
        </w:rPr>
        <w:t>Nike, Inc</w:t>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t xml:space="preserve">   </w:t>
      </w:r>
      <w:r w:rsidR="003F64D2">
        <w:rPr>
          <w:rFonts w:asciiTheme="minorHAnsi" w:eastAsia="Calibri" w:hAnsiTheme="minorHAnsi" w:cstheme="minorHAnsi"/>
          <w:b/>
          <w:bCs/>
          <w:sz w:val="22"/>
          <w:szCs w:val="22"/>
        </w:rPr>
        <w:tab/>
      </w:r>
      <w:r w:rsidR="003F64D2">
        <w:rPr>
          <w:rFonts w:asciiTheme="minorHAnsi" w:eastAsia="Calibri" w:hAnsiTheme="minorHAnsi" w:cstheme="minorHAnsi"/>
          <w:b/>
          <w:bCs/>
          <w:sz w:val="22"/>
          <w:szCs w:val="22"/>
        </w:rPr>
        <w:tab/>
        <w:t xml:space="preserve">     </w:t>
      </w:r>
      <w:r w:rsidR="00B41C4E">
        <w:rPr>
          <w:rFonts w:asciiTheme="minorHAnsi" w:eastAsia="Calibri" w:hAnsiTheme="minorHAnsi" w:cstheme="minorHAnsi"/>
          <w:b/>
          <w:bCs/>
          <w:sz w:val="22"/>
          <w:szCs w:val="22"/>
        </w:rPr>
        <w:tab/>
      </w:r>
      <w:r w:rsidR="00B41C4E">
        <w:rPr>
          <w:rFonts w:asciiTheme="minorHAnsi" w:eastAsia="Calibri" w:hAnsiTheme="minorHAnsi" w:cstheme="minorHAnsi"/>
          <w:b/>
          <w:bCs/>
          <w:sz w:val="22"/>
          <w:szCs w:val="22"/>
        </w:rPr>
        <w:tab/>
      </w:r>
      <w:r w:rsidR="00945A13">
        <w:rPr>
          <w:rFonts w:asciiTheme="minorHAnsi" w:eastAsia="Calibri" w:hAnsiTheme="minorHAnsi" w:cstheme="minorHAnsi"/>
          <w:b/>
          <w:bCs/>
          <w:sz w:val="22"/>
          <w:szCs w:val="22"/>
        </w:rPr>
        <w:tab/>
        <w:t xml:space="preserve">    </w:t>
      </w:r>
      <w:proofErr w:type="gramStart"/>
      <w:r w:rsidR="00945A13">
        <w:rPr>
          <w:rFonts w:asciiTheme="minorHAnsi" w:eastAsia="Calibri" w:hAnsiTheme="minorHAnsi" w:cstheme="minorHAnsi"/>
          <w:b/>
          <w:bCs/>
          <w:sz w:val="22"/>
          <w:szCs w:val="22"/>
        </w:rPr>
        <w:t xml:space="preserve">   </w:t>
      </w:r>
      <w:r w:rsidRPr="003B44AB">
        <w:rPr>
          <w:rFonts w:asciiTheme="minorHAnsi" w:eastAsia="Calibri" w:hAnsiTheme="minorHAnsi" w:cstheme="minorHAnsi"/>
          <w:b/>
          <w:bCs/>
          <w:sz w:val="22"/>
          <w:szCs w:val="22"/>
        </w:rPr>
        <w:t>(</w:t>
      </w:r>
      <w:proofErr w:type="gramEnd"/>
      <w:r w:rsidRPr="003B44AB">
        <w:rPr>
          <w:rFonts w:asciiTheme="minorHAnsi" w:eastAsia="Calibri" w:hAnsiTheme="minorHAnsi" w:cstheme="minorHAnsi"/>
          <w:b/>
          <w:bCs/>
          <w:sz w:val="22"/>
          <w:szCs w:val="22"/>
        </w:rPr>
        <w:t>0</w:t>
      </w:r>
      <w:r w:rsidR="00412A80">
        <w:rPr>
          <w:rFonts w:asciiTheme="minorHAnsi" w:eastAsia="Calibri" w:hAnsiTheme="minorHAnsi" w:cstheme="minorHAnsi"/>
          <w:b/>
          <w:bCs/>
          <w:sz w:val="22"/>
          <w:szCs w:val="22"/>
        </w:rPr>
        <w:t>6</w:t>
      </w:r>
      <w:r w:rsidRPr="003B44AB">
        <w:rPr>
          <w:rFonts w:asciiTheme="minorHAnsi" w:eastAsia="Calibri" w:hAnsiTheme="minorHAnsi" w:cstheme="minorHAnsi"/>
          <w:b/>
          <w:bCs/>
          <w:sz w:val="22"/>
          <w:szCs w:val="22"/>
        </w:rPr>
        <w:t>/2023 – Present)</w:t>
      </w:r>
    </w:p>
    <w:p w14:paraId="4B1A360B" w14:textId="4A51BB9E" w:rsidR="00682652" w:rsidRDefault="007C462A"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Role: SAP Consultant</w:t>
      </w:r>
    </w:p>
    <w:p w14:paraId="219099CB" w14:textId="0AB3CA55" w:rsidR="00C3155C" w:rsidRDefault="00682652" w:rsidP="00C3155C">
      <w:pPr>
        <w:spacing w:line="276" w:lineRule="auto"/>
        <w:contextualSpacing/>
        <w:rPr>
          <w:rFonts w:asciiTheme="minorHAnsi" w:eastAsia="Calibri" w:hAnsiTheme="minorHAnsi" w:cstheme="minorHAnsi"/>
          <w:b/>
          <w:bCs/>
          <w:sz w:val="22"/>
          <w:szCs w:val="22"/>
        </w:rPr>
      </w:pPr>
      <w:r w:rsidRPr="00682652">
        <w:rPr>
          <w:rFonts w:asciiTheme="minorHAnsi" w:eastAsia="Calibri" w:hAnsiTheme="minorHAnsi" w:cstheme="minorHAnsi"/>
          <w:b/>
          <w:bCs/>
          <w:sz w:val="22"/>
          <w:szCs w:val="22"/>
        </w:rPr>
        <w:t>Implementation Type: S/4HANA Brownfield P2P Modernization &amp; Retail Rollout</w:t>
      </w:r>
      <w:r w:rsidR="007C462A" w:rsidRPr="003B44AB">
        <w:rPr>
          <w:rFonts w:asciiTheme="minorHAnsi" w:eastAsia="Calibri" w:hAnsiTheme="minorHAnsi" w:cstheme="minorHAnsi"/>
          <w:b/>
          <w:bCs/>
          <w:sz w:val="22"/>
          <w:szCs w:val="22"/>
        </w:rPr>
        <w:br/>
        <w:t>Industry: Retail</w:t>
      </w:r>
    </w:p>
    <w:p w14:paraId="0B245780" w14:textId="77777777" w:rsidR="00412086" w:rsidRPr="00412086" w:rsidRDefault="00412086" w:rsidP="00C3155C">
      <w:pPr>
        <w:spacing w:line="276" w:lineRule="auto"/>
        <w:contextualSpacing/>
        <w:rPr>
          <w:rFonts w:asciiTheme="minorHAnsi" w:eastAsia="Calibri" w:hAnsiTheme="minorHAnsi" w:cstheme="minorHAnsi"/>
          <w:b/>
          <w:bCs/>
          <w:sz w:val="8"/>
          <w:szCs w:val="8"/>
        </w:rPr>
      </w:pPr>
    </w:p>
    <w:p w14:paraId="4368B712" w14:textId="420BEC42" w:rsidR="00C3155C" w:rsidRDefault="00C3155C"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Responsibilities:</w:t>
      </w:r>
    </w:p>
    <w:p w14:paraId="5028C340" w14:textId="2AFF5764" w:rsidR="00AA55BF" w:rsidRPr="00AA55BF" w:rsidRDefault="00AA55BF" w:rsidP="00AA55BF">
      <w:pPr>
        <w:pStyle w:val="ListParagraph"/>
        <w:numPr>
          <w:ilvl w:val="0"/>
          <w:numId w:val="43"/>
        </w:numPr>
        <w:spacing w:line="276" w:lineRule="auto"/>
        <w:rPr>
          <w:rFonts w:asciiTheme="minorHAnsi" w:eastAsia="Calibri" w:hAnsiTheme="minorHAnsi" w:cstheme="minorHAnsi"/>
          <w:sz w:val="22"/>
          <w:szCs w:val="22"/>
        </w:rPr>
      </w:pPr>
      <w:r w:rsidRPr="00AA55BF">
        <w:rPr>
          <w:rFonts w:asciiTheme="minorHAnsi" w:eastAsia="Calibri" w:hAnsiTheme="minorHAnsi" w:cstheme="minorHAnsi"/>
          <w:sz w:val="22"/>
          <w:szCs w:val="22"/>
        </w:rPr>
        <w:t>Delivered the S/4HANA Brownfield P2P conversion by completing MM simplification</w:t>
      </w:r>
      <w:r>
        <w:rPr>
          <w:rFonts w:asciiTheme="minorHAnsi" w:eastAsia="Calibri" w:hAnsiTheme="minorHAnsi" w:cstheme="minorHAnsi"/>
          <w:sz w:val="22"/>
          <w:szCs w:val="22"/>
        </w:rPr>
        <w:t xml:space="preserve"> </w:t>
      </w:r>
      <w:r w:rsidRPr="00AA55BF">
        <w:rPr>
          <w:rFonts w:asciiTheme="minorHAnsi" w:eastAsia="Calibri" w:hAnsiTheme="minorHAnsi" w:cstheme="minorHAnsi"/>
          <w:sz w:val="22"/>
          <w:szCs w:val="22"/>
        </w:rPr>
        <w:t>item review, executing BP/CVI vendor conversion, aligning purchasing documents, and shifting outputs from NACE to BRF+</w:t>
      </w:r>
      <w:r>
        <w:rPr>
          <w:rFonts w:asciiTheme="minorHAnsi" w:eastAsia="Calibri" w:hAnsiTheme="minorHAnsi" w:cstheme="minorHAnsi"/>
          <w:sz w:val="22"/>
          <w:szCs w:val="22"/>
        </w:rPr>
        <w:t xml:space="preserve"> standardized</w:t>
      </w:r>
      <w:r w:rsidRPr="00AA55BF">
        <w:rPr>
          <w:rFonts w:asciiTheme="minorHAnsi" w:eastAsia="Calibri" w:hAnsiTheme="minorHAnsi" w:cstheme="minorHAnsi"/>
          <w:sz w:val="22"/>
          <w:szCs w:val="22"/>
        </w:rPr>
        <w:t xml:space="preserve"> </w:t>
      </w:r>
      <w:r w:rsidR="00AB6284">
        <w:rPr>
          <w:rFonts w:asciiTheme="minorHAnsi" w:eastAsia="Calibri" w:hAnsiTheme="minorHAnsi" w:cstheme="minorHAnsi"/>
          <w:sz w:val="22"/>
          <w:szCs w:val="22"/>
        </w:rPr>
        <w:t>Nike</w:t>
      </w:r>
      <w:r w:rsidR="009B10FE">
        <w:rPr>
          <w:rFonts w:asciiTheme="minorHAnsi" w:eastAsia="Calibri" w:hAnsiTheme="minorHAnsi" w:cstheme="minorHAnsi"/>
          <w:sz w:val="22"/>
          <w:szCs w:val="22"/>
        </w:rPr>
        <w:t>’s</w:t>
      </w:r>
      <w:r w:rsidRPr="00AA55BF">
        <w:rPr>
          <w:rFonts w:asciiTheme="minorHAnsi" w:eastAsia="Calibri" w:hAnsiTheme="minorHAnsi" w:cstheme="minorHAnsi"/>
          <w:sz w:val="22"/>
          <w:szCs w:val="22"/>
        </w:rPr>
        <w:t xml:space="preserve"> ECC procurement into an S/4ready, MATDOC-aligned P2P framework for high-volume store/DC operations.</w:t>
      </w:r>
    </w:p>
    <w:p w14:paraId="4834F850" w14:textId="60977F02" w:rsidR="00AA55BF" w:rsidRPr="0066629D" w:rsidRDefault="00AA55BF" w:rsidP="00AA55BF">
      <w:pPr>
        <w:pStyle w:val="ListParagraph"/>
        <w:numPr>
          <w:ilvl w:val="0"/>
          <w:numId w:val="43"/>
        </w:numPr>
        <w:spacing w:line="276" w:lineRule="auto"/>
        <w:rPr>
          <w:rFonts w:asciiTheme="minorHAnsi" w:eastAsia="Calibri" w:hAnsiTheme="minorHAnsi" w:cstheme="minorHAnsi"/>
          <w:sz w:val="22"/>
          <w:szCs w:val="22"/>
        </w:rPr>
      </w:pPr>
      <w:r w:rsidRPr="00AA55BF">
        <w:rPr>
          <w:rFonts w:asciiTheme="minorHAnsi" w:eastAsia="Calibri" w:hAnsiTheme="minorHAnsi" w:cstheme="minorHAnsi"/>
          <w:sz w:val="22"/>
          <w:szCs w:val="22"/>
        </w:rPr>
        <w:t>Redesigned end-to-end P2P including PR</w:t>
      </w:r>
      <w:r w:rsidR="00013DC2">
        <w:rPr>
          <w:rFonts w:asciiTheme="minorHAnsi" w:eastAsia="Calibri" w:hAnsiTheme="minorHAnsi" w:cstheme="minorHAnsi"/>
          <w:sz w:val="22"/>
          <w:szCs w:val="22"/>
        </w:rPr>
        <w:t xml:space="preserve"> to </w:t>
      </w:r>
      <w:r w:rsidRPr="00AA55BF">
        <w:rPr>
          <w:rFonts w:asciiTheme="minorHAnsi" w:eastAsia="Calibri" w:hAnsiTheme="minorHAnsi" w:cstheme="minorHAnsi"/>
          <w:sz w:val="22"/>
          <w:szCs w:val="22"/>
        </w:rPr>
        <w:t>PO flow, release strategies, contracts, scheduling agreements, source list/quota, vendor determination, and Automatic PO logic</w:t>
      </w:r>
      <w:r w:rsidR="00243CE3">
        <w:rPr>
          <w:rFonts w:asciiTheme="minorHAnsi" w:eastAsia="Calibri" w:hAnsiTheme="minorHAnsi" w:cstheme="minorHAnsi"/>
          <w:sz w:val="22"/>
          <w:szCs w:val="22"/>
        </w:rPr>
        <w:t xml:space="preserve"> </w:t>
      </w:r>
      <w:r w:rsidRPr="00AA55BF">
        <w:rPr>
          <w:rFonts w:asciiTheme="minorHAnsi" w:eastAsia="Calibri" w:hAnsiTheme="minorHAnsi" w:cstheme="minorHAnsi"/>
          <w:sz w:val="22"/>
          <w:szCs w:val="22"/>
        </w:rPr>
        <w:t>establishing unified procurement governance across plants, stores, and DCs</w:t>
      </w:r>
      <w:r>
        <w:rPr>
          <w:rFonts w:asciiTheme="minorHAnsi" w:eastAsia="Calibri" w:hAnsiTheme="minorHAnsi" w:cstheme="minorHAnsi"/>
          <w:sz w:val="22"/>
          <w:szCs w:val="22"/>
        </w:rPr>
        <w:t>.</w:t>
      </w:r>
    </w:p>
    <w:p w14:paraId="7611170B" w14:textId="063E35BD" w:rsidR="0066629D" w:rsidRPr="0066629D" w:rsidRDefault="0066629D" w:rsidP="0066629D">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t xml:space="preserve">Implemented S/4 Fiori applications for buyers and store clerks, </w:t>
      </w:r>
      <w:r w:rsidR="00AA55BF">
        <w:rPr>
          <w:rFonts w:asciiTheme="minorHAnsi" w:eastAsia="Calibri" w:hAnsiTheme="minorHAnsi" w:cstheme="minorHAnsi"/>
          <w:sz w:val="22"/>
          <w:szCs w:val="22"/>
        </w:rPr>
        <w:t>enabling</w:t>
      </w:r>
      <w:r w:rsidRPr="0066629D">
        <w:rPr>
          <w:rFonts w:asciiTheme="minorHAnsi" w:eastAsia="Calibri" w:hAnsiTheme="minorHAnsi" w:cstheme="minorHAnsi"/>
          <w:sz w:val="22"/>
          <w:szCs w:val="22"/>
        </w:rPr>
        <w:t xml:space="preserve"> modernized procurement operations such as PR/PO management, contract visibility, and goods movement confirmations. Significantly improved user experience, reduced processing delays, and enhanced operational productivity across retail locations.</w:t>
      </w:r>
    </w:p>
    <w:p w14:paraId="16821280" w14:textId="0B3452AB" w:rsidR="0066629D" w:rsidRPr="0066629D" w:rsidRDefault="0066629D" w:rsidP="0066629D">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t>Tuned MRP and MRP Live for key retail materials by configuring planning strategies, lot-sizing logic, safety-stock parameters, reorder rules, and rescheduling settings. Ensured alignment with seasonal demand patterns and capacity planning requirements to deliver faster, demand-driven replenishment.</w:t>
      </w:r>
    </w:p>
    <w:p w14:paraId="6D06C0BD" w14:textId="047496EE" w:rsidR="00847D46" w:rsidRPr="00A22A74" w:rsidRDefault="0066629D" w:rsidP="00847D46">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lastRenderedPageBreak/>
        <w:t>Integrated MM with FI in S/4, enhancing account determination, valuation class strategy, price control, and ACDOCA reconciliation. Resolved price differences, strengthened GR/IR clearing, improved tax and freight handling, and delivered higher accuracy in AP postings and financial integration.</w:t>
      </w:r>
    </w:p>
    <w:p w14:paraId="2C04EE07" w14:textId="392D0C8A" w:rsidR="0066629D" w:rsidRPr="0066629D" w:rsidRDefault="0066629D" w:rsidP="0066629D">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t>Designed comprehensive retail pricing schemas incorporating markdown strategies, freight components, scale-based pricing, and exclusion rules. Supported accurate cost determination and transparent margin management across diverse retail categories.</w:t>
      </w:r>
    </w:p>
    <w:p w14:paraId="448AB127" w14:textId="6CCABFCD" w:rsidR="0066629D" w:rsidRPr="0066629D" w:rsidRDefault="0066629D" w:rsidP="0066629D">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t>Integrated MM with EWM for HU management, RF-enabled picking, optimized bin strategies, and wave execution. Improved warehouse throughput and ensured real-time visibility for inbound and outbound logistics across distribution centers and stores.</w:t>
      </w:r>
    </w:p>
    <w:p w14:paraId="7D0C336E" w14:textId="171DC993" w:rsidR="0066629D" w:rsidRPr="0066629D" w:rsidRDefault="0066629D" w:rsidP="0066629D">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t>Configured and monitored EDI/IDoc integrations for purchase orders, ASN processing, and invoice automation. Reduced manual intervention, stabilized supplier communication flows, and resolved critical interface discrepancies across large-scale procurement networks.</w:t>
      </w:r>
    </w:p>
    <w:p w14:paraId="5C4B5AD7" w14:textId="7F745CC2" w:rsidR="00435A38" w:rsidRDefault="0066629D" w:rsidP="0066629D">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t>Enabled procurement analytics and insights using vendor scorecards, PPV analysis, and spend reporting. Strengthened Material and Vendor Master governance</w:t>
      </w:r>
      <w:r w:rsidR="00572A5D">
        <w:rPr>
          <w:rFonts w:asciiTheme="minorHAnsi" w:eastAsia="Calibri" w:hAnsiTheme="minorHAnsi" w:cstheme="minorHAnsi"/>
          <w:sz w:val="22"/>
          <w:szCs w:val="22"/>
        </w:rPr>
        <w:t xml:space="preserve"> </w:t>
      </w:r>
      <w:r w:rsidRPr="0066629D">
        <w:rPr>
          <w:rFonts w:asciiTheme="minorHAnsi" w:eastAsia="Calibri" w:hAnsiTheme="minorHAnsi" w:cstheme="minorHAnsi"/>
          <w:sz w:val="22"/>
          <w:szCs w:val="22"/>
        </w:rPr>
        <w:t>including BP roles, hierarchies, and partner functions</w:t>
      </w:r>
      <w:r w:rsidR="00AA55BF">
        <w:rPr>
          <w:rFonts w:asciiTheme="minorHAnsi" w:eastAsia="Calibri" w:hAnsiTheme="minorHAnsi" w:cstheme="minorHAnsi"/>
          <w:sz w:val="22"/>
          <w:szCs w:val="22"/>
        </w:rPr>
        <w:t xml:space="preserve"> </w:t>
      </w:r>
      <w:r w:rsidRPr="0066629D">
        <w:rPr>
          <w:rFonts w:asciiTheme="minorHAnsi" w:eastAsia="Calibri" w:hAnsiTheme="minorHAnsi" w:cstheme="minorHAnsi"/>
          <w:sz w:val="22"/>
          <w:szCs w:val="22"/>
        </w:rPr>
        <w:t>and implemented robust authorization concepts to ensure secure, compliant, and audit-ready procurement operations.</w:t>
      </w:r>
    </w:p>
    <w:p w14:paraId="0859CE3B" w14:textId="03589862" w:rsidR="00103E84" w:rsidRPr="00103E84" w:rsidRDefault="00103E84" w:rsidP="00103E84">
      <w:pPr>
        <w:pStyle w:val="ListParagraph"/>
        <w:numPr>
          <w:ilvl w:val="0"/>
          <w:numId w:val="43"/>
        </w:numPr>
        <w:spacing w:line="276" w:lineRule="auto"/>
        <w:rPr>
          <w:rFonts w:asciiTheme="minorHAnsi" w:eastAsia="Calibri" w:hAnsiTheme="minorHAnsi" w:cstheme="minorHAnsi"/>
          <w:sz w:val="22"/>
          <w:szCs w:val="22"/>
        </w:rPr>
      </w:pPr>
      <w:r w:rsidRPr="0066629D">
        <w:rPr>
          <w:rFonts w:asciiTheme="minorHAnsi" w:eastAsia="Calibri" w:hAnsiTheme="minorHAnsi" w:cstheme="minorHAnsi"/>
          <w:sz w:val="22"/>
          <w:szCs w:val="22"/>
        </w:rPr>
        <w:t xml:space="preserve">Delivered SIT/UAT cycles and coordinated RICEFW developments, along with LTMC/LSMW data migrations and cutover activities. Provided </w:t>
      </w:r>
      <w:proofErr w:type="spellStart"/>
      <w:r w:rsidRPr="0066629D">
        <w:rPr>
          <w:rFonts w:asciiTheme="minorHAnsi" w:eastAsia="Calibri" w:hAnsiTheme="minorHAnsi" w:cstheme="minorHAnsi"/>
          <w:sz w:val="22"/>
          <w:szCs w:val="22"/>
        </w:rPr>
        <w:t>hypercare</w:t>
      </w:r>
      <w:proofErr w:type="spellEnd"/>
      <w:r w:rsidRPr="0066629D">
        <w:rPr>
          <w:rFonts w:asciiTheme="minorHAnsi" w:eastAsia="Calibri" w:hAnsiTheme="minorHAnsi" w:cstheme="minorHAnsi"/>
          <w:sz w:val="22"/>
          <w:szCs w:val="22"/>
        </w:rPr>
        <w:t xml:space="preserve"> support by resolving RCA findings, invoice block exceptions (MRBR), background job failures, and MRP deviations to ensure stable and uninterrupted S/4HANA operations.</w:t>
      </w:r>
    </w:p>
    <w:p w14:paraId="300D7753" w14:textId="77777777" w:rsidR="00B02532" w:rsidRPr="003B44AB" w:rsidRDefault="00B02532" w:rsidP="00C3155C">
      <w:pPr>
        <w:spacing w:line="276" w:lineRule="auto"/>
        <w:contextualSpacing/>
        <w:rPr>
          <w:rFonts w:asciiTheme="minorHAnsi" w:eastAsia="Calibri" w:hAnsiTheme="minorHAnsi" w:cstheme="minorHAnsi"/>
          <w:sz w:val="22"/>
          <w:szCs w:val="22"/>
        </w:rPr>
      </w:pPr>
    </w:p>
    <w:p w14:paraId="6CB46444" w14:textId="20F3B5C7" w:rsidR="000D260C" w:rsidRPr="003B44AB" w:rsidRDefault="000D260C" w:rsidP="000D260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 xml:space="preserve">Client: </w:t>
      </w:r>
      <w:r w:rsidR="00ED6C0C">
        <w:rPr>
          <w:rFonts w:asciiTheme="minorHAnsi" w:eastAsia="Calibri" w:hAnsiTheme="minorHAnsi" w:cstheme="minorHAnsi"/>
          <w:b/>
          <w:bCs/>
          <w:sz w:val="22"/>
          <w:szCs w:val="22"/>
        </w:rPr>
        <w:t>Express Scripts</w:t>
      </w:r>
      <w:r w:rsidRPr="003B44AB">
        <w:rPr>
          <w:rFonts w:asciiTheme="minorHAnsi" w:eastAsia="Calibri" w:hAnsiTheme="minorHAnsi" w:cstheme="minorHAnsi"/>
          <w:b/>
          <w:bCs/>
          <w:sz w:val="22"/>
          <w:szCs w:val="22"/>
        </w:rPr>
        <w:t xml:space="preserve"> </w:t>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proofErr w:type="gramStart"/>
      <w:r w:rsidRPr="003B44AB">
        <w:rPr>
          <w:rFonts w:asciiTheme="minorHAnsi" w:eastAsia="Calibri" w:hAnsiTheme="minorHAnsi" w:cstheme="minorHAnsi"/>
          <w:b/>
          <w:bCs/>
          <w:sz w:val="22"/>
          <w:szCs w:val="22"/>
        </w:rPr>
        <w:tab/>
        <w:t xml:space="preserve">  </w:t>
      </w:r>
      <w:r w:rsidR="00997D53">
        <w:rPr>
          <w:rFonts w:asciiTheme="minorHAnsi" w:eastAsia="Calibri" w:hAnsiTheme="minorHAnsi" w:cstheme="minorHAnsi"/>
          <w:b/>
          <w:bCs/>
          <w:sz w:val="22"/>
          <w:szCs w:val="22"/>
        </w:rPr>
        <w:tab/>
      </w:r>
      <w:proofErr w:type="gramEnd"/>
      <w:r w:rsidR="00997D53">
        <w:rPr>
          <w:rFonts w:asciiTheme="minorHAnsi" w:eastAsia="Calibri" w:hAnsiTheme="minorHAnsi" w:cstheme="minorHAnsi"/>
          <w:b/>
          <w:bCs/>
          <w:sz w:val="22"/>
          <w:szCs w:val="22"/>
        </w:rPr>
        <w:tab/>
      </w:r>
      <w:r w:rsidR="00997D53">
        <w:rPr>
          <w:rFonts w:asciiTheme="minorHAnsi" w:eastAsia="Calibri" w:hAnsiTheme="minorHAnsi" w:cstheme="minorHAnsi"/>
          <w:b/>
          <w:bCs/>
          <w:sz w:val="22"/>
          <w:szCs w:val="22"/>
        </w:rPr>
        <w:tab/>
        <w:t xml:space="preserve">     </w:t>
      </w:r>
      <w:r w:rsidR="00A22A74">
        <w:rPr>
          <w:rFonts w:asciiTheme="minorHAnsi" w:eastAsia="Calibri" w:hAnsiTheme="minorHAnsi" w:cstheme="minorHAnsi"/>
          <w:b/>
          <w:bCs/>
          <w:sz w:val="22"/>
          <w:szCs w:val="22"/>
        </w:rPr>
        <w:tab/>
        <w:t xml:space="preserve">  </w:t>
      </w:r>
      <w:proofErr w:type="gramStart"/>
      <w:r w:rsidR="00A22A74">
        <w:rPr>
          <w:rFonts w:asciiTheme="minorHAnsi" w:eastAsia="Calibri" w:hAnsiTheme="minorHAnsi" w:cstheme="minorHAnsi"/>
          <w:b/>
          <w:bCs/>
          <w:sz w:val="22"/>
          <w:szCs w:val="22"/>
        </w:rPr>
        <w:t xml:space="preserve"> </w:t>
      </w:r>
      <w:r w:rsidR="00241282">
        <w:rPr>
          <w:rFonts w:asciiTheme="minorHAnsi" w:eastAsia="Calibri" w:hAnsiTheme="minorHAnsi" w:cstheme="minorHAnsi"/>
          <w:b/>
          <w:bCs/>
          <w:sz w:val="22"/>
          <w:szCs w:val="22"/>
        </w:rPr>
        <w:t xml:space="preserve">  </w:t>
      </w:r>
      <w:r w:rsidRPr="003B44AB">
        <w:rPr>
          <w:rFonts w:asciiTheme="minorHAnsi" w:eastAsia="Calibri" w:hAnsiTheme="minorHAnsi" w:cstheme="minorHAnsi"/>
          <w:b/>
          <w:bCs/>
          <w:sz w:val="22"/>
          <w:szCs w:val="22"/>
        </w:rPr>
        <w:t>(</w:t>
      </w:r>
      <w:proofErr w:type="gramEnd"/>
      <w:r w:rsidRPr="003B44AB">
        <w:rPr>
          <w:rFonts w:asciiTheme="minorHAnsi" w:eastAsia="Calibri" w:hAnsiTheme="minorHAnsi" w:cstheme="minorHAnsi"/>
          <w:b/>
          <w:bCs/>
          <w:sz w:val="22"/>
          <w:szCs w:val="22"/>
        </w:rPr>
        <w:t>0</w:t>
      </w:r>
      <w:r w:rsidR="006D1B02">
        <w:rPr>
          <w:rFonts w:asciiTheme="minorHAnsi" w:eastAsia="Calibri" w:hAnsiTheme="minorHAnsi" w:cstheme="minorHAnsi"/>
          <w:b/>
          <w:bCs/>
          <w:sz w:val="22"/>
          <w:szCs w:val="22"/>
        </w:rPr>
        <w:t>6</w:t>
      </w:r>
      <w:r w:rsidRPr="003B44AB">
        <w:rPr>
          <w:rFonts w:asciiTheme="minorHAnsi" w:eastAsia="Calibri" w:hAnsiTheme="minorHAnsi" w:cstheme="minorHAnsi"/>
          <w:b/>
          <w:bCs/>
          <w:sz w:val="22"/>
          <w:szCs w:val="22"/>
        </w:rPr>
        <w:t>/202</w:t>
      </w:r>
      <w:r w:rsidR="006D1B02">
        <w:rPr>
          <w:rFonts w:asciiTheme="minorHAnsi" w:eastAsia="Calibri" w:hAnsiTheme="minorHAnsi" w:cstheme="minorHAnsi"/>
          <w:b/>
          <w:bCs/>
          <w:sz w:val="22"/>
          <w:szCs w:val="22"/>
        </w:rPr>
        <w:t>1</w:t>
      </w:r>
      <w:r w:rsidRPr="003B44AB">
        <w:rPr>
          <w:rFonts w:asciiTheme="minorHAnsi" w:eastAsia="Calibri" w:hAnsiTheme="minorHAnsi" w:cstheme="minorHAnsi"/>
          <w:b/>
          <w:bCs/>
          <w:sz w:val="22"/>
          <w:szCs w:val="22"/>
        </w:rPr>
        <w:t xml:space="preserve"> – 0</w:t>
      </w:r>
      <w:r w:rsidR="00412A80">
        <w:rPr>
          <w:rFonts w:asciiTheme="minorHAnsi" w:eastAsia="Calibri" w:hAnsiTheme="minorHAnsi" w:cstheme="minorHAnsi"/>
          <w:b/>
          <w:bCs/>
          <w:sz w:val="22"/>
          <w:szCs w:val="22"/>
        </w:rPr>
        <w:t>5</w:t>
      </w:r>
      <w:r w:rsidRPr="003B44AB">
        <w:rPr>
          <w:rFonts w:asciiTheme="minorHAnsi" w:eastAsia="Calibri" w:hAnsiTheme="minorHAnsi" w:cstheme="minorHAnsi"/>
          <w:b/>
          <w:bCs/>
          <w:sz w:val="22"/>
          <w:szCs w:val="22"/>
        </w:rPr>
        <w:t>/2023)</w:t>
      </w:r>
    </w:p>
    <w:p w14:paraId="0E258FDF" w14:textId="40BDB911" w:rsidR="00466900" w:rsidRDefault="000D260C"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Role: SAP Consultant</w:t>
      </w:r>
    </w:p>
    <w:p w14:paraId="5C8A1EB0" w14:textId="3FB39A30" w:rsidR="00C3155C" w:rsidRPr="003B44AB" w:rsidRDefault="00A92895" w:rsidP="00C3155C">
      <w:pPr>
        <w:spacing w:line="276" w:lineRule="auto"/>
        <w:contextualSpacing/>
        <w:rPr>
          <w:rFonts w:asciiTheme="minorHAnsi" w:eastAsia="Calibri" w:hAnsiTheme="minorHAnsi" w:cstheme="minorHAnsi"/>
          <w:b/>
          <w:bCs/>
          <w:sz w:val="22"/>
          <w:szCs w:val="22"/>
        </w:rPr>
      </w:pPr>
      <w:r w:rsidRPr="00A92895">
        <w:rPr>
          <w:rFonts w:asciiTheme="minorHAnsi" w:eastAsia="Calibri" w:hAnsiTheme="minorHAnsi" w:cstheme="minorHAnsi"/>
          <w:b/>
          <w:bCs/>
          <w:sz w:val="22"/>
          <w:szCs w:val="22"/>
        </w:rPr>
        <w:t>Implementation Type: S/4HANA Greenfield Manufacturing Enablement</w:t>
      </w:r>
      <w:r w:rsidR="000D260C" w:rsidRPr="003B44AB">
        <w:rPr>
          <w:rFonts w:asciiTheme="minorHAnsi" w:eastAsia="Calibri" w:hAnsiTheme="minorHAnsi" w:cstheme="minorHAnsi"/>
          <w:b/>
          <w:bCs/>
          <w:sz w:val="22"/>
          <w:szCs w:val="22"/>
        </w:rPr>
        <w:br/>
        <w:t>Industry: Pharmaceuticals</w:t>
      </w:r>
    </w:p>
    <w:p w14:paraId="6491D410" w14:textId="77777777" w:rsidR="00610EE4" w:rsidRPr="00D36EF6" w:rsidRDefault="00610EE4" w:rsidP="00C3155C">
      <w:pPr>
        <w:spacing w:line="276" w:lineRule="auto"/>
        <w:contextualSpacing/>
        <w:rPr>
          <w:rFonts w:asciiTheme="minorHAnsi" w:eastAsia="Calibri" w:hAnsiTheme="minorHAnsi" w:cstheme="minorHAnsi"/>
          <w:sz w:val="8"/>
          <w:szCs w:val="8"/>
        </w:rPr>
      </w:pPr>
    </w:p>
    <w:p w14:paraId="39C81A88" w14:textId="77777777" w:rsidR="00C3155C" w:rsidRPr="003B44AB" w:rsidRDefault="00C3155C"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Responsibilities:</w:t>
      </w:r>
    </w:p>
    <w:p w14:paraId="61A0626F" w14:textId="73E82311" w:rsidR="00640107" w:rsidRPr="00640107"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640107">
        <w:rPr>
          <w:rFonts w:asciiTheme="minorHAnsi" w:eastAsia="Calibri" w:hAnsiTheme="minorHAnsi" w:cstheme="minorHAnsi"/>
          <w:sz w:val="22"/>
          <w:szCs w:val="22"/>
        </w:rPr>
        <w:t>Configured material master views for manufacturing (MRP, work scheduling, costing, accounting, and storage views) from scratch as part of Greenfield S/4HANA deployment, harmonizing pharma-specific attributes such as shelf-life rules, temperature profiles, handling instructions, and hazard classifications across new GMP-compliant plants and distribution chains.</w:t>
      </w:r>
    </w:p>
    <w:p w14:paraId="0460C4F3" w14:textId="24E3EE91" w:rsidR="00640107" w:rsidRPr="00640107"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640107">
        <w:rPr>
          <w:rFonts w:asciiTheme="minorHAnsi" w:eastAsia="Calibri" w:hAnsiTheme="minorHAnsi" w:cstheme="minorHAnsi"/>
          <w:sz w:val="22"/>
          <w:szCs w:val="22"/>
        </w:rPr>
        <w:t>Designed BOM/Routing/Work Center integration from the MM side as part of initial Greenfield setup, ensuring correct material assignment, scrap factors, alternates, and phantom assemblies, while supporting subcontracting procurement, BOM explosion, component issue, batch reconciliation, and consumption validation in regulated outsourced operations.</w:t>
      </w:r>
    </w:p>
    <w:p w14:paraId="616ABCE4" w14:textId="55223049" w:rsidR="00640107" w:rsidRPr="00640107"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640107">
        <w:rPr>
          <w:rFonts w:asciiTheme="minorHAnsi" w:eastAsia="Calibri" w:hAnsiTheme="minorHAnsi" w:cstheme="minorHAnsi"/>
          <w:sz w:val="22"/>
          <w:szCs w:val="22"/>
        </w:rPr>
        <w:t>Supported product costing configuration for the Greenfield implementation including costing variants, quantity structure integration, purchase info records for external procurement cost, cost component splits, and marking/release of standard costs, coupled with Material Ledger activation and accurate GMP-compliant landed cost design.</w:t>
      </w:r>
    </w:p>
    <w:p w14:paraId="0394BFFD" w14:textId="4B5C4865" w:rsidR="00640107" w:rsidRPr="00640107" w:rsidRDefault="00634E6E" w:rsidP="00640107">
      <w:pPr>
        <w:pStyle w:val="ListParagraph"/>
        <w:numPr>
          <w:ilvl w:val="0"/>
          <w:numId w:val="44"/>
        </w:num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Set</w:t>
      </w:r>
      <w:r w:rsidR="00640107" w:rsidRPr="00640107">
        <w:rPr>
          <w:rFonts w:asciiTheme="minorHAnsi" w:eastAsia="Calibri" w:hAnsiTheme="minorHAnsi" w:cstheme="minorHAnsi"/>
          <w:sz w:val="22"/>
          <w:szCs w:val="22"/>
        </w:rPr>
        <w:t xml:space="preserve"> up subcontracting processes including BOM setup for subcontract items, stock provision, subcontracting POs, consumption at GR, and price difference handling, ensuring full traceability, controlled component flow, and FDA/</w:t>
      </w:r>
      <w:proofErr w:type="spellStart"/>
      <w:r w:rsidR="00640107" w:rsidRPr="00640107">
        <w:rPr>
          <w:rFonts w:asciiTheme="minorHAnsi" w:eastAsia="Calibri" w:hAnsiTheme="minorHAnsi" w:cstheme="minorHAnsi"/>
          <w:sz w:val="22"/>
          <w:szCs w:val="22"/>
        </w:rPr>
        <w:t>GxP</w:t>
      </w:r>
      <w:proofErr w:type="spellEnd"/>
      <w:r w:rsidR="00640107" w:rsidRPr="00640107">
        <w:rPr>
          <w:rFonts w:asciiTheme="minorHAnsi" w:eastAsia="Calibri" w:hAnsiTheme="minorHAnsi" w:cstheme="minorHAnsi"/>
          <w:sz w:val="22"/>
          <w:szCs w:val="22"/>
        </w:rPr>
        <w:t>-aligned accountability for external manufacturing partners.</w:t>
      </w:r>
    </w:p>
    <w:p w14:paraId="1EA2C9C8" w14:textId="502ED4A6" w:rsidR="00640107" w:rsidRPr="00640107"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640107">
        <w:rPr>
          <w:rFonts w:asciiTheme="minorHAnsi" w:eastAsia="Calibri" w:hAnsiTheme="minorHAnsi" w:cstheme="minorHAnsi"/>
          <w:sz w:val="22"/>
          <w:szCs w:val="22"/>
        </w:rPr>
        <w:t>Enabled stock transport order (STO) scenarios including intra/inter-company STOs, delivery-based vs. stock transfer models, and freight/price difference processing, supporting controlled movement of APIs, intermediates, and packaging materials within newly established Greenfield manufacturing clusters.</w:t>
      </w:r>
    </w:p>
    <w:p w14:paraId="04549FC0" w14:textId="1F95C838" w:rsidR="00640107" w:rsidRPr="00640107"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640107">
        <w:rPr>
          <w:rFonts w:asciiTheme="minorHAnsi" w:eastAsia="Calibri" w:hAnsiTheme="minorHAnsi" w:cstheme="minorHAnsi"/>
          <w:sz w:val="22"/>
          <w:szCs w:val="22"/>
        </w:rPr>
        <w:t>Built Greenfield S/4HANA organizational structure for new GMP production units including plant setup, storage locations, purchasing org/group, movement types, and validated release strategies, providing a clean, compliant, and audit-ready baseline for P2P/MRP processes.</w:t>
      </w:r>
    </w:p>
    <w:p w14:paraId="1FF0A5C4" w14:textId="579C3B24" w:rsidR="00640107"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640107">
        <w:rPr>
          <w:rFonts w:asciiTheme="minorHAnsi" w:eastAsia="Calibri" w:hAnsiTheme="minorHAnsi" w:cstheme="minorHAnsi"/>
          <w:sz w:val="22"/>
          <w:szCs w:val="22"/>
        </w:rPr>
        <w:lastRenderedPageBreak/>
        <w:t xml:space="preserve">Configured GMP-aligned procurement processes for Greenfield operations including batch control, SLED rules, quality status checks, and regulated service procurement (lab testing, calibration, stability studies), enabling audit trails, controlled approvals, and </w:t>
      </w:r>
      <w:proofErr w:type="spellStart"/>
      <w:r w:rsidRPr="00640107">
        <w:rPr>
          <w:rFonts w:asciiTheme="minorHAnsi" w:eastAsia="Calibri" w:hAnsiTheme="minorHAnsi" w:cstheme="minorHAnsi"/>
          <w:sz w:val="22"/>
          <w:szCs w:val="22"/>
        </w:rPr>
        <w:t>GxP</w:t>
      </w:r>
      <w:proofErr w:type="spellEnd"/>
      <w:r w:rsidRPr="00640107">
        <w:rPr>
          <w:rFonts w:asciiTheme="minorHAnsi" w:eastAsia="Calibri" w:hAnsiTheme="minorHAnsi" w:cstheme="minorHAnsi"/>
          <w:sz w:val="22"/>
          <w:szCs w:val="22"/>
        </w:rPr>
        <w:t>-compliant procurement workflows.</w:t>
      </w:r>
    </w:p>
    <w:p w14:paraId="303E1CD7" w14:textId="32278C17" w:rsidR="00A22A74" w:rsidRPr="0032178B" w:rsidRDefault="00A22A74" w:rsidP="00A22A74">
      <w:pPr>
        <w:pStyle w:val="ListParagraph"/>
        <w:numPr>
          <w:ilvl w:val="0"/>
          <w:numId w:val="44"/>
        </w:numPr>
        <w:spacing w:line="276" w:lineRule="auto"/>
        <w:rPr>
          <w:rFonts w:asciiTheme="minorHAnsi" w:eastAsia="Calibri" w:hAnsiTheme="minorHAnsi" w:cstheme="minorHAnsi"/>
          <w:sz w:val="22"/>
          <w:szCs w:val="22"/>
        </w:rPr>
      </w:pPr>
      <w:r w:rsidRPr="0032178B">
        <w:rPr>
          <w:rFonts w:asciiTheme="minorHAnsi" w:eastAsia="Calibri" w:hAnsiTheme="minorHAnsi" w:cstheme="minorHAnsi"/>
          <w:sz w:val="22"/>
          <w:szCs w:val="22"/>
        </w:rPr>
        <w:t>Set up EWM master data and mapping such as storage types, sections, bins, handling unit requirements, and batch-managed stock flows, ensuring compliant storage, traceability, and controlled movements across Greenfield pharmaceutical warehouses.</w:t>
      </w:r>
    </w:p>
    <w:p w14:paraId="117EF4A5" w14:textId="1A4DA84C" w:rsidR="00640107"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32178B">
        <w:rPr>
          <w:rFonts w:asciiTheme="minorHAnsi" w:eastAsia="Calibri" w:hAnsiTheme="minorHAnsi" w:cstheme="minorHAnsi"/>
          <w:sz w:val="22"/>
          <w:szCs w:val="22"/>
        </w:rPr>
        <w:t>Integrated MM with QM processes including inspection types (01/04/08), sampling rules, UD decisions, and stock postings (unrestricted/quality/blocked), and enabled embedded analytics for full batch traceability reporting across Greenfield-established manufacturing and QA environments.</w:t>
      </w:r>
    </w:p>
    <w:p w14:paraId="1C5D7B30" w14:textId="5310D13D" w:rsidR="00AD3224" w:rsidRPr="00AD3224" w:rsidRDefault="00AD3224" w:rsidP="00AD3224">
      <w:pPr>
        <w:pStyle w:val="ListParagraph"/>
        <w:numPr>
          <w:ilvl w:val="0"/>
          <w:numId w:val="44"/>
        </w:numPr>
        <w:spacing w:line="276" w:lineRule="auto"/>
        <w:rPr>
          <w:rFonts w:asciiTheme="minorHAnsi" w:eastAsia="Calibri" w:hAnsiTheme="minorHAnsi" w:cstheme="minorHAnsi"/>
          <w:sz w:val="22"/>
          <w:szCs w:val="22"/>
        </w:rPr>
      </w:pPr>
      <w:r w:rsidRPr="0032178B">
        <w:rPr>
          <w:rFonts w:asciiTheme="minorHAnsi" w:eastAsia="Calibri" w:hAnsiTheme="minorHAnsi" w:cstheme="minorHAnsi"/>
          <w:sz w:val="22"/>
          <w:szCs w:val="22"/>
        </w:rPr>
        <w:t xml:space="preserve">Integrated MM with EWM by configuring inbound and outbound process flows including staging, GR </w:t>
      </w:r>
      <w:proofErr w:type="spellStart"/>
      <w:r w:rsidRPr="0032178B">
        <w:rPr>
          <w:rFonts w:asciiTheme="minorHAnsi" w:eastAsia="Calibri" w:hAnsiTheme="minorHAnsi" w:cstheme="minorHAnsi"/>
          <w:sz w:val="22"/>
          <w:szCs w:val="22"/>
        </w:rPr>
        <w:t>putaway</w:t>
      </w:r>
      <w:proofErr w:type="spellEnd"/>
      <w:r w:rsidRPr="0032178B">
        <w:rPr>
          <w:rFonts w:asciiTheme="minorHAnsi" w:eastAsia="Calibri" w:hAnsiTheme="minorHAnsi" w:cstheme="minorHAnsi"/>
          <w:sz w:val="22"/>
          <w:szCs w:val="22"/>
        </w:rPr>
        <w:t>, and production supply, enabling seamless IM</w:t>
      </w:r>
      <w:r w:rsidR="00572A5D">
        <w:rPr>
          <w:rFonts w:asciiTheme="minorHAnsi" w:eastAsia="Calibri" w:hAnsiTheme="minorHAnsi" w:cstheme="minorHAnsi"/>
          <w:sz w:val="22"/>
          <w:szCs w:val="22"/>
        </w:rPr>
        <w:t>-</w:t>
      </w:r>
      <w:r w:rsidRPr="0032178B">
        <w:rPr>
          <w:rFonts w:asciiTheme="minorHAnsi" w:eastAsia="Calibri" w:hAnsiTheme="minorHAnsi" w:cstheme="minorHAnsi"/>
          <w:sz w:val="22"/>
          <w:szCs w:val="22"/>
        </w:rPr>
        <w:t>EWM synchronization for GMP-regulated warehouse operations.</w:t>
      </w:r>
    </w:p>
    <w:p w14:paraId="08928919" w14:textId="2FB5A9D8" w:rsidR="00640107" w:rsidRPr="0032178B"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32178B">
        <w:rPr>
          <w:rFonts w:asciiTheme="minorHAnsi" w:eastAsia="Calibri" w:hAnsiTheme="minorHAnsi" w:cstheme="minorHAnsi"/>
          <w:sz w:val="22"/>
          <w:szCs w:val="22"/>
        </w:rPr>
        <w:t>Authored RICEFW specifications for GMP procurement dashboards, GR/QM variance reporting, quality workflows, and batch automation, leveraging CDS/</w:t>
      </w:r>
      <w:proofErr w:type="spellStart"/>
      <w:r w:rsidRPr="0032178B">
        <w:rPr>
          <w:rFonts w:asciiTheme="minorHAnsi" w:eastAsia="Calibri" w:hAnsiTheme="minorHAnsi" w:cstheme="minorHAnsi"/>
          <w:sz w:val="22"/>
          <w:szCs w:val="22"/>
        </w:rPr>
        <w:t>AoO</w:t>
      </w:r>
      <w:proofErr w:type="spellEnd"/>
      <w:r w:rsidRPr="0032178B">
        <w:rPr>
          <w:rFonts w:asciiTheme="minorHAnsi" w:eastAsia="Calibri" w:hAnsiTheme="minorHAnsi" w:cstheme="minorHAnsi"/>
          <w:sz w:val="22"/>
          <w:szCs w:val="22"/>
        </w:rPr>
        <w:t>/ALV to provide visibility to planners, QA, and manufacturing leadership during Greenfield expansion.</w:t>
      </w:r>
    </w:p>
    <w:p w14:paraId="38BBA68B" w14:textId="3CC0BB50" w:rsidR="00DB3FB4" w:rsidRPr="0032178B" w:rsidRDefault="00640107" w:rsidP="00640107">
      <w:pPr>
        <w:pStyle w:val="ListParagraph"/>
        <w:numPr>
          <w:ilvl w:val="0"/>
          <w:numId w:val="44"/>
        </w:numPr>
        <w:spacing w:line="276" w:lineRule="auto"/>
        <w:rPr>
          <w:rFonts w:asciiTheme="minorHAnsi" w:eastAsia="Calibri" w:hAnsiTheme="minorHAnsi" w:cstheme="minorHAnsi"/>
          <w:sz w:val="22"/>
          <w:szCs w:val="22"/>
        </w:rPr>
      </w:pPr>
      <w:r w:rsidRPr="0032178B">
        <w:rPr>
          <w:rFonts w:asciiTheme="minorHAnsi" w:eastAsia="Calibri" w:hAnsiTheme="minorHAnsi" w:cstheme="minorHAnsi"/>
          <w:sz w:val="22"/>
          <w:szCs w:val="22"/>
        </w:rPr>
        <w:t>Led SIT/UAT/CSV validation cycles including traceability matrices, deviation logs, test scripts, and executed physical inventory, cycle counting, and batch reconciliation</w:t>
      </w:r>
      <w:r w:rsidR="00FE4745" w:rsidRPr="0032178B">
        <w:rPr>
          <w:rFonts w:asciiTheme="minorHAnsi" w:eastAsia="Calibri" w:hAnsiTheme="minorHAnsi" w:cstheme="minorHAnsi"/>
          <w:sz w:val="22"/>
          <w:szCs w:val="22"/>
        </w:rPr>
        <w:t xml:space="preserve"> </w:t>
      </w:r>
      <w:r w:rsidRPr="0032178B">
        <w:rPr>
          <w:rFonts w:asciiTheme="minorHAnsi" w:eastAsia="Calibri" w:hAnsiTheme="minorHAnsi" w:cstheme="minorHAnsi"/>
          <w:sz w:val="22"/>
          <w:szCs w:val="22"/>
        </w:rPr>
        <w:t>ensuring Greenfield go-lives were fully FDA-validated, compliant, and stable across regulated warehouse operations</w:t>
      </w:r>
      <w:r w:rsidR="00F47F0A" w:rsidRPr="0032178B">
        <w:rPr>
          <w:rFonts w:asciiTheme="minorHAnsi" w:eastAsia="Calibri" w:hAnsiTheme="minorHAnsi" w:cstheme="minorHAnsi"/>
          <w:sz w:val="22"/>
          <w:szCs w:val="22"/>
        </w:rPr>
        <w:t>.</w:t>
      </w:r>
    </w:p>
    <w:p w14:paraId="005E3D13" w14:textId="77777777" w:rsidR="0083178D" w:rsidRPr="0032178B" w:rsidRDefault="0083178D" w:rsidP="00C3155C">
      <w:pPr>
        <w:spacing w:line="276" w:lineRule="auto"/>
        <w:contextualSpacing/>
        <w:rPr>
          <w:rFonts w:asciiTheme="minorHAnsi" w:eastAsia="Calibri" w:hAnsiTheme="minorHAnsi" w:cstheme="minorHAnsi"/>
          <w:sz w:val="22"/>
          <w:szCs w:val="22"/>
        </w:rPr>
      </w:pPr>
    </w:p>
    <w:p w14:paraId="5D77A6D2" w14:textId="526EB72B" w:rsidR="000D260C" w:rsidRPr="003B44AB" w:rsidRDefault="000D260C" w:rsidP="000D260C">
      <w:pPr>
        <w:spacing w:line="276" w:lineRule="auto"/>
        <w:contextualSpacing/>
        <w:rPr>
          <w:rFonts w:asciiTheme="minorHAnsi" w:eastAsia="Calibri" w:hAnsiTheme="minorHAnsi" w:cstheme="minorHAnsi"/>
          <w:b/>
          <w:bCs/>
          <w:sz w:val="22"/>
          <w:szCs w:val="22"/>
        </w:rPr>
      </w:pPr>
      <w:r w:rsidRPr="0032178B">
        <w:rPr>
          <w:rFonts w:asciiTheme="minorHAnsi" w:eastAsia="Calibri" w:hAnsiTheme="minorHAnsi" w:cstheme="minorHAnsi"/>
          <w:b/>
          <w:bCs/>
          <w:sz w:val="22"/>
          <w:szCs w:val="22"/>
        </w:rPr>
        <w:t xml:space="preserve">Client: </w:t>
      </w:r>
      <w:r w:rsidR="00E9031D" w:rsidRPr="0032178B">
        <w:rPr>
          <w:rFonts w:asciiTheme="minorHAnsi" w:eastAsia="Calibri" w:hAnsiTheme="minorHAnsi" w:cstheme="minorHAnsi"/>
          <w:b/>
          <w:bCs/>
          <w:sz w:val="22"/>
          <w:szCs w:val="22"/>
        </w:rPr>
        <w:t>Bosch Manufacturing Solutions</w:t>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proofErr w:type="gramStart"/>
      <w:r w:rsidRPr="003B44AB">
        <w:rPr>
          <w:rFonts w:asciiTheme="minorHAnsi" w:eastAsia="Calibri" w:hAnsiTheme="minorHAnsi" w:cstheme="minorHAnsi"/>
          <w:b/>
          <w:bCs/>
          <w:sz w:val="22"/>
          <w:szCs w:val="22"/>
        </w:rPr>
        <w:tab/>
        <w:t xml:space="preserve">  </w:t>
      </w:r>
      <w:r w:rsidR="004618F8">
        <w:rPr>
          <w:rFonts w:asciiTheme="minorHAnsi" w:eastAsia="Calibri" w:hAnsiTheme="minorHAnsi" w:cstheme="minorHAnsi"/>
          <w:b/>
          <w:bCs/>
          <w:sz w:val="22"/>
          <w:szCs w:val="22"/>
        </w:rPr>
        <w:tab/>
      </w:r>
      <w:proofErr w:type="gramEnd"/>
      <w:r w:rsidR="004618F8">
        <w:rPr>
          <w:rFonts w:asciiTheme="minorHAnsi" w:eastAsia="Calibri" w:hAnsiTheme="minorHAnsi" w:cstheme="minorHAnsi"/>
          <w:b/>
          <w:bCs/>
          <w:sz w:val="22"/>
          <w:szCs w:val="22"/>
        </w:rPr>
        <w:tab/>
        <w:t xml:space="preserve">  </w:t>
      </w:r>
      <w:proofErr w:type="gramStart"/>
      <w:r w:rsidR="004618F8">
        <w:rPr>
          <w:rFonts w:asciiTheme="minorHAnsi" w:eastAsia="Calibri" w:hAnsiTheme="minorHAnsi" w:cstheme="minorHAnsi"/>
          <w:b/>
          <w:bCs/>
          <w:sz w:val="22"/>
          <w:szCs w:val="22"/>
        </w:rPr>
        <w:t xml:space="preserve">  </w:t>
      </w:r>
      <w:r w:rsidR="00E9031D">
        <w:rPr>
          <w:rFonts w:asciiTheme="minorHAnsi" w:eastAsia="Calibri" w:hAnsiTheme="minorHAnsi" w:cstheme="minorHAnsi"/>
          <w:b/>
          <w:bCs/>
          <w:sz w:val="22"/>
          <w:szCs w:val="22"/>
        </w:rPr>
        <w:t xml:space="preserve"> </w:t>
      </w:r>
      <w:r w:rsidRPr="003B44AB">
        <w:rPr>
          <w:rFonts w:asciiTheme="minorHAnsi" w:eastAsia="Calibri" w:hAnsiTheme="minorHAnsi" w:cstheme="minorHAnsi"/>
          <w:b/>
          <w:bCs/>
          <w:sz w:val="22"/>
          <w:szCs w:val="22"/>
        </w:rPr>
        <w:t>(</w:t>
      </w:r>
      <w:proofErr w:type="gramEnd"/>
      <w:r w:rsidR="006D1B02">
        <w:rPr>
          <w:rFonts w:asciiTheme="minorHAnsi" w:eastAsia="Calibri" w:hAnsiTheme="minorHAnsi" w:cstheme="minorHAnsi"/>
          <w:b/>
          <w:bCs/>
          <w:sz w:val="22"/>
          <w:szCs w:val="22"/>
        </w:rPr>
        <w:t>02</w:t>
      </w:r>
      <w:r w:rsidRPr="003B44AB">
        <w:rPr>
          <w:rFonts w:asciiTheme="minorHAnsi" w:eastAsia="Calibri" w:hAnsiTheme="minorHAnsi" w:cstheme="minorHAnsi"/>
          <w:b/>
          <w:bCs/>
          <w:sz w:val="22"/>
          <w:szCs w:val="22"/>
        </w:rPr>
        <w:t>/20</w:t>
      </w:r>
      <w:r w:rsidR="006D1B02">
        <w:rPr>
          <w:rFonts w:asciiTheme="minorHAnsi" w:eastAsia="Calibri" w:hAnsiTheme="minorHAnsi" w:cstheme="minorHAnsi"/>
          <w:b/>
          <w:bCs/>
          <w:sz w:val="22"/>
          <w:szCs w:val="22"/>
        </w:rPr>
        <w:t>20</w:t>
      </w:r>
      <w:r w:rsidRPr="003B44AB">
        <w:rPr>
          <w:rFonts w:asciiTheme="minorHAnsi" w:eastAsia="Calibri" w:hAnsiTheme="minorHAnsi" w:cstheme="minorHAnsi"/>
          <w:b/>
          <w:bCs/>
          <w:sz w:val="22"/>
          <w:szCs w:val="22"/>
        </w:rPr>
        <w:t xml:space="preserve"> – 0</w:t>
      </w:r>
      <w:r w:rsidR="006D1B02">
        <w:rPr>
          <w:rFonts w:asciiTheme="minorHAnsi" w:eastAsia="Calibri" w:hAnsiTheme="minorHAnsi" w:cstheme="minorHAnsi"/>
          <w:b/>
          <w:bCs/>
          <w:sz w:val="22"/>
          <w:szCs w:val="22"/>
        </w:rPr>
        <w:t>5</w:t>
      </w:r>
      <w:r w:rsidRPr="003B44AB">
        <w:rPr>
          <w:rFonts w:asciiTheme="minorHAnsi" w:eastAsia="Calibri" w:hAnsiTheme="minorHAnsi" w:cstheme="minorHAnsi"/>
          <w:b/>
          <w:bCs/>
          <w:sz w:val="22"/>
          <w:szCs w:val="22"/>
        </w:rPr>
        <w:t>/202</w:t>
      </w:r>
      <w:r w:rsidR="006D1B02">
        <w:rPr>
          <w:rFonts w:asciiTheme="minorHAnsi" w:eastAsia="Calibri" w:hAnsiTheme="minorHAnsi" w:cstheme="minorHAnsi"/>
          <w:b/>
          <w:bCs/>
          <w:sz w:val="22"/>
          <w:szCs w:val="22"/>
        </w:rPr>
        <w:t>1</w:t>
      </w:r>
      <w:r w:rsidRPr="003B44AB">
        <w:rPr>
          <w:rFonts w:asciiTheme="minorHAnsi" w:eastAsia="Calibri" w:hAnsiTheme="minorHAnsi" w:cstheme="minorHAnsi"/>
          <w:b/>
          <w:bCs/>
          <w:sz w:val="22"/>
          <w:szCs w:val="22"/>
        </w:rPr>
        <w:t>)</w:t>
      </w:r>
    </w:p>
    <w:p w14:paraId="121FF82B" w14:textId="77777777" w:rsidR="00466900" w:rsidRDefault="000D260C" w:rsidP="000D260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Role: SAP MM Consultant</w:t>
      </w:r>
    </w:p>
    <w:p w14:paraId="5247AF30" w14:textId="6CE8D456" w:rsidR="000D260C" w:rsidRPr="003B44AB" w:rsidRDefault="00466900" w:rsidP="000D260C">
      <w:pPr>
        <w:spacing w:line="276" w:lineRule="auto"/>
        <w:contextualSpacing/>
        <w:rPr>
          <w:rFonts w:asciiTheme="minorHAnsi" w:eastAsia="Calibri" w:hAnsiTheme="minorHAnsi" w:cstheme="minorHAnsi"/>
          <w:b/>
          <w:bCs/>
          <w:sz w:val="22"/>
          <w:szCs w:val="22"/>
        </w:rPr>
      </w:pPr>
      <w:r w:rsidRPr="00466900">
        <w:rPr>
          <w:rFonts w:asciiTheme="minorHAnsi" w:eastAsia="Calibri" w:hAnsiTheme="minorHAnsi" w:cstheme="minorHAnsi"/>
          <w:b/>
          <w:bCs/>
          <w:sz w:val="22"/>
          <w:szCs w:val="22"/>
        </w:rPr>
        <w:t>Implementation Type: ECC Multi-Plant Rollout, Optimization &amp; Manufacturing Transformation</w:t>
      </w:r>
      <w:r w:rsidR="000D260C" w:rsidRPr="003B44AB">
        <w:rPr>
          <w:rFonts w:asciiTheme="minorHAnsi" w:eastAsia="Calibri" w:hAnsiTheme="minorHAnsi" w:cstheme="minorHAnsi"/>
          <w:b/>
          <w:bCs/>
          <w:sz w:val="22"/>
          <w:szCs w:val="22"/>
        </w:rPr>
        <w:br/>
        <w:t>Industry: Manufacturing</w:t>
      </w:r>
    </w:p>
    <w:p w14:paraId="33777E6E" w14:textId="77777777" w:rsidR="00C3155C" w:rsidRPr="00D36EF6" w:rsidRDefault="00C3155C" w:rsidP="00C3155C">
      <w:pPr>
        <w:spacing w:line="276" w:lineRule="auto"/>
        <w:contextualSpacing/>
        <w:rPr>
          <w:rFonts w:asciiTheme="minorHAnsi" w:eastAsia="Calibri" w:hAnsiTheme="minorHAnsi" w:cstheme="minorHAnsi"/>
          <w:sz w:val="8"/>
          <w:szCs w:val="8"/>
        </w:rPr>
      </w:pPr>
    </w:p>
    <w:p w14:paraId="0A3A0972" w14:textId="77777777" w:rsidR="00C3155C" w:rsidRPr="003B44AB" w:rsidRDefault="00C3155C"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Responsibilities:</w:t>
      </w:r>
    </w:p>
    <w:p w14:paraId="7D6D3FB5" w14:textId="45ECBC1A" w:rsidR="00624731" w:rsidRPr="00624731"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Designed end-to-end inventory management processes including goods receipts (101/103/105), return-to-vendor (122), transfer postings (309/311/313/315), and reservation/issue movements (201/261) while supporting ECC manufacturing transformation projects focused on procurement optimization, valuation redesign, and MRP stabilization across multi-plant operations.</w:t>
      </w:r>
    </w:p>
    <w:p w14:paraId="0E8BDB11" w14:textId="25F91E8B" w:rsidR="00624731" w:rsidRPr="00624731"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Configured key special stock scenarios such as consignment (K), subcontracting (O), project stock (Q), pipeline, and inter-plant stock transport (UB/STO). Ensured synchronized material availability for raw materials, consumables, spares, and semi-finished goods to maintain uninterrupted production workflows.</w:t>
      </w:r>
    </w:p>
    <w:p w14:paraId="46A13628" w14:textId="470E52DF" w:rsidR="00624731" w:rsidRPr="00624731"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Integrated MM with WM/EWM via IM</w:t>
      </w:r>
      <w:r w:rsidR="00572A5D">
        <w:rPr>
          <w:rFonts w:asciiTheme="minorHAnsi" w:eastAsia="Calibri" w:hAnsiTheme="minorHAnsi" w:cstheme="minorHAnsi"/>
          <w:sz w:val="22"/>
          <w:szCs w:val="22"/>
        </w:rPr>
        <w:t>-</w:t>
      </w:r>
      <w:r w:rsidRPr="00624731">
        <w:rPr>
          <w:rFonts w:asciiTheme="minorHAnsi" w:eastAsia="Calibri" w:hAnsiTheme="minorHAnsi" w:cstheme="minorHAnsi"/>
          <w:sz w:val="22"/>
          <w:szCs w:val="22"/>
        </w:rPr>
        <w:t xml:space="preserve">WM interfaces, interim storage type mappings, HU management, </w:t>
      </w:r>
      <w:proofErr w:type="spellStart"/>
      <w:r w:rsidRPr="00624731">
        <w:rPr>
          <w:rFonts w:asciiTheme="minorHAnsi" w:eastAsia="Calibri" w:hAnsiTheme="minorHAnsi" w:cstheme="minorHAnsi"/>
          <w:sz w:val="22"/>
          <w:szCs w:val="22"/>
        </w:rPr>
        <w:t>putaway</w:t>
      </w:r>
      <w:proofErr w:type="spellEnd"/>
      <w:r w:rsidRPr="00624731">
        <w:rPr>
          <w:rFonts w:asciiTheme="minorHAnsi" w:eastAsia="Calibri" w:hAnsiTheme="minorHAnsi" w:cstheme="minorHAnsi"/>
          <w:sz w:val="22"/>
          <w:szCs w:val="22"/>
        </w:rPr>
        <w:t xml:space="preserve">/picking strategies, physical inventory procedures, and RF-based warehouse transactions. Enabled accurate warehouse execution, aligned </w:t>
      </w:r>
      <w:proofErr w:type="spellStart"/>
      <w:r w:rsidRPr="00624731">
        <w:rPr>
          <w:rFonts w:asciiTheme="minorHAnsi" w:eastAsia="Calibri" w:hAnsiTheme="minorHAnsi" w:cstheme="minorHAnsi"/>
          <w:sz w:val="22"/>
          <w:szCs w:val="22"/>
        </w:rPr>
        <w:t>putaway</w:t>
      </w:r>
      <w:proofErr w:type="spellEnd"/>
      <w:r w:rsidRPr="00624731">
        <w:rPr>
          <w:rFonts w:asciiTheme="minorHAnsi" w:eastAsia="Calibri" w:hAnsiTheme="minorHAnsi" w:cstheme="minorHAnsi"/>
          <w:sz w:val="22"/>
          <w:szCs w:val="22"/>
        </w:rPr>
        <w:t xml:space="preserve"> logic, and smooth end-to-end material movement from inbound receipt to production staging.</w:t>
      </w:r>
    </w:p>
    <w:p w14:paraId="7FE252C7" w14:textId="10DA9C18" w:rsidR="00624731" w:rsidRPr="00624731"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Implemented robust batch management and serial number processes, including batch classification for shelf-life and quality, serial management for high-value assets, and end-to-end recall traceability. Strengthened SLED rules, batch tracking, and controlled batch consumption across manufacturing operations.</w:t>
      </w:r>
    </w:p>
    <w:p w14:paraId="7F05C943" w14:textId="0C0B9AB1" w:rsidR="00624731" w:rsidRPr="00624731"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Set up comprehensive MM</w:t>
      </w:r>
      <w:r w:rsidR="00572A5D">
        <w:rPr>
          <w:rFonts w:asciiTheme="minorHAnsi" w:eastAsia="Calibri" w:hAnsiTheme="minorHAnsi" w:cstheme="minorHAnsi"/>
          <w:sz w:val="22"/>
          <w:szCs w:val="22"/>
        </w:rPr>
        <w:t>-</w:t>
      </w:r>
      <w:r w:rsidRPr="00624731">
        <w:rPr>
          <w:rFonts w:asciiTheme="minorHAnsi" w:eastAsia="Calibri" w:hAnsiTheme="minorHAnsi" w:cstheme="minorHAnsi"/>
          <w:sz w:val="22"/>
          <w:szCs w:val="22"/>
        </w:rPr>
        <w:t>QM integration with inspection types (01/04/08), stock posting flows between unrestricted, blocked, and quality, usage decisions, and quality-related returns and rework. Improved compliance, traceability, and quality assurance across process manufacturing environments.</w:t>
      </w:r>
    </w:p>
    <w:p w14:paraId="5411CEA8" w14:textId="61491A20" w:rsidR="00624731" w:rsidRPr="00624731"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Orchestrated physical inventory programs including cycle counting, annual counts, tolerance profiles, and variance postings. Managed movement corrections, scrapping, reservations, reconciliations, and stock adjustments to enhance inventory reliability, warehouse accuracy, and audit readiness.</w:t>
      </w:r>
    </w:p>
    <w:p w14:paraId="766343A3" w14:textId="4C7C2E8B" w:rsidR="00624731" w:rsidRPr="00624731"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Implemented Material Ledger, split valuation, OBYC mappings, and costing structures, enabling accurate multi-level valuation, controlled inventory postings, and fully audit-ready financial integration for regulated manufacturing operations.</w:t>
      </w:r>
    </w:p>
    <w:p w14:paraId="487FDFF6" w14:textId="22B2A8F0" w:rsidR="00624731" w:rsidRPr="00EF1A19"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lastRenderedPageBreak/>
        <w:t>Built Scheduling Agreements, Contracts, and automatic PO logic while designing pricing schemas incorporating freight, packing charges, scales, and discounts. Ensured accurate landed cost distribution and supported high-volume repetitive procurement cycles.</w:t>
      </w:r>
    </w:p>
    <w:p w14:paraId="3231C331" w14:textId="2CA723AB" w:rsidR="00EF1A19" w:rsidRPr="00A22A74" w:rsidRDefault="00624731" w:rsidP="00EF1A19">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Led LSMW-based migrations for materials, vendors, info records, and sourcing rules, and authored RICEFW specifications for procurement dashboards, GR variance reporting, and consumption analytics. Strengthened visibility and decision-making for planners and shop-floor teams.</w:t>
      </w:r>
    </w:p>
    <w:p w14:paraId="2B264C88" w14:textId="271470BE" w:rsidR="00F40DF5" w:rsidRDefault="00624731" w:rsidP="00624731">
      <w:pPr>
        <w:pStyle w:val="ListParagraph"/>
        <w:numPr>
          <w:ilvl w:val="0"/>
          <w:numId w:val="45"/>
        </w:numPr>
        <w:spacing w:line="276" w:lineRule="auto"/>
        <w:rPr>
          <w:rFonts w:asciiTheme="minorHAnsi" w:eastAsia="Calibri" w:hAnsiTheme="minorHAnsi" w:cstheme="minorHAnsi"/>
          <w:sz w:val="22"/>
          <w:szCs w:val="22"/>
        </w:rPr>
      </w:pPr>
      <w:r w:rsidRPr="00624731">
        <w:rPr>
          <w:rFonts w:asciiTheme="minorHAnsi" w:eastAsia="Calibri" w:hAnsiTheme="minorHAnsi" w:cstheme="minorHAnsi"/>
          <w:sz w:val="22"/>
          <w:szCs w:val="22"/>
        </w:rPr>
        <w:t xml:space="preserve">Delivered SIT/UAT cycles and provided </w:t>
      </w:r>
      <w:proofErr w:type="spellStart"/>
      <w:r w:rsidRPr="00624731">
        <w:rPr>
          <w:rFonts w:asciiTheme="minorHAnsi" w:eastAsia="Calibri" w:hAnsiTheme="minorHAnsi" w:cstheme="minorHAnsi"/>
          <w:sz w:val="22"/>
          <w:szCs w:val="22"/>
        </w:rPr>
        <w:t>hypercare</w:t>
      </w:r>
      <w:proofErr w:type="spellEnd"/>
      <w:r w:rsidRPr="00624731">
        <w:rPr>
          <w:rFonts w:asciiTheme="minorHAnsi" w:eastAsia="Calibri" w:hAnsiTheme="minorHAnsi" w:cstheme="minorHAnsi"/>
          <w:sz w:val="22"/>
          <w:szCs w:val="22"/>
        </w:rPr>
        <w:t xml:space="preserve"> support, resolving MRP exceptions, subcontracting discrepancies, valuation mismatches, inventory errors, and WM-IM inconsistencies. Improved planning reliability by tuning reorder rules, rescheduling proposals, and MD04-based exception handling.</w:t>
      </w:r>
    </w:p>
    <w:p w14:paraId="613BC6AA" w14:textId="77777777" w:rsidR="00D36EF6" w:rsidRPr="003B44AB" w:rsidRDefault="00D36EF6" w:rsidP="00C3155C">
      <w:pPr>
        <w:spacing w:line="276" w:lineRule="auto"/>
        <w:contextualSpacing/>
        <w:rPr>
          <w:rFonts w:asciiTheme="minorHAnsi" w:eastAsia="Calibri" w:hAnsiTheme="minorHAnsi" w:cstheme="minorHAnsi"/>
          <w:sz w:val="22"/>
          <w:szCs w:val="22"/>
        </w:rPr>
      </w:pPr>
    </w:p>
    <w:p w14:paraId="196BD5DB" w14:textId="4E5C8241" w:rsidR="000D260C" w:rsidRPr="003B44AB" w:rsidRDefault="000D260C" w:rsidP="000D260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 xml:space="preserve">Client: ONGC Oil &amp; Natural Gas Corporation </w:t>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proofErr w:type="gramStart"/>
      <w:r w:rsidRPr="003B44AB">
        <w:rPr>
          <w:rFonts w:asciiTheme="minorHAnsi" w:eastAsia="Calibri" w:hAnsiTheme="minorHAnsi" w:cstheme="minorHAnsi"/>
          <w:b/>
          <w:bCs/>
          <w:sz w:val="22"/>
          <w:szCs w:val="22"/>
        </w:rPr>
        <w:tab/>
        <w:t xml:space="preserve">  </w:t>
      </w:r>
      <w:r w:rsidR="0038512F">
        <w:rPr>
          <w:rFonts w:asciiTheme="minorHAnsi" w:eastAsia="Calibri" w:hAnsiTheme="minorHAnsi" w:cstheme="minorHAnsi"/>
          <w:b/>
          <w:bCs/>
          <w:sz w:val="22"/>
          <w:szCs w:val="22"/>
        </w:rPr>
        <w:tab/>
      </w:r>
      <w:proofErr w:type="gramEnd"/>
      <w:r w:rsidR="0038512F">
        <w:rPr>
          <w:rFonts w:asciiTheme="minorHAnsi" w:eastAsia="Calibri" w:hAnsiTheme="minorHAnsi" w:cstheme="minorHAnsi"/>
          <w:b/>
          <w:bCs/>
          <w:sz w:val="22"/>
          <w:szCs w:val="22"/>
        </w:rPr>
        <w:tab/>
      </w:r>
      <w:r w:rsidR="0038512F">
        <w:rPr>
          <w:rFonts w:asciiTheme="minorHAnsi" w:eastAsia="Calibri" w:hAnsiTheme="minorHAnsi" w:cstheme="minorHAnsi"/>
          <w:b/>
          <w:bCs/>
          <w:sz w:val="22"/>
          <w:szCs w:val="22"/>
        </w:rPr>
        <w:tab/>
        <w:t xml:space="preserve">  </w:t>
      </w:r>
      <w:proofErr w:type="gramStart"/>
      <w:r w:rsidR="0038512F">
        <w:rPr>
          <w:rFonts w:asciiTheme="minorHAnsi" w:eastAsia="Calibri" w:hAnsiTheme="minorHAnsi" w:cstheme="minorHAnsi"/>
          <w:b/>
          <w:bCs/>
          <w:sz w:val="22"/>
          <w:szCs w:val="22"/>
        </w:rPr>
        <w:t xml:space="preserve">   </w:t>
      </w:r>
      <w:r w:rsidRPr="003B44AB">
        <w:rPr>
          <w:rFonts w:asciiTheme="minorHAnsi" w:eastAsia="Calibri" w:hAnsiTheme="minorHAnsi" w:cstheme="minorHAnsi"/>
          <w:b/>
          <w:bCs/>
          <w:sz w:val="22"/>
          <w:szCs w:val="22"/>
        </w:rPr>
        <w:t>(</w:t>
      </w:r>
      <w:proofErr w:type="gramEnd"/>
      <w:r w:rsidRPr="003B44AB">
        <w:rPr>
          <w:rFonts w:asciiTheme="minorHAnsi" w:eastAsia="Calibri" w:hAnsiTheme="minorHAnsi" w:cstheme="minorHAnsi"/>
          <w:b/>
          <w:bCs/>
          <w:sz w:val="22"/>
          <w:szCs w:val="22"/>
        </w:rPr>
        <w:t>0</w:t>
      </w:r>
      <w:r w:rsidR="006D1B02">
        <w:rPr>
          <w:rFonts w:asciiTheme="minorHAnsi" w:eastAsia="Calibri" w:hAnsiTheme="minorHAnsi" w:cstheme="minorHAnsi"/>
          <w:b/>
          <w:bCs/>
          <w:sz w:val="22"/>
          <w:szCs w:val="22"/>
        </w:rPr>
        <w:t>4</w:t>
      </w:r>
      <w:r w:rsidRPr="003B44AB">
        <w:rPr>
          <w:rFonts w:asciiTheme="minorHAnsi" w:eastAsia="Calibri" w:hAnsiTheme="minorHAnsi" w:cstheme="minorHAnsi"/>
          <w:b/>
          <w:bCs/>
          <w:sz w:val="22"/>
          <w:szCs w:val="22"/>
        </w:rPr>
        <w:t>/201</w:t>
      </w:r>
      <w:r w:rsidR="006D1B02">
        <w:rPr>
          <w:rFonts w:asciiTheme="minorHAnsi" w:eastAsia="Calibri" w:hAnsiTheme="minorHAnsi" w:cstheme="minorHAnsi"/>
          <w:b/>
          <w:bCs/>
          <w:sz w:val="22"/>
          <w:szCs w:val="22"/>
        </w:rPr>
        <w:t>7</w:t>
      </w:r>
      <w:r w:rsidRPr="003B44AB">
        <w:rPr>
          <w:rFonts w:asciiTheme="minorHAnsi" w:eastAsia="Calibri" w:hAnsiTheme="minorHAnsi" w:cstheme="minorHAnsi"/>
          <w:b/>
          <w:bCs/>
          <w:sz w:val="22"/>
          <w:szCs w:val="22"/>
        </w:rPr>
        <w:t xml:space="preserve"> – 10/201</w:t>
      </w:r>
      <w:r w:rsidR="006D1B02">
        <w:rPr>
          <w:rFonts w:asciiTheme="minorHAnsi" w:eastAsia="Calibri" w:hAnsiTheme="minorHAnsi" w:cstheme="minorHAnsi"/>
          <w:b/>
          <w:bCs/>
          <w:sz w:val="22"/>
          <w:szCs w:val="22"/>
        </w:rPr>
        <w:t>9</w:t>
      </w:r>
      <w:r w:rsidRPr="003B44AB">
        <w:rPr>
          <w:rFonts w:asciiTheme="minorHAnsi" w:eastAsia="Calibri" w:hAnsiTheme="minorHAnsi" w:cstheme="minorHAnsi"/>
          <w:b/>
          <w:bCs/>
          <w:sz w:val="22"/>
          <w:szCs w:val="22"/>
        </w:rPr>
        <w:t>)</w:t>
      </w:r>
    </w:p>
    <w:p w14:paraId="08476866" w14:textId="77777777" w:rsidR="00F84BBD" w:rsidRDefault="000D260C" w:rsidP="000D260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Role: SAP MM Analyst</w:t>
      </w:r>
    </w:p>
    <w:p w14:paraId="58F7E968" w14:textId="27611E84" w:rsidR="000D260C" w:rsidRPr="003B44AB" w:rsidRDefault="00F84BBD" w:rsidP="000D260C">
      <w:pPr>
        <w:spacing w:line="276" w:lineRule="auto"/>
        <w:contextualSpacing/>
        <w:rPr>
          <w:rFonts w:asciiTheme="minorHAnsi" w:eastAsia="Calibri" w:hAnsiTheme="minorHAnsi" w:cstheme="minorHAnsi"/>
          <w:b/>
          <w:bCs/>
          <w:sz w:val="22"/>
          <w:szCs w:val="22"/>
        </w:rPr>
      </w:pPr>
      <w:r w:rsidRPr="00F84BBD">
        <w:rPr>
          <w:rFonts w:asciiTheme="minorHAnsi" w:eastAsia="Calibri" w:hAnsiTheme="minorHAnsi" w:cstheme="minorHAnsi"/>
          <w:b/>
          <w:bCs/>
          <w:sz w:val="22"/>
          <w:szCs w:val="22"/>
        </w:rPr>
        <w:t>Implementation Type: ECC Enhancement &amp; Interface-Driven Technical Stabilization</w:t>
      </w:r>
      <w:r w:rsidR="000D260C" w:rsidRPr="003B44AB">
        <w:rPr>
          <w:rFonts w:asciiTheme="minorHAnsi" w:eastAsia="Calibri" w:hAnsiTheme="minorHAnsi" w:cstheme="minorHAnsi"/>
          <w:b/>
          <w:bCs/>
          <w:sz w:val="22"/>
          <w:szCs w:val="22"/>
        </w:rPr>
        <w:br/>
        <w:t>Industry: Oil &amp; Gas</w:t>
      </w:r>
    </w:p>
    <w:p w14:paraId="5193FDBC" w14:textId="77777777" w:rsidR="00C3155C" w:rsidRPr="00D36EF6" w:rsidRDefault="00C3155C" w:rsidP="00C3155C">
      <w:pPr>
        <w:spacing w:line="276" w:lineRule="auto"/>
        <w:contextualSpacing/>
        <w:rPr>
          <w:rFonts w:asciiTheme="minorHAnsi" w:eastAsia="Calibri" w:hAnsiTheme="minorHAnsi" w:cstheme="minorHAnsi"/>
          <w:sz w:val="8"/>
          <w:szCs w:val="8"/>
        </w:rPr>
      </w:pPr>
    </w:p>
    <w:p w14:paraId="357A06AA" w14:textId="77777777" w:rsidR="00C3155C" w:rsidRPr="003B44AB" w:rsidRDefault="00C3155C"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Responsibilities:</w:t>
      </w:r>
    </w:p>
    <w:p w14:paraId="043C3F5A" w14:textId="2BC97FFD" w:rsidR="00A219DB" w:rsidRDefault="00EF1A19" w:rsidP="00A219DB">
      <w:pPr>
        <w:pStyle w:val="ListParagraph"/>
        <w:numPr>
          <w:ilvl w:val="0"/>
          <w:numId w:val="46"/>
        </w:numPr>
        <w:spacing w:line="276" w:lineRule="auto"/>
        <w:rPr>
          <w:rFonts w:asciiTheme="minorHAnsi" w:eastAsia="Calibri" w:hAnsiTheme="minorHAnsi" w:cstheme="minorHAnsi"/>
          <w:sz w:val="22"/>
          <w:szCs w:val="22"/>
        </w:rPr>
      </w:pPr>
      <w:r w:rsidRPr="00EF1A19">
        <w:rPr>
          <w:rFonts w:asciiTheme="minorHAnsi" w:eastAsia="Calibri" w:hAnsiTheme="minorHAnsi" w:cstheme="minorHAnsi"/>
          <w:sz w:val="22"/>
          <w:szCs w:val="22"/>
        </w:rPr>
        <w:t>Implemented full IDoc</w:t>
      </w:r>
      <w:r>
        <w:rPr>
          <w:rFonts w:asciiTheme="minorHAnsi" w:eastAsia="Calibri" w:hAnsiTheme="minorHAnsi" w:cstheme="minorHAnsi"/>
          <w:sz w:val="22"/>
          <w:szCs w:val="22"/>
        </w:rPr>
        <w:t>/</w:t>
      </w:r>
      <w:r w:rsidRPr="00EF1A19">
        <w:rPr>
          <w:rFonts w:asciiTheme="minorHAnsi" w:eastAsia="Calibri" w:hAnsiTheme="minorHAnsi" w:cstheme="minorHAnsi"/>
          <w:sz w:val="22"/>
          <w:szCs w:val="22"/>
        </w:rPr>
        <w:t>EDI integration for POs, confirmations, GR and ASN, and invoices by configuring partner profiles, ports, message control, WE20 and WE21 mappings, and custom segments while handling errors via WE02</w:t>
      </w:r>
      <w:r>
        <w:rPr>
          <w:rFonts w:asciiTheme="minorHAnsi" w:eastAsia="Calibri" w:hAnsiTheme="minorHAnsi" w:cstheme="minorHAnsi"/>
          <w:sz w:val="22"/>
          <w:szCs w:val="22"/>
        </w:rPr>
        <w:t xml:space="preserve">, </w:t>
      </w:r>
      <w:r w:rsidRPr="00EF1A19">
        <w:rPr>
          <w:rFonts w:asciiTheme="minorHAnsi" w:eastAsia="Calibri" w:hAnsiTheme="minorHAnsi" w:cstheme="minorHAnsi"/>
          <w:sz w:val="22"/>
          <w:szCs w:val="22"/>
        </w:rPr>
        <w:t>BD87 to support stable ECC procurement and logistics operations</w:t>
      </w:r>
      <w:r w:rsidR="00A219DB" w:rsidRPr="00A219DB">
        <w:rPr>
          <w:rFonts w:asciiTheme="minorHAnsi" w:eastAsia="Calibri" w:hAnsiTheme="minorHAnsi" w:cstheme="minorHAnsi"/>
          <w:sz w:val="22"/>
          <w:szCs w:val="22"/>
        </w:rPr>
        <w:t>.</w:t>
      </w:r>
    </w:p>
    <w:p w14:paraId="153AE90D" w14:textId="25E1B558" w:rsidR="00C94ABC" w:rsidRPr="00C94ABC" w:rsidRDefault="00C94ABC" w:rsidP="00C94ABC">
      <w:pPr>
        <w:pStyle w:val="ListParagraph"/>
        <w:numPr>
          <w:ilvl w:val="0"/>
          <w:numId w:val="46"/>
        </w:numPr>
        <w:spacing w:line="276" w:lineRule="auto"/>
        <w:rPr>
          <w:rFonts w:asciiTheme="minorHAnsi" w:eastAsia="Calibri" w:hAnsiTheme="minorHAnsi" w:cstheme="minorHAnsi"/>
          <w:sz w:val="22"/>
          <w:szCs w:val="22"/>
        </w:rPr>
      </w:pPr>
      <w:r w:rsidRPr="00C94ABC">
        <w:rPr>
          <w:rFonts w:asciiTheme="minorHAnsi" w:eastAsia="Calibri" w:hAnsiTheme="minorHAnsi" w:cstheme="minorHAnsi"/>
          <w:sz w:val="22"/>
          <w:szCs w:val="22"/>
        </w:rPr>
        <w:t>Strengthened integration reliability by monitoring and troubleshooting PO, GR, and invoice IDoc and EDI flows, resolving mapping errors, fixing interface discrepancies, and closing vendor integration gaps to reduce manual effort and improve transactional accuracy across dispersed field operations.</w:t>
      </w:r>
    </w:p>
    <w:p w14:paraId="20670620" w14:textId="12AF0F09" w:rsidR="00C94ABC" w:rsidRPr="00C94ABC" w:rsidRDefault="00A601AD" w:rsidP="00C94ABC">
      <w:pPr>
        <w:pStyle w:val="ListParagraph"/>
        <w:numPr>
          <w:ilvl w:val="0"/>
          <w:numId w:val="46"/>
        </w:numPr>
        <w:spacing w:line="276" w:lineRule="auto"/>
        <w:rPr>
          <w:rFonts w:asciiTheme="minorHAnsi" w:eastAsia="Calibri" w:hAnsiTheme="minorHAnsi" w:cstheme="minorHAnsi"/>
          <w:sz w:val="22"/>
          <w:szCs w:val="22"/>
        </w:rPr>
      </w:pPr>
      <w:r w:rsidRPr="00A601AD">
        <w:rPr>
          <w:rFonts w:asciiTheme="minorHAnsi" w:eastAsia="Calibri" w:hAnsiTheme="minorHAnsi" w:cstheme="minorHAnsi"/>
          <w:sz w:val="22"/>
          <w:szCs w:val="22"/>
        </w:rPr>
        <w:t>Designed and standardized output management using NACE output types and forms for POs, scheduling agreements, and RFQs to ensure consistent document controls aligned with SOX and corporate procurement governance</w:t>
      </w:r>
      <w:r w:rsidR="00C94ABC" w:rsidRPr="00C94ABC">
        <w:rPr>
          <w:rFonts w:asciiTheme="minorHAnsi" w:eastAsia="Calibri" w:hAnsiTheme="minorHAnsi" w:cstheme="minorHAnsi"/>
          <w:sz w:val="22"/>
          <w:szCs w:val="22"/>
        </w:rPr>
        <w:t>.</w:t>
      </w:r>
    </w:p>
    <w:p w14:paraId="45CE520D" w14:textId="0E9D8AE4" w:rsidR="00C94ABC" w:rsidRPr="00A219DB" w:rsidRDefault="00480518" w:rsidP="00C94ABC">
      <w:pPr>
        <w:pStyle w:val="ListParagraph"/>
        <w:numPr>
          <w:ilvl w:val="0"/>
          <w:numId w:val="46"/>
        </w:numPr>
        <w:spacing w:line="276" w:lineRule="auto"/>
        <w:rPr>
          <w:rFonts w:asciiTheme="minorHAnsi" w:eastAsia="Calibri" w:hAnsiTheme="minorHAnsi" w:cstheme="minorHAnsi"/>
          <w:sz w:val="22"/>
          <w:szCs w:val="22"/>
        </w:rPr>
      </w:pPr>
      <w:r w:rsidRPr="00480518">
        <w:rPr>
          <w:rFonts w:asciiTheme="minorHAnsi" w:eastAsia="Calibri" w:hAnsiTheme="minorHAnsi" w:cstheme="minorHAnsi"/>
          <w:sz w:val="22"/>
          <w:szCs w:val="22"/>
        </w:rPr>
        <w:t>Led data migration using LSMW for material master, vendor master, info records, source lists, contracts, open POs, and stock balances while executing data cleansing, quantity and value reconciliation, and cutover stock loads across drilling and logistics sites</w:t>
      </w:r>
      <w:r w:rsidR="00C94ABC" w:rsidRPr="00C94ABC">
        <w:rPr>
          <w:rFonts w:asciiTheme="minorHAnsi" w:eastAsia="Calibri" w:hAnsiTheme="minorHAnsi" w:cstheme="minorHAnsi"/>
          <w:sz w:val="22"/>
          <w:szCs w:val="22"/>
        </w:rPr>
        <w:t>.</w:t>
      </w:r>
    </w:p>
    <w:p w14:paraId="1B72E774" w14:textId="2406C989" w:rsidR="00A219DB" w:rsidRPr="00A219DB" w:rsidRDefault="00A219DB" w:rsidP="00A219DB">
      <w:pPr>
        <w:pStyle w:val="ListParagraph"/>
        <w:numPr>
          <w:ilvl w:val="0"/>
          <w:numId w:val="46"/>
        </w:numPr>
        <w:spacing w:line="276" w:lineRule="auto"/>
        <w:rPr>
          <w:rFonts w:asciiTheme="minorHAnsi" w:eastAsia="Calibri" w:hAnsiTheme="minorHAnsi" w:cstheme="minorHAnsi"/>
          <w:sz w:val="22"/>
          <w:szCs w:val="22"/>
        </w:rPr>
      </w:pPr>
      <w:r w:rsidRPr="00A219DB">
        <w:rPr>
          <w:rFonts w:asciiTheme="minorHAnsi" w:eastAsia="Calibri" w:hAnsiTheme="minorHAnsi" w:cstheme="minorHAnsi"/>
          <w:sz w:val="22"/>
          <w:szCs w:val="22"/>
        </w:rPr>
        <w:t>Built robust authorization concepts that separated buyer, approver, and store roles, with access restrictions by plant, purchasing organization, and release group. Ensured compliance with GRC policies while supporting PR/PO approval sequencing and SOX-aligned governance across procurement workflows.</w:t>
      </w:r>
    </w:p>
    <w:p w14:paraId="28962C31" w14:textId="75773510" w:rsidR="00A219DB" w:rsidRPr="00A219DB" w:rsidRDefault="00A219DB" w:rsidP="00A219DB">
      <w:pPr>
        <w:pStyle w:val="ListParagraph"/>
        <w:numPr>
          <w:ilvl w:val="0"/>
          <w:numId w:val="46"/>
        </w:numPr>
        <w:spacing w:line="276" w:lineRule="auto"/>
        <w:rPr>
          <w:rFonts w:asciiTheme="minorHAnsi" w:eastAsia="Calibri" w:hAnsiTheme="minorHAnsi" w:cstheme="minorHAnsi"/>
          <w:sz w:val="22"/>
          <w:szCs w:val="22"/>
        </w:rPr>
      </w:pPr>
      <w:r w:rsidRPr="00A219DB">
        <w:rPr>
          <w:rFonts w:asciiTheme="minorHAnsi" w:eastAsia="Calibri" w:hAnsiTheme="minorHAnsi" w:cstheme="minorHAnsi"/>
          <w:sz w:val="22"/>
          <w:szCs w:val="22"/>
        </w:rPr>
        <w:t>Developed operational monitoring and analytics including PO/GR/IV KPIs, vendor performance reports, and MRP exception dashboards. Leveraged ALV reporting with background job automation to strengthen visibility, operational hygiene, and compliance oversight across onshore and offshore warehouses.</w:t>
      </w:r>
    </w:p>
    <w:p w14:paraId="7D266C49" w14:textId="37C9E332" w:rsidR="00A219DB" w:rsidRPr="00A219DB" w:rsidRDefault="00EF1A19" w:rsidP="00A219DB">
      <w:pPr>
        <w:pStyle w:val="ListParagraph"/>
        <w:numPr>
          <w:ilvl w:val="0"/>
          <w:numId w:val="46"/>
        </w:numPr>
        <w:spacing w:line="276" w:lineRule="auto"/>
        <w:rPr>
          <w:rFonts w:asciiTheme="minorHAnsi" w:eastAsia="Calibri" w:hAnsiTheme="minorHAnsi" w:cstheme="minorHAnsi"/>
          <w:sz w:val="22"/>
          <w:szCs w:val="22"/>
        </w:rPr>
      </w:pPr>
      <w:r w:rsidRPr="00EF1A19">
        <w:rPr>
          <w:rFonts w:asciiTheme="minorHAnsi" w:eastAsia="Calibri" w:hAnsiTheme="minorHAnsi" w:cstheme="minorHAnsi"/>
          <w:sz w:val="22"/>
          <w:szCs w:val="22"/>
        </w:rPr>
        <w:t>Configured procurement for drilling equipment, field consumables, and engineering materials while orchestrating core Inventory Management processes including transfers, reservations, scrapping, reconciliations, adjustments, and stock accuracy initiatives for remote depots and rig warehouses</w:t>
      </w:r>
      <w:r w:rsidR="00A219DB" w:rsidRPr="00A219DB">
        <w:rPr>
          <w:rFonts w:asciiTheme="minorHAnsi" w:eastAsia="Calibri" w:hAnsiTheme="minorHAnsi" w:cstheme="minorHAnsi"/>
          <w:sz w:val="22"/>
          <w:szCs w:val="22"/>
        </w:rPr>
        <w:t>.</w:t>
      </w:r>
    </w:p>
    <w:p w14:paraId="36B4B7B2" w14:textId="584A95D6" w:rsidR="00A219DB" w:rsidRPr="00A219DB" w:rsidRDefault="00A219DB" w:rsidP="00A219DB">
      <w:pPr>
        <w:pStyle w:val="ListParagraph"/>
        <w:numPr>
          <w:ilvl w:val="0"/>
          <w:numId w:val="46"/>
        </w:numPr>
        <w:spacing w:line="276" w:lineRule="auto"/>
        <w:rPr>
          <w:rFonts w:asciiTheme="minorHAnsi" w:eastAsia="Calibri" w:hAnsiTheme="minorHAnsi" w:cstheme="minorHAnsi"/>
          <w:sz w:val="22"/>
          <w:szCs w:val="22"/>
        </w:rPr>
      </w:pPr>
      <w:r w:rsidRPr="00A219DB">
        <w:rPr>
          <w:rFonts w:asciiTheme="minorHAnsi" w:eastAsia="Calibri" w:hAnsiTheme="minorHAnsi" w:cstheme="minorHAnsi"/>
          <w:sz w:val="22"/>
          <w:szCs w:val="22"/>
        </w:rPr>
        <w:t>Managed STO processes for depot-to-rig and rig-to-rig transfers, ensuring accurate movement, tracking, and availability of materials across wide-area drilling operations. Integrated MM with PM to support maintenance-based MRP for preventive, breakdown, and overhaul maintenance programs.</w:t>
      </w:r>
    </w:p>
    <w:p w14:paraId="3B760508" w14:textId="344864AA" w:rsidR="00A219DB" w:rsidRPr="00A219DB" w:rsidRDefault="00A219DB" w:rsidP="00A219DB">
      <w:pPr>
        <w:pStyle w:val="ListParagraph"/>
        <w:numPr>
          <w:ilvl w:val="0"/>
          <w:numId w:val="46"/>
        </w:numPr>
        <w:spacing w:line="276" w:lineRule="auto"/>
        <w:rPr>
          <w:rFonts w:asciiTheme="minorHAnsi" w:eastAsia="Calibri" w:hAnsiTheme="minorHAnsi" w:cstheme="minorHAnsi"/>
          <w:sz w:val="22"/>
          <w:szCs w:val="22"/>
        </w:rPr>
      </w:pPr>
      <w:r w:rsidRPr="00A219DB">
        <w:rPr>
          <w:rFonts w:asciiTheme="minorHAnsi" w:eastAsia="Calibri" w:hAnsiTheme="minorHAnsi" w:cstheme="minorHAnsi"/>
          <w:sz w:val="22"/>
          <w:szCs w:val="22"/>
        </w:rPr>
        <w:t>Implemented batch and serial tracking for equipment, shelf-life rules, and batch attributes, enhancing traceability, compliance, and accountability across field supply chains subject to regulatory oversight.</w:t>
      </w:r>
    </w:p>
    <w:p w14:paraId="6AF555F2" w14:textId="1BE32D69" w:rsidR="00E9031D" w:rsidRPr="00BC74BC" w:rsidRDefault="00A219DB" w:rsidP="00BC74BC">
      <w:pPr>
        <w:pStyle w:val="ListParagraph"/>
        <w:numPr>
          <w:ilvl w:val="0"/>
          <w:numId w:val="46"/>
        </w:numPr>
        <w:spacing w:line="276" w:lineRule="auto"/>
        <w:rPr>
          <w:rFonts w:asciiTheme="minorHAnsi" w:eastAsia="Calibri" w:hAnsiTheme="minorHAnsi" w:cstheme="minorHAnsi"/>
          <w:sz w:val="22"/>
          <w:szCs w:val="22"/>
        </w:rPr>
      </w:pPr>
      <w:r w:rsidRPr="00A219DB">
        <w:rPr>
          <w:rFonts w:asciiTheme="minorHAnsi" w:eastAsia="Calibri" w:hAnsiTheme="minorHAnsi" w:cstheme="minorHAnsi"/>
          <w:sz w:val="22"/>
          <w:szCs w:val="22"/>
        </w:rPr>
        <w:t>Delivered full SIT/UAT cycles including script preparation, validation rounds, defect triage, and deployment readiness checks. Provided L2/L3 support resolving valuation inconsistencies, STO and stock mismatches, procurement errors, and field logistics disruptions, ensuring stable and audit-ready operational environments.</w:t>
      </w:r>
    </w:p>
    <w:p w14:paraId="58F73F61" w14:textId="77777777" w:rsidR="00606871" w:rsidRPr="003B44AB" w:rsidRDefault="00606871" w:rsidP="00C3155C">
      <w:pPr>
        <w:spacing w:line="276" w:lineRule="auto"/>
        <w:contextualSpacing/>
        <w:rPr>
          <w:rFonts w:asciiTheme="minorHAnsi" w:eastAsia="Calibri" w:hAnsiTheme="minorHAnsi" w:cstheme="minorHAnsi"/>
          <w:sz w:val="22"/>
          <w:szCs w:val="22"/>
        </w:rPr>
      </w:pPr>
    </w:p>
    <w:p w14:paraId="319B9C45" w14:textId="351E8773" w:rsidR="000D260C" w:rsidRPr="003B44AB" w:rsidRDefault="000D260C" w:rsidP="000D260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 xml:space="preserve">Client: </w:t>
      </w:r>
      <w:r w:rsidR="00EE742E" w:rsidRPr="0032178B">
        <w:rPr>
          <w:rFonts w:asciiTheme="minorHAnsi" w:eastAsia="Calibri" w:hAnsiTheme="minorHAnsi" w:cstheme="minorHAnsi"/>
          <w:b/>
          <w:bCs/>
          <w:sz w:val="22"/>
          <w:szCs w:val="22"/>
        </w:rPr>
        <w:t>Larsen &amp; Toubro (L&amp;T)</w:t>
      </w:r>
      <w:r w:rsidRPr="003B44AB">
        <w:rPr>
          <w:rFonts w:asciiTheme="minorHAnsi" w:eastAsia="Calibri" w:hAnsiTheme="minorHAnsi" w:cstheme="minorHAnsi"/>
          <w:b/>
          <w:bCs/>
          <w:sz w:val="22"/>
          <w:szCs w:val="22"/>
        </w:rPr>
        <w:t xml:space="preserve"> </w:t>
      </w:r>
      <w:r w:rsidRPr="003B44AB">
        <w:rPr>
          <w:rFonts w:asciiTheme="minorHAnsi" w:eastAsia="Calibri" w:hAnsiTheme="minorHAnsi" w:cstheme="minorHAnsi"/>
          <w:b/>
          <w:bCs/>
          <w:sz w:val="22"/>
          <w:szCs w:val="22"/>
        </w:rPr>
        <w:tab/>
      </w:r>
      <w:r w:rsidRPr="003B44AB">
        <w:rPr>
          <w:rFonts w:asciiTheme="minorHAnsi" w:eastAsia="Calibri" w:hAnsiTheme="minorHAnsi" w:cstheme="minorHAnsi"/>
          <w:b/>
          <w:bCs/>
          <w:sz w:val="22"/>
          <w:szCs w:val="22"/>
        </w:rPr>
        <w:tab/>
      </w:r>
      <w:proofErr w:type="gramStart"/>
      <w:r w:rsidRPr="003B44AB">
        <w:rPr>
          <w:rFonts w:asciiTheme="minorHAnsi" w:eastAsia="Calibri" w:hAnsiTheme="minorHAnsi" w:cstheme="minorHAnsi"/>
          <w:b/>
          <w:bCs/>
          <w:sz w:val="22"/>
          <w:szCs w:val="22"/>
        </w:rPr>
        <w:tab/>
        <w:t xml:space="preserve">  </w:t>
      </w:r>
      <w:r w:rsidR="00392DF8">
        <w:rPr>
          <w:rFonts w:asciiTheme="minorHAnsi" w:eastAsia="Calibri" w:hAnsiTheme="minorHAnsi" w:cstheme="minorHAnsi"/>
          <w:b/>
          <w:bCs/>
          <w:sz w:val="22"/>
          <w:szCs w:val="22"/>
        </w:rPr>
        <w:tab/>
      </w:r>
      <w:proofErr w:type="gramEnd"/>
      <w:r w:rsidR="00392DF8">
        <w:rPr>
          <w:rFonts w:asciiTheme="minorHAnsi" w:eastAsia="Calibri" w:hAnsiTheme="minorHAnsi" w:cstheme="minorHAnsi"/>
          <w:b/>
          <w:bCs/>
          <w:sz w:val="22"/>
          <w:szCs w:val="22"/>
        </w:rPr>
        <w:tab/>
        <w:t xml:space="preserve">   </w:t>
      </w:r>
      <w:r w:rsidR="00EE742E">
        <w:rPr>
          <w:rFonts w:asciiTheme="minorHAnsi" w:eastAsia="Calibri" w:hAnsiTheme="minorHAnsi" w:cstheme="minorHAnsi"/>
          <w:b/>
          <w:bCs/>
          <w:sz w:val="22"/>
          <w:szCs w:val="22"/>
        </w:rPr>
        <w:tab/>
      </w:r>
      <w:r w:rsidR="00EE742E">
        <w:rPr>
          <w:rFonts w:asciiTheme="minorHAnsi" w:eastAsia="Calibri" w:hAnsiTheme="minorHAnsi" w:cstheme="minorHAnsi"/>
          <w:b/>
          <w:bCs/>
          <w:sz w:val="22"/>
          <w:szCs w:val="22"/>
        </w:rPr>
        <w:tab/>
      </w:r>
      <w:r w:rsidR="00EE742E">
        <w:rPr>
          <w:rFonts w:asciiTheme="minorHAnsi" w:eastAsia="Calibri" w:hAnsiTheme="minorHAnsi" w:cstheme="minorHAnsi"/>
          <w:b/>
          <w:bCs/>
          <w:sz w:val="22"/>
          <w:szCs w:val="22"/>
        </w:rPr>
        <w:tab/>
      </w:r>
      <w:proofErr w:type="gramStart"/>
      <w:r w:rsidR="00EE742E">
        <w:rPr>
          <w:rFonts w:asciiTheme="minorHAnsi" w:eastAsia="Calibri" w:hAnsiTheme="minorHAnsi" w:cstheme="minorHAnsi"/>
          <w:b/>
          <w:bCs/>
          <w:sz w:val="22"/>
          <w:szCs w:val="22"/>
        </w:rPr>
        <w:tab/>
      </w:r>
      <w:r w:rsidR="00392DF8">
        <w:rPr>
          <w:rFonts w:asciiTheme="minorHAnsi" w:eastAsia="Calibri" w:hAnsiTheme="minorHAnsi" w:cstheme="minorHAnsi"/>
          <w:b/>
          <w:bCs/>
          <w:sz w:val="22"/>
          <w:szCs w:val="22"/>
        </w:rPr>
        <w:t xml:space="preserve">  </w:t>
      </w:r>
      <w:r w:rsidRPr="003B44AB">
        <w:rPr>
          <w:rFonts w:asciiTheme="minorHAnsi" w:eastAsia="Calibri" w:hAnsiTheme="minorHAnsi" w:cstheme="minorHAnsi"/>
          <w:b/>
          <w:bCs/>
          <w:sz w:val="22"/>
          <w:szCs w:val="22"/>
        </w:rPr>
        <w:t>(</w:t>
      </w:r>
      <w:proofErr w:type="gramEnd"/>
      <w:r w:rsidRPr="003B44AB">
        <w:rPr>
          <w:rFonts w:asciiTheme="minorHAnsi" w:eastAsia="Calibri" w:hAnsiTheme="minorHAnsi" w:cstheme="minorHAnsi"/>
          <w:b/>
          <w:bCs/>
          <w:sz w:val="22"/>
          <w:szCs w:val="22"/>
        </w:rPr>
        <w:t>0</w:t>
      </w:r>
      <w:r w:rsidR="006017DC">
        <w:rPr>
          <w:rFonts w:asciiTheme="minorHAnsi" w:eastAsia="Calibri" w:hAnsiTheme="minorHAnsi" w:cstheme="minorHAnsi"/>
          <w:b/>
          <w:bCs/>
          <w:sz w:val="22"/>
          <w:szCs w:val="22"/>
        </w:rPr>
        <w:t>5</w:t>
      </w:r>
      <w:r w:rsidRPr="003B44AB">
        <w:rPr>
          <w:rFonts w:asciiTheme="minorHAnsi" w:eastAsia="Calibri" w:hAnsiTheme="minorHAnsi" w:cstheme="minorHAnsi"/>
          <w:b/>
          <w:bCs/>
          <w:sz w:val="22"/>
          <w:szCs w:val="22"/>
        </w:rPr>
        <w:t>/201</w:t>
      </w:r>
      <w:r w:rsidR="006D1B02">
        <w:rPr>
          <w:rFonts w:asciiTheme="minorHAnsi" w:eastAsia="Calibri" w:hAnsiTheme="minorHAnsi" w:cstheme="minorHAnsi"/>
          <w:b/>
          <w:bCs/>
          <w:sz w:val="22"/>
          <w:szCs w:val="22"/>
        </w:rPr>
        <w:t>5</w:t>
      </w:r>
      <w:r w:rsidRPr="003B44AB">
        <w:rPr>
          <w:rFonts w:asciiTheme="minorHAnsi" w:eastAsia="Calibri" w:hAnsiTheme="minorHAnsi" w:cstheme="minorHAnsi"/>
          <w:b/>
          <w:bCs/>
          <w:sz w:val="22"/>
          <w:szCs w:val="22"/>
        </w:rPr>
        <w:t xml:space="preserve"> – 0</w:t>
      </w:r>
      <w:r w:rsidR="006D1B02">
        <w:rPr>
          <w:rFonts w:asciiTheme="minorHAnsi" w:eastAsia="Calibri" w:hAnsiTheme="minorHAnsi" w:cstheme="minorHAnsi"/>
          <w:b/>
          <w:bCs/>
          <w:sz w:val="22"/>
          <w:szCs w:val="22"/>
        </w:rPr>
        <w:t>3</w:t>
      </w:r>
      <w:r w:rsidRPr="003B44AB">
        <w:rPr>
          <w:rFonts w:asciiTheme="minorHAnsi" w:eastAsia="Calibri" w:hAnsiTheme="minorHAnsi" w:cstheme="minorHAnsi"/>
          <w:b/>
          <w:bCs/>
          <w:sz w:val="22"/>
          <w:szCs w:val="22"/>
        </w:rPr>
        <w:t>/201</w:t>
      </w:r>
      <w:r w:rsidR="006D1B02">
        <w:rPr>
          <w:rFonts w:asciiTheme="minorHAnsi" w:eastAsia="Calibri" w:hAnsiTheme="minorHAnsi" w:cstheme="minorHAnsi"/>
          <w:b/>
          <w:bCs/>
          <w:sz w:val="22"/>
          <w:szCs w:val="22"/>
        </w:rPr>
        <w:t>7</w:t>
      </w:r>
      <w:r w:rsidRPr="003B44AB">
        <w:rPr>
          <w:rFonts w:asciiTheme="minorHAnsi" w:eastAsia="Calibri" w:hAnsiTheme="minorHAnsi" w:cstheme="minorHAnsi"/>
          <w:b/>
          <w:bCs/>
          <w:sz w:val="22"/>
          <w:szCs w:val="22"/>
        </w:rPr>
        <w:t>)</w:t>
      </w:r>
    </w:p>
    <w:p w14:paraId="6F4E553E" w14:textId="77777777" w:rsidR="00F84BBD" w:rsidRDefault="000D260C"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lastRenderedPageBreak/>
        <w:t>Role: SAP MM Support Consultant</w:t>
      </w:r>
    </w:p>
    <w:p w14:paraId="5F3334DE" w14:textId="783BD009" w:rsidR="009F19F7" w:rsidRDefault="00F84BBD" w:rsidP="00C3155C">
      <w:pPr>
        <w:spacing w:line="276" w:lineRule="auto"/>
        <w:contextualSpacing/>
        <w:rPr>
          <w:rFonts w:asciiTheme="minorHAnsi" w:eastAsia="Calibri" w:hAnsiTheme="minorHAnsi" w:cstheme="minorHAnsi"/>
          <w:b/>
          <w:bCs/>
          <w:sz w:val="22"/>
          <w:szCs w:val="22"/>
        </w:rPr>
      </w:pPr>
      <w:r w:rsidRPr="00F84BBD">
        <w:rPr>
          <w:rFonts w:asciiTheme="minorHAnsi" w:eastAsia="Calibri" w:hAnsiTheme="minorHAnsi" w:cstheme="minorHAnsi"/>
          <w:b/>
          <w:bCs/>
          <w:sz w:val="22"/>
          <w:szCs w:val="22"/>
        </w:rPr>
        <w:t>Implementation Type: ECC Enhancement &amp; Interface-Driven Technical Stabilization</w:t>
      </w:r>
      <w:r w:rsidR="000D260C" w:rsidRPr="003B44AB">
        <w:rPr>
          <w:rFonts w:asciiTheme="minorHAnsi" w:eastAsia="Calibri" w:hAnsiTheme="minorHAnsi" w:cstheme="minorHAnsi"/>
          <w:b/>
          <w:bCs/>
          <w:sz w:val="22"/>
          <w:szCs w:val="22"/>
        </w:rPr>
        <w:br/>
        <w:t xml:space="preserve">Industry: </w:t>
      </w:r>
      <w:r w:rsidR="0077584C" w:rsidRPr="003B44AB">
        <w:rPr>
          <w:rFonts w:asciiTheme="minorHAnsi" w:eastAsia="Calibri" w:hAnsiTheme="minorHAnsi" w:cstheme="minorHAnsi"/>
          <w:b/>
          <w:bCs/>
          <w:sz w:val="22"/>
          <w:szCs w:val="22"/>
        </w:rPr>
        <w:t>Manufacturing</w:t>
      </w:r>
    </w:p>
    <w:p w14:paraId="3D23F240" w14:textId="77777777" w:rsidR="00594E9A" w:rsidRPr="00D36EF6" w:rsidRDefault="00594E9A" w:rsidP="00C3155C">
      <w:pPr>
        <w:spacing w:line="276" w:lineRule="auto"/>
        <w:contextualSpacing/>
        <w:rPr>
          <w:rFonts w:asciiTheme="minorHAnsi" w:eastAsia="Calibri" w:hAnsiTheme="minorHAnsi" w:cstheme="minorHAnsi"/>
          <w:sz w:val="8"/>
          <w:szCs w:val="8"/>
        </w:rPr>
      </w:pPr>
    </w:p>
    <w:p w14:paraId="3849B97C" w14:textId="77777777" w:rsidR="00C3155C" w:rsidRPr="003B44AB" w:rsidRDefault="00C3155C" w:rsidP="00C3155C">
      <w:pPr>
        <w:spacing w:line="276" w:lineRule="auto"/>
        <w:contextualSpacing/>
        <w:rPr>
          <w:rFonts w:asciiTheme="minorHAnsi" w:eastAsia="Calibri" w:hAnsiTheme="minorHAnsi" w:cstheme="minorHAnsi"/>
          <w:b/>
          <w:bCs/>
          <w:sz w:val="22"/>
          <w:szCs w:val="22"/>
        </w:rPr>
      </w:pPr>
      <w:r w:rsidRPr="003B44AB">
        <w:rPr>
          <w:rFonts w:asciiTheme="minorHAnsi" w:eastAsia="Calibri" w:hAnsiTheme="minorHAnsi" w:cstheme="minorHAnsi"/>
          <w:b/>
          <w:bCs/>
          <w:sz w:val="22"/>
          <w:szCs w:val="22"/>
        </w:rPr>
        <w:t>Responsibilities:</w:t>
      </w:r>
    </w:p>
    <w:p w14:paraId="1CE8A421" w14:textId="417B2ADC"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Configured invoice verification and LIV processes (MIRO/MIR7) including tolerance keys (PP, DQ, DW), blocked invoice handling using MRBR, GR-based IV, tax integration, and GR/IR corrections, stabilizing procurement cycles across multiple L&amp;T manufacturing plants and project sites.</w:t>
      </w:r>
    </w:p>
    <w:p w14:paraId="5F29D73F" w14:textId="5914EB33"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Designed and optimized automatic account determination (OBYC) covering inventory postings, GR/IR accounts, price differences, freight-in, clearing accounts, and WRX/BSX tuning. Reconciled MM</w:t>
      </w:r>
      <w:r w:rsidR="00572A5D">
        <w:rPr>
          <w:rFonts w:asciiTheme="minorHAnsi" w:eastAsia="Calibri" w:hAnsiTheme="minorHAnsi" w:cstheme="minorHAnsi"/>
          <w:sz w:val="22"/>
          <w:szCs w:val="22"/>
        </w:rPr>
        <w:t>-</w:t>
      </w:r>
      <w:r w:rsidRPr="00FA7DC3">
        <w:rPr>
          <w:rFonts w:asciiTheme="minorHAnsi" w:eastAsia="Calibri" w:hAnsiTheme="minorHAnsi" w:cstheme="minorHAnsi"/>
          <w:sz w:val="22"/>
          <w:szCs w:val="22"/>
        </w:rPr>
        <w:t>FI postings and supported accurate GR/IR evidence for compliant and timely month-end financial close.</w:t>
      </w:r>
    </w:p>
    <w:p w14:paraId="46849A39" w14:textId="63F3D587"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Integrated SAP ECC with SRM and external procurement interfaces using IDoc/EDI/BAPI for PO, confirmation, and invoice flows. Resolved mapping issues, interface discrepancies, and vendor master updates, reducing manual effort and strengthening automation reliability.</w:t>
      </w:r>
    </w:p>
    <w:p w14:paraId="4A70F4CE" w14:textId="011DEB75"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Implemented vendor evaluation and scorecards measuring on-time delivery, quality, and pricing performance. Supported sourcing decisions using contracts and scheduling agreements, and strengthened structured service procurement for AMC, IT services, consulting, and facility management with validated SES processing.</w:t>
      </w:r>
    </w:p>
    <w:p w14:paraId="59D5EE66" w14:textId="37AFE858"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Developed MM</w:t>
      </w:r>
      <w:r w:rsidR="00572A5D">
        <w:rPr>
          <w:rFonts w:asciiTheme="minorHAnsi" w:eastAsia="Calibri" w:hAnsiTheme="minorHAnsi" w:cstheme="minorHAnsi"/>
          <w:sz w:val="22"/>
          <w:szCs w:val="22"/>
        </w:rPr>
        <w:t>-</w:t>
      </w:r>
      <w:r w:rsidRPr="00FA7DC3">
        <w:rPr>
          <w:rFonts w:asciiTheme="minorHAnsi" w:eastAsia="Calibri" w:hAnsiTheme="minorHAnsi" w:cstheme="minorHAnsi"/>
          <w:sz w:val="22"/>
          <w:szCs w:val="22"/>
        </w:rPr>
        <w:t>FI analytics using ALV reports and custom queries, including spend analysis, price trend monitoring, blocked invoice dashboards, GR/IR aging, and purchasing reports. Delivered enhancements to PO forms, document controls, and pricing logic using NACE-based output management to improve reporting accuracy and usability.</w:t>
      </w:r>
    </w:p>
    <w:p w14:paraId="2E57CCE6" w14:textId="0FD5B435"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Supported STO and inter-branch stock transfers including deliveries, receipts, and reconciliation for distributed manufacturing warehouses. Enabled accurate stock tracking and improved inventory visibility through physical inventory adjustments, variance analysis, and reconciliation cycles.</w:t>
      </w:r>
    </w:p>
    <w:p w14:paraId="665CB5B6" w14:textId="5308E9A5"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Executed regression testing for patches, enhancements, and transport cycles, ensuring stable FI integration and functional consistency. Authored SOPs, knowledge-transfer materials, and training documentation, improving end-user capability and minimizing support dependency.</w:t>
      </w:r>
    </w:p>
    <w:p w14:paraId="4BB5470D" w14:textId="5F9DC8CE"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Provided full audit readiness support for SOX and internal audits by supplying configuration extracts, approval logs, vendor master validations, and GR/IR documentation, strengthening governance and compliance across procurement activities.</w:t>
      </w:r>
    </w:p>
    <w:p w14:paraId="61E07D1A" w14:textId="5FE88D05" w:rsidR="00FA7DC3" w:rsidRPr="00FA7DC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Performed RCA and resolved recurring procurement and integration issues, including IDoc/EDI failures, GR/IR mismatches, and vendor/transactional discrepancies. Improved SLA performance and operational stability across procurement operations.</w:t>
      </w:r>
    </w:p>
    <w:p w14:paraId="21FCD578" w14:textId="4979177F" w:rsidR="006962D6" w:rsidRPr="008F73A3" w:rsidRDefault="00FA7DC3" w:rsidP="00FA7DC3">
      <w:pPr>
        <w:pStyle w:val="ListParagraph"/>
        <w:numPr>
          <w:ilvl w:val="0"/>
          <w:numId w:val="47"/>
        </w:numPr>
        <w:spacing w:line="276" w:lineRule="auto"/>
        <w:rPr>
          <w:rFonts w:asciiTheme="minorHAnsi" w:eastAsia="Calibri" w:hAnsiTheme="minorHAnsi" w:cstheme="minorHAnsi"/>
          <w:sz w:val="22"/>
          <w:szCs w:val="22"/>
        </w:rPr>
      </w:pPr>
      <w:r w:rsidRPr="00FA7DC3">
        <w:rPr>
          <w:rFonts w:asciiTheme="minorHAnsi" w:eastAsia="Calibri" w:hAnsiTheme="minorHAnsi" w:cstheme="minorHAnsi"/>
          <w:sz w:val="22"/>
          <w:szCs w:val="22"/>
        </w:rPr>
        <w:t>Collaborated closely with AP, Finance, Logistics, and Procurement teams to address cross-functional challenges, accelerate resolution cycles, and minimize operational disruptions. Supported smooth month-end close through open PO cleanup, GR/IR reconciliation, and vendor confirmation activities</w:t>
      </w:r>
      <w:r w:rsidR="00AE20BA" w:rsidRPr="00AE20BA">
        <w:rPr>
          <w:rFonts w:asciiTheme="minorHAnsi" w:eastAsia="Calibri" w:hAnsiTheme="minorHAnsi" w:cstheme="minorHAnsi"/>
          <w:sz w:val="22"/>
          <w:szCs w:val="22"/>
        </w:rPr>
        <w:t>.</w:t>
      </w:r>
    </w:p>
    <w:p w14:paraId="25CE901E" w14:textId="7D2481C0" w:rsidR="00412086" w:rsidRPr="003B44AB" w:rsidRDefault="00412086" w:rsidP="00412086">
      <w:pPr>
        <w:spacing w:line="276" w:lineRule="auto"/>
        <w:rPr>
          <w:rFonts w:asciiTheme="minorHAnsi" w:eastAsia="Calibri" w:hAnsiTheme="minorHAnsi" w:cstheme="minorHAnsi"/>
          <w:sz w:val="22"/>
          <w:szCs w:val="22"/>
        </w:rPr>
      </w:pPr>
    </w:p>
    <w:p w14:paraId="7B39EBBE" w14:textId="77777777" w:rsidR="00412086" w:rsidRPr="00D36EF6" w:rsidRDefault="00412086" w:rsidP="002C4F24">
      <w:pPr>
        <w:spacing w:line="276" w:lineRule="auto"/>
        <w:rPr>
          <w:rFonts w:asciiTheme="minorHAnsi" w:eastAsia="Calibri" w:hAnsiTheme="minorHAnsi" w:cstheme="minorHAnsi"/>
          <w:sz w:val="8"/>
          <w:szCs w:val="8"/>
        </w:rPr>
      </w:pPr>
    </w:p>
    <w:p w14:paraId="30A042DD" w14:textId="582218E3" w:rsidR="002C4F24" w:rsidRPr="003B44AB" w:rsidRDefault="00DE7102" w:rsidP="002C4F24">
      <w:pPr>
        <w:shd w:val="pct20" w:color="auto" w:fill="FFFFFF"/>
        <w:jc w:val="both"/>
        <w:rPr>
          <w:rStyle w:val="IntenseEmphasis"/>
          <w:rFonts w:asciiTheme="minorHAnsi" w:hAnsiTheme="minorHAnsi" w:cstheme="minorHAnsi"/>
          <w:color w:val="auto"/>
          <w:sz w:val="22"/>
          <w:szCs w:val="22"/>
        </w:rPr>
      </w:pPr>
      <w:r>
        <w:rPr>
          <w:rStyle w:val="IntenseEmphasis"/>
          <w:rFonts w:asciiTheme="minorHAnsi" w:hAnsiTheme="minorHAnsi" w:cstheme="minorHAnsi"/>
          <w:color w:val="auto"/>
          <w:sz w:val="22"/>
          <w:szCs w:val="22"/>
        </w:rPr>
        <w:t>CERTIFICATIONS</w:t>
      </w:r>
      <w:r w:rsidR="002C4F24" w:rsidRPr="003B44AB">
        <w:rPr>
          <w:rStyle w:val="IntenseEmphasis"/>
          <w:rFonts w:asciiTheme="minorHAnsi" w:hAnsiTheme="minorHAnsi" w:cstheme="minorHAnsi"/>
          <w:color w:val="auto"/>
          <w:sz w:val="22"/>
          <w:szCs w:val="22"/>
        </w:rPr>
        <w:t xml:space="preserve">                                                           </w:t>
      </w:r>
    </w:p>
    <w:p w14:paraId="0F31EAC9" w14:textId="4D413FDF" w:rsidR="002C4F24" w:rsidRPr="00D36EF6" w:rsidRDefault="00D36EF6" w:rsidP="002C4F24">
      <w:pPr>
        <w:rPr>
          <w:rFonts w:asciiTheme="minorHAnsi" w:hAnsiTheme="minorHAnsi" w:cstheme="minorHAnsi"/>
          <w:sz w:val="8"/>
          <w:szCs w:val="8"/>
        </w:rPr>
      </w:pPr>
      <w:r>
        <w:rPr>
          <w:rFonts w:asciiTheme="minorHAnsi" w:hAnsiTheme="minorHAnsi" w:cstheme="minorHAnsi"/>
          <w:sz w:val="8"/>
          <w:szCs w:val="8"/>
        </w:rPr>
        <w:t>\</w:t>
      </w:r>
    </w:p>
    <w:p w14:paraId="299639D1" w14:textId="393BAAAC" w:rsidR="00DE7102" w:rsidRPr="003B44AB" w:rsidRDefault="00DE7102" w:rsidP="002C4F24">
      <w:pPr>
        <w:spacing w:line="276" w:lineRule="auto"/>
        <w:rPr>
          <w:rFonts w:asciiTheme="minorHAnsi" w:eastAsia="Calibri" w:hAnsiTheme="minorHAnsi" w:cstheme="minorHAnsi"/>
          <w:sz w:val="22"/>
          <w:szCs w:val="22"/>
        </w:rPr>
      </w:pPr>
      <w:hyperlink r:id="rId10" w:history="1">
        <w:r w:rsidRPr="00DE7102">
          <w:rPr>
            <w:rStyle w:val="Hyperlink"/>
            <w:rFonts w:asciiTheme="minorHAnsi" w:eastAsia="Calibri" w:hAnsiTheme="minorHAnsi" w:cstheme="minorHAnsi"/>
            <w:sz w:val="22"/>
            <w:szCs w:val="22"/>
          </w:rPr>
          <w:t>SAP Certified Associate - SAP S/4HANA Cloud Private Edition, Sourcing and Procurement</w:t>
        </w:r>
      </w:hyperlink>
    </w:p>
    <w:sectPr w:rsidR="00DE7102" w:rsidRPr="003B44AB" w:rsidSect="0057551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422B" w14:textId="77777777" w:rsidR="00375860" w:rsidRDefault="00375860" w:rsidP="00EA1612">
      <w:r>
        <w:separator/>
      </w:r>
    </w:p>
  </w:endnote>
  <w:endnote w:type="continuationSeparator" w:id="0">
    <w:p w14:paraId="678F8218" w14:textId="77777777" w:rsidR="00375860" w:rsidRDefault="00375860" w:rsidP="00EA1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B0BD6" w14:textId="77777777" w:rsidR="00375860" w:rsidRDefault="00375860" w:rsidP="00EA1612">
      <w:r>
        <w:separator/>
      </w:r>
    </w:p>
  </w:footnote>
  <w:footnote w:type="continuationSeparator" w:id="0">
    <w:p w14:paraId="637ECA75" w14:textId="77777777" w:rsidR="00375860" w:rsidRDefault="00375860" w:rsidP="00EA16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409000B"/>
    <w:lvl w:ilvl="0">
      <w:start w:val="1"/>
      <w:numFmt w:val="bullet"/>
      <w:lvlText w:val=""/>
      <w:lvlJc w:val="left"/>
      <w:pPr>
        <w:ind w:left="720" w:hanging="360"/>
      </w:pPr>
      <w:rPr>
        <w:rFonts w:ascii="Wingdings" w:hAnsi="Wingdings" w:hint="default"/>
      </w:rPr>
    </w:lvl>
  </w:abstractNum>
  <w:abstractNum w:abstractNumId="1" w15:restartNumberingAfterBreak="0">
    <w:nsid w:val="00752795"/>
    <w:multiLevelType w:val="hybridMultilevel"/>
    <w:tmpl w:val="820C6F84"/>
    <w:lvl w:ilvl="0" w:tplc="91645546">
      <w:start w:val="1"/>
      <w:numFmt w:val="bullet"/>
      <w:pStyle w:val="ListBullet"/>
      <w:lvlText w:val=""/>
      <w:lvlJc w:val="left"/>
      <w:pPr>
        <w:ind w:left="1080" w:hanging="360"/>
      </w:pPr>
      <w:rPr>
        <w:rFonts w:ascii="Wingdings 3" w:hAnsi="Wingdings 3" w:hint="default"/>
        <w:caps w:val="0"/>
        <w:strike w:val="0"/>
        <w:dstrike w:val="0"/>
        <w:vanish w:val="0"/>
        <w:color w:val="0070C0"/>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0A6209F"/>
    <w:multiLevelType w:val="hybridMultilevel"/>
    <w:tmpl w:val="00A41334"/>
    <w:lvl w:ilvl="0" w:tplc="C7EC1D8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42C4B"/>
    <w:multiLevelType w:val="hybridMultilevel"/>
    <w:tmpl w:val="E2463F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1C7361"/>
    <w:multiLevelType w:val="hybridMultilevel"/>
    <w:tmpl w:val="2EA010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FD7"/>
    <w:multiLevelType w:val="multilevel"/>
    <w:tmpl w:val="47C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7670D"/>
    <w:multiLevelType w:val="hybridMultilevel"/>
    <w:tmpl w:val="4C74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642E5"/>
    <w:multiLevelType w:val="hybridMultilevel"/>
    <w:tmpl w:val="2412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87584"/>
    <w:multiLevelType w:val="hybridMultilevel"/>
    <w:tmpl w:val="6354E69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75E13A2"/>
    <w:multiLevelType w:val="multilevel"/>
    <w:tmpl w:val="B46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75220"/>
    <w:multiLevelType w:val="hybridMultilevel"/>
    <w:tmpl w:val="23B66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AD088C"/>
    <w:multiLevelType w:val="hybridMultilevel"/>
    <w:tmpl w:val="42E24BB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C47897"/>
    <w:multiLevelType w:val="hybridMultilevel"/>
    <w:tmpl w:val="1A6E3C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AE1ADC"/>
    <w:multiLevelType w:val="hybridMultilevel"/>
    <w:tmpl w:val="38AC77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C40C1"/>
    <w:multiLevelType w:val="hybridMultilevel"/>
    <w:tmpl w:val="595A5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1FA7B92"/>
    <w:multiLevelType w:val="hybridMultilevel"/>
    <w:tmpl w:val="8A8A46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94F63"/>
    <w:multiLevelType w:val="hybridMultilevel"/>
    <w:tmpl w:val="BD201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CD2147"/>
    <w:multiLevelType w:val="hybridMultilevel"/>
    <w:tmpl w:val="AC4200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074DDC"/>
    <w:multiLevelType w:val="hybridMultilevel"/>
    <w:tmpl w:val="687498F4"/>
    <w:lvl w:ilvl="0" w:tplc="779C024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F5CEC"/>
    <w:multiLevelType w:val="hybridMultilevel"/>
    <w:tmpl w:val="B6F0B034"/>
    <w:lvl w:ilvl="0" w:tplc="2B72066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A7952"/>
    <w:multiLevelType w:val="hybridMultilevel"/>
    <w:tmpl w:val="3BE4F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F353A7"/>
    <w:multiLevelType w:val="hybridMultilevel"/>
    <w:tmpl w:val="0F70B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641A5"/>
    <w:multiLevelType w:val="hybridMultilevel"/>
    <w:tmpl w:val="3F04F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5771CF"/>
    <w:multiLevelType w:val="hybridMultilevel"/>
    <w:tmpl w:val="704EECBE"/>
    <w:lvl w:ilvl="0" w:tplc="580E956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8659F4"/>
    <w:multiLevelType w:val="multilevel"/>
    <w:tmpl w:val="7A28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437F5"/>
    <w:multiLevelType w:val="hybridMultilevel"/>
    <w:tmpl w:val="D2743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FF356CC"/>
    <w:multiLevelType w:val="multilevel"/>
    <w:tmpl w:val="3F5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747DC"/>
    <w:multiLevelType w:val="hybridMultilevel"/>
    <w:tmpl w:val="78F03254"/>
    <w:lvl w:ilvl="0" w:tplc="2952898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6C3373"/>
    <w:multiLevelType w:val="hybridMultilevel"/>
    <w:tmpl w:val="05EA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A60453"/>
    <w:multiLevelType w:val="hybridMultilevel"/>
    <w:tmpl w:val="EBF4935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BC3118E"/>
    <w:multiLevelType w:val="hybridMultilevel"/>
    <w:tmpl w:val="33D60B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F10388A"/>
    <w:multiLevelType w:val="multilevel"/>
    <w:tmpl w:val="AF2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04A32"/>
    <w:multiLevelType w:val="hybridMultilevel"/>
    <w:tmpl w:val="27206D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E16B7A"/>
    <w:multiLevelType w:val="hybridMultilevel"/>
    <w:tmpl w:val="EDD6EF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9C75B4"/>
    <w:multiLevelType w:val="hybridMultilevel"/>
    <w:tmpl w:val="71DA4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6F4719"/>
    <w:multiLevelType w:val="hybridMultilevel"/>
    <w:tmpl w:val="694CE008"/>
    <w:lvl w:ilvl="0" w:tplc="A282E7DA">
      <w:start w:val="1"/>
      <w:numFmt w:val="bullet"/>
      <w:pStyle w:val="SAP-TablebulletedTextChar"/>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582"/>
        </w:tabs>
        <w:ind w:left="-582" w:hanging="360"/>
      </w:pPr>
      <w:rPr>
        <w:rFonts w:ascii="Courier New" w:hAnsi="Courier New" w:cs="Courier New" w:hint="default"/>
      </w:rPr>
    </w:lvl>
    <w:lvl w:ilvl="2" w:tplc="04090005" w:tentative="1">
      <w:start w:val="1"/>
      <w:numFmt w:val="bullet"/>
      <w:lvlText w:val=""/>
      <w:lvlJc w:val="left"/>
      <w:pPr>
        <w:tabs>
          <w:tab w:val="num" w:pos="138"/>
        </w:tabs>
        <w:ind w:left="138" w:hanging="360"/>
      </w:pPr>
      <w:rPr>
        <w:rFonts w:ascii="Wingdings" w:hAnsi="Wingdings" w:hint="default"/>
      </w:rPr>
    </w:lvl>
    <w:lvl w:ilvl="3" w:tplc="04090001" w:tentative="1">
      <w:start w:val="1"/>
      <w:numFmt w:val="bullet"/>
      <w:lvlText w:val=""/>
      <w:lvlJc w:val="left"/>
      <w:pPr>
        <w:tabs>
          <w:tab w:val="num" w:pos="858"/>
        </w:tabs>
        <w:ind w:left="858" w:hanging="360"/>
      </w:pPr>
      <w:rPr>
        <w:rFonts w:ascii="Symbol" w:hAnsi="Symbol" w:hint="default"/>
      </w:rPr>
    </w:lvl>
    <w:lvl w:ilvl="4" w:tplc="04090003" w:tentative="1">
      <w:start w:val="1"/>
      <w:numFmt w:val="bullet"/>
      <w:lvlText w:val="o"/>
      <w:lvlJc w:val="left"/>
      <w:pPr>
        <w:tabs>
          <w:tab w:val="num" w:pos="1578"/>
        </w:tabs>
        <w:ind w:left="1578" w:hanging="360"/>
      </w:pPr>
      <w:rPr>
        <w:rFonts w:ascii="Courier New" w:hAnsi="Courier New" w:cs="Courier New" w:hint="default"/>
      </w:rPr>
    </w:lvl>
    <w:lvl w:ilvl="5" w:tplc="04090005" w:tentative="1">
      <w:start w:val="1"/>
      <w:numFmt w:val="bullet"/>
      <w:lvlText w:val=""/>
      <w:lvlJc w:val="left"/>
      <w:pPr>
        <w:tabs>
          <w:tab w:val="num" w:pos="2298"/>
        </w:tabs>
        <w:ind w:left="2298" w:hanging="360"/>
      </w:pPr>
      <w:rPr>
        <w:rFonts w:ascii="Wingdings" w:hAnsi="Wingdings" w:hint="default"/>
      </w:rPr>
    </w:lvl>
    <w:lvl w:ilvl="6" w:tplc="04090001" w:tentative="1">
      <w:start w:val="1"/>
      <w:numFmt w:val="bullet"/>
      <w:lvlText w:val=""/>
      <w:lvlJc w:val="left"/>
      <w:pPr>
        <w:tabs>
          <w:tab w:val="num" w:pos="3018"/>
        </w:tabs>
        <w:ind w:left="3018" w:hanging="360"/>
      </w:pPr>
      <w:rPr>
        <w:rFonts w:ascii="Symbol" w:hAnsi="Symbol" w:hint="default"/>
      </w:rPr>
    </w:lvl>
    <w:lvl w:ilvl="7" w:tplc="04090003" w:tentative="1">
      <w:start w:val="1"/>
      <w:numFmt w:val="bullet"/>
      <w:lvlText w:val="o"/>
      <w:lvlJc w:val="left"/>
      <w:pPr>
        <w:tabs>
          <w:tab w:val="num" w:pos="3738"/>
        </w:tabs>
        <w:ind w:left="3738" w:hanging="360"/>
      </w:pPr>
      <w:rPr>
        <w:rFonts w:ascii="Courier New" w:hAnsi="Courier New" w:cs="Courier New" w:hint="default"/>
      </w:rPr>
    </w:lvl>
    <w:lvl w:ilvl="8" w:tplc="04090005" w:tentative="1">
      <w:start w:val="1"/>
      <w:numFmt w:val="bullet"/>
      <w:lvlText w:val=""/>
      <w:lvlJc w:val="left"/>
      <w:pPr>
        <w:tabs>
          <w:tab w:val="num" w:pos="4458"/>
        </w:tabs>
        <w:ind w:left="4458" w:hanging="360"/>
      </w:pPr>
      <w:rPr>
        <w:rFonts w:ascii="Wingdings" w:hAnsi="Wingdings" w:hint="default"/>
      </w:rPr>
    </w:lvl>
  </w:abstractNum>
  <w:abstractNum w:abstractNumId="36" w15:restartNumberingAfterBreak="0">
    <w:nsid w:val="69B05A43"/>
    <w:multiLevelType w:val="hybridMultilevel"/>
    <w:tmpl w:val="3076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3B7174"/>
    <w:multiLevelType w:val="hybridMultilevel"/>
    <w:tmpl w:val="9440F3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584964"/>
    <w:multiLevelType w:val="hybridMultilevel"/>
    <w:tmpl w:val="5852BB36"/>
    <w:lvl w:ilvl="0" w:tplc="F7FAC3C8">
      <w:numFmt w:val="bullet"/>
      <w:lvlText w:val=""/>
      <w:lvlJc w:val="left"/>
      <w:pPr>
        <w:ind w:left="720" w:hanging="360"/>
      </w:pPr>
      <w:rPr>
        <w:rFonts w:ascii="Wingdings" w:eastAsia="Calibr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FA727B"/>
    <w:multiLevelType w:val="hybridMultilevel"/>
    <w:tmpl w:val="391C55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071004"/>
    <w:multiLevelType w:val="hybridMultilevel"/>
    <w:tmpl w:val="46F0B5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513C03"/>
    <w:multiLevelType w:val="multilevel"/>
    <w:tmpl w:val="8EB8D5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37B80"/>
    <w:multiLevelType w:val="hybridMultilevel"/>
    <w:tmpl w:val="0D9EA0AE"/>
    <w:lvl w:ilvl="0" w:tplc="0409000B">
      <w:start w:val="1"/>
      <w:numFmt w:val="bullet"/>
      <w:lvlText w:val=""/>
      <w:lvlJc w:val="left"/>
      <w:pPr>
        <w:ind w:left="720" w:hanging="360"/>
      </w:pPr>
      <w:rPr>
        <w:rFonts w:ascii="Wingdings" w:hAnsi="Wingdings" w:hint="default"/>
      </w:rPr>
    </w:lvl>
    <w:lvl w:ilvl="1" w:tplc="DD583C9E">
      <w:numFmt w:val="bullet"/>
      <w:lvlText w:val=""/>
      <w:lvlJc w:val="left"/>
      <w:pPr>
        <w:ind w:left="1440" w:hanging="360"/>
      </w:pPr>
      <w:rPr>
        <w:rFonts w:ascii="Symbol" w:eastAsia="Calibri" w:hAnsi="Symbol"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B32DC8"/>
    <w:multiLevelType w:val="hybridMultilevel"/>
    <w:tmpl w:val="FDC2C6D6"/>
    <w:lvl w:ilvl="0" w:tplc="7F1CDEA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777871"/>
    <w:multiLevelType w:val="hybridMultilevel"/>
    <w:tmpl w:val="BABC55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90336A"/>
    <w:multiLevelType w:val="multilevel"/>
    <w:tmpl w:val="584C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550218">
    <w:abstractNumId w:val="0"/>
  </w:num>
  <w:num w:numId="2" w16cid:durableId="1486119015">
    <w:abstractNumId w:val="1"/>
  </w:num>
  <w:num w:numId="3" w16cid:durableId="1815679289">
    <w:abstractNumId w:val="35"/>
  </w:num>
  <w:num w:numId="4" w16cid:durableId="1093823070">
    <w:abstractNumId w:val="22"/>
  </w:num>
  <w:num w:numId="5" w16cid:durableId="69350201">
    <w:abstractNumId w:val="10"/>
  </w:num>
  <w:num w:numId="6" w16cid:durableId="1942562126">
    <w:abstractNumId w:val="31"/>
  </w:num>
  <w:num w:numId="7" w16cid:durableId="1465073892">
    <w:abstractNumId w:val="25"/>
  </w:num>
  <w:num w:numId="8" w16cid:durableId="546724381">
    <w:abstractNumId w:val="36"/>
  </w:num>
  <w:num w:numId="9" w16cid:durableId="464931871">
    <w:abstractNumId w:val="7"/>
  </w:num>
  <w:num w:numId="10" w16cid:durableId="512106655">
    <w:abstractNumId w:val="15"/>
  </w:num>
  <w:num w:numId="11" w16cid:durableId="448669476">
    <w:abstractNumId w:val="34"/>
  </w:num>
  <w:num w:numId="12" w16cid:durableId="1155872589">
    <w:abstractNumId w:val="11"/>
  </w:num>
  <w:num w:numId="13" w16cid:durableId="388306814">
    <w:abstractNumId w:val="8"/>
  </w:num>
  <w:num w:numId="14" w16cid:durableId="525798419">
    <w:abstractNumId w:val="8"/>
  </w:num>
  <w:num w:numId="15" w16cid:durableId="1016274891">
    <w:abstractNumId w:val="29"/>
  </w:num>
  <w:num w:numId="16" w16cid:durableId="801268913">
    <w:abstractNumId w:val="26"/>
  </w:num>
  <w:num w:numId="17" w16cid:durableId="1271618949">
    <w:abstractNumId w:val="8"/>
  </w:num>
  <w:num w:numId="18" w16cid:durableId="1159270951">
    <w:abstractNumId w:val="14"/>
  </w:num>
  <w:num w:numId="19" w16cid:durableId="1251161846">
    <w:abstractNumId w:val="45"/>
  </w:num>
  <w:num w:numId="20" w16cid:durableId="2146043772">
    <w:abstractNumId w:val="17"/>
  </w:num>
  <w:num w:numId="21" w16cid:durableId="1280985931">
    <w:abstractNumId w:val="6"/>
  </w:num>
  <w:num w:numId="22" w16cid:durableId="1888179601">
    <w:abstractNumId w:val="41"/>
  </w:num>
  <w:num w:numId="23" w16cid:durableId="1005480104">
    <w:abstractNumId w:val="28"/>
  </w:num>
  <w:num w:numId="24" w16cid:durableId="1759328546">
    <w:abstractNumId w:val="37"/>
  </w:num>
  <w:num w:numId="25" w16cid:durableId="2093548381">
    <w:abstractNumId w:val="42"/>
  </w:num>
  <w:num w:numId="26" w16cid:durableId="1975519578">
    <w:abstractNumId w:val="24"/>
  </w:num>
  <w:num w:numId="27" w16cid:durableId="657267038">
    <w:abstractNumId w:val="9"/>
  </w:num>
  <w:num w:numId="28" w16cid:durableId="473838571">
    <w:abstractNumId w:val="5"/>
  </w:num>
  <w:num w:numId="29" w16cid:durableId="56442550">
    <w:abstractNumId w:val="4"/>
  </w:num>
  <w:num w:numId="30" w16cid:durableId="1748576266">
    <w:abstractNumId w:val="18"/>
  </w:num>
  <w:num w:numId="31" w16cid:durableId="800226331">
    <w:abstractNumId w:val="39"/>
  </w:num>
  <w:num w:numId="32" w16cid:durableId="2080444113">
    <w:abstractNumId w:val="27"/>
  </w:num>
  <w:num w:numId="33" w16cid:durableId="334574653">
    <w:abstractNumId w:val="16"/>
  </w:num>
  <w:num w:numId="34" w16cid:durableId="1117681777">
    <w:abstractNumId w:val="2"/>
  </w:num>
  <w:num w:numId="35" w16cid:durableId="295381699">
    <w:abstractNumId w:val="21"/>
  </w:num>
  <w:num w:numId="36" w16cid:durableId="1557736501">
    <w:abstractNumId w:val="23"/>
  </w:num>
  <w:num w:numId="37" w16cid:durableId="236131316">
    <w:abstractNumId w:val="13"/>
  </w:num>
  <w:num w:numId="38" w16cid:durableId="1749113371">
    <w:abstractNumId w:val="19"/>
  </w:num>
  <w:num w:numId="39" w16cid:durableId="1676690878">
    <w:abstractNumId w:val="20"/>
  </w:num>
  <w:num w:numId="40" w16cid:durableId="1509101163">
    <w:abstractNumId w:val="43"/>
  </w:num>
  <w:num w:numId="41" w16cid:durableId="95751889">
    <w:abstractNumId w:val="12"/>
  </w:num>
  <w:num w:numId="42" w16cid:durableId="1358003110">
    <w:abstractNumId w:val="33"/>
  </w:num>
  <w:num w:numId="43" w16cid:durableId="564608103">
    <w:abstractNumId w:val="44"/>
  </w:num>
  <w:num w:numId="44" w16cid:durableId="1569069052">
    <w:abstractNumId w:val="32"/>
  </w:num>
  <w:num w:numId="45" w16cid:durableId="957838143">
    <w:abstractNumId w:val="3"/>
  </w:num>
  <w:num w:numId="46" w16cid:durableId="1276476246">
    <w:abstractNumId w:val="40"/>
  </w:num>
  <w:num w:numId="47" w16cid:durableId="1080643454">
    <w:abstractNumId w:val="30"/>
  </w:num>
  <w:num w:numId="48" w16cid:durableId="762844217">
    <w:abstractNumId w:val="3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409D"/>
    <w:rsid w:val="00000766"/>
    <w:rsid w:val="000011F9"/>
    <w:rsid w:val="00002548"/>
    <w:rsid w:val="00013DC2"/>
    <w:rsid w:val="00017707"/>
    <w:rsid w:val="00025A88"/>
    <w:rsid w:val="0002760B"/>
    <w:rsid w:val="000351D0"/>
    <w:rsid w:val="000357E1"/>
    <w:rsid w:val="00037733"/>
    <w:rsid w:val="0004199B"/>
    <w:rsid w:val="00042084"/>
    <w:rsid w:val="00044816"/>
    <w:rsid w:val="00046D03"/>
    <w:rsid w:val="00053783"/>
    <w:rsid w:val="00053E17"/>
    <w:rsid w:val="000579B8"/>
    <w:rsid w:val="000616AA"/>
    <w:rsid w:val="00061761"/>
    <w:rsid w:val="0006292A"/>
    <w:rsid w:val="000666C5"/>
    <w:rsid w:val="00066EB9"/>
    <w:rsid w:val="000702FD"/>
    <w:rsid w:val="00070612"/>
    <w:rsid w:val="00070C80"/>
    <w:rsid w:val="00071D45"/>
    <w:rsid w:val="000738DE"/>
    <w:rsid w:val="000761D0"/>
    <w:rsid w:val="000805BF"/>
    <w:rsid w:val="00083F2C"/>
    <w:rsid w:val="00090075"/>
    <w:rsid w:val="00091759"/>
    <w:rsid w:val="0009380B"/>
    <w:rsid w:val="00094FD1"/>
    <w:rsid w:val="00095E54"/>
    <w:rsid w:val="000A04FF"/>
    <w:rsid w:val="000A2391"/>
    <w:rsid w:val="000A5199"/>
    <w:rsid w:val="000A7B3D"/>
    <w:rsid w:val="000B6147"/>
    <w:rsid w:val="000C0D77"/>
    <w:rsid w:val="000C1DB7"/>
    <w:rsid w:val="000C45A2"/>
    <w:rsid w:val="000C6F34"/>
    <w:rsid w:val="000D260C"/>
    <w:rsid w:val="000D3B5D"/>
    <w:rsid w:val="000D4E2D"/>
    <w:rsid w:val="000D68A1"/>
    <w:rsid w:val="000E0530"/>
    <w:rsid w:val="000E062D"/>
    <w:rsid w:val="000E6177"/>
    <w:rsid w:val="000E7EA0"/>
    <w:rsid w:val="000F10E6"/>
    <w:rsid w:val="000F3A60"/>
    <w:rsid w:val="000F3E14"/>
    <w:rsid w:val="000F4357"/>
    <w:rsid w:val="001026E5"/>
    <w:rsid w:val="00103E84"/>
    <w:rsid w:val="001053A4"/>
    <w:rsid w:val="00114BB5"/>
    <w:rsid w:val="00115E20"/>
    <w:rsid w:val="00121094"/>
    <w:rsid w:val="00121F7B"/>
    <w:rsid w:val="0013008E"/>
    <w:rsid w:val="0013124B"/>
    <w:rsid w:val="00134681"/>
    <w:rsid w:val="00134A5B"/>
    <w:rsid w:val="00140667"/>
    <w:rsid w:val="001437BB"/>
    <w:rsid w:val="00143CD3"/>
    <w:rsid w:val="00147DF8"/>
    <w:rsid w:val="0015000D"/>
    <w:rsid w:val="0015060F"/>
    <w:rsid w:val="001506F8"/>
    <w:rsid w:val="00153AB0"/>
    <w:rsid w:val="0015622C"/>
    <w:rsid w:val="00156675"/>
    <w:rsid w:val="001572AC"/>
    <w:rsid w:val="00160146"/>
    <w:rsid w:val="00160D09"/>
    <w:rsid w:val="00162427"/>
    <w:rsid w:val="001701C7"/>
    <w:rsid w:val="00171AA0"/>
    <w:rsid w:val="00173660"/>
    <w:rsid w:val="00176317"/>
    <w:rsid w:val="0017640A"/>
    <w:rsid w:val="00177B0C"/>
    <w:rsid w:val="00184F85"/>
    <w:rsid w:val="0018727B"/>
    <w:rsid w:val="00192B92"/>
    <w:rsid w:val="00195412"/>
    <w:rsid w:val="00196D44"/>
    <w:rsid w:val="001A23B3"/>
    <w:rsid w:val="001B2C5D"/>
    <w:rsid w:val="001B30A4"/>
    <w:rsid w:val="001B3996"/>
    <w:rsid w:val="001B57AA"/>
    <w:rsid w:val="001B5817"/>
    <w:rsid w:val="001C03AE"/>
    <w:rsid w:val="001C24FD"/>
    <w:rsid w:val="001C2EC5"/>
    <w:rsid w:val="001C5670"/>
    <w:rsid w:val="001C76D7"/>
    <w:rsid w:val="001D1C9E"/>
    <w:rsid w:val="001D4494"/>
    <w:rsid w:val="001D4E96"/>
    <w:rsid w:val="001D4F5A"/>
    <w:rsid w:val="001D59AA"/>
    <w:rsid w:val="001D6D21"/>
    <w:rsid w:val="001E0EA9"/>
    <w:rsid w:val="001E256D"/>
    <w:rsid w:val="001E5D58"/>
    <w:rsid w:val="001E6877"/>
    <w:rsid w:val="001F0623"/>
    <w:rsid w:val="001F090E"/>
    <w:rsid w:val="001F340D"/>
    <w:rsid w:val="001F6D5D"/>
    <w:rsid w:val="001F738F"/>
    <w:rsid w:val="002004A3"/>
    <w:rsid w:val="00202487"/>
    <w:rsid w:val="002024B5"/>
    <w:rsid w:val="00205B13"/>
    <w:rsid w:val="002061BA"/>
    <w:rsid w:val="0020725E"/>
    <w:rsid w:val="002102FA"/>
    <w:rsid w:val="0021154F"/>
    <w:rsid w:val="002145AC"/>
    <w:rsid w:val="00214F0D"/>
    <w:rsid w:val="00217FD1"/>
    <w:rsid w:val="00224961"/>
    <w:rsid w:val="0023022F"/>
    <w:rsid w:val="00235295"/>
    <w:rsid w:val="00241282"/>
    <w:rsid w:val="00243CE3"/>
    <w:rsid w:val="00244907"/>
    <w:rsid w:val="00245E5A"/>
    <w:rsid w:val="002478CF"/>
    <w:rsid w:val="002524AD"/>
    <w:rsid w:val="0025428F"/>
    <w:rsid w:val="00254E19"/>
    <w:rsid w:val="00254FB5"/>
    <w:rsid w:val="00255ECE"/>
    <w:rsid w:val="0025629B"/>
    <w:rsid w:val="002578ED"/>
    <w:rsid w:val="002578F0"/>
    <w:rsid w:val="00260E81"/>
    <w:rsid w:val="00261F95"/>
    <w:rsid w:val="00266A0A"/>
    <w:rsid w:val="0026723A"/>
    <w:rsid w:val="002700BA"/>
    <w:rsid w:val="00274AC4"/>
    <w:rsid w:val="002763F9"/>
    <w:rsid w:val="00277B5F"/>
    <w:rsid w:val="00281ACD"/>
    <w:rsid w:val="0029318E"/>
    <w:rsid w:val="00294947"/>
    <w:rsid w:val="00295441"/>
    <w:rsid w:val="002956C5"/>
    <w:rsid w:val="00296BCC"/>
    <w:rsid w:val="002A0D67"/>
    <w:rsid w:val="002A3EB9"/>
    <w:rsid w:val="002A7AD0"/>
    <w:rsid w:val="002B31C1"/>
    <w:rsid w:val="002B4FBF"/>
    <w:rsid w:val="002B5555"/>
    <w:rsid w:val="002C4F24"/>
    <w:rsid w:val="002C500E"/>
    <w:rsid w:val="002C5224"/>
    <w:rsid w:val="002C580C"/>
    <w:rsid w:val="002C6A80"/>
    <w:rsid w:val="002C71FA"/>
    <w:rsid w:val="002C7DAE"/>
    <w:rsid w:val="002D019C"/>
    <w:rsid w:val="002D3261"/>
    <w:rsid w:val="002D7EF0"/>
    <w:rsid w:val="002E0269"/>
    <w:rsid w:val="002E054E"/>
    <w:rsid w:val="002F296D"/>
    <w:rsid w:val="002F4546"/>
    <w:rsid w:val="0030177C"/>
    <w:rsid w:val="00301FB1"/>
    <w:rsid w:val="00306B49"/>
    <w:rsid w:val="003075D9"/>
    <w:rsid w:val="00310C3E"/>
    <w:rsid w:val="00310D2D"/>
    <w:rsid w:val="00317520"/>
    <w:rsid w:val="0032178B"/>
    <w:rsid w:val="003219B4"/>
    <w:rsid w:val="00321C03"/>
    <w:rsid w:val="00325D9C"/>
    <w:rsid w:val="0033232B"/>
    <w:rsid w:val="00332FAB"/>
    <w:rsid w:val="00337539"/>
    <w:rsid w:val="00337F3F"/>
    <w:rsid w:val="003450D4"/>
    <w:rsid w:val="00345C59"/>
    <w:rsid w:val="00347E84"/>
    <w:rsid w:val="00350627"/>
    <w:rsid w:val="00352B9E"/>
    <w:rsid w:val="00360E84"/>
    <w:rsid w:val="00361BE7"/>
    <w:rsid w:val="00361D7B"/>
    <w:rsid w:val="00366E05"/>
    <w:rsid w:val="00375860"/>
    <w:rsid w:val="00376D48"/>
    <w:rsid w:val="0038512F"/>
    <w:rsid w:val="00386AF5"/>
    <w:rsid w:val="0038727F"/>
    <w:rsid w:val="0039131D"/>
    <w:rsid w:val="00392DF8"/>
    <w:rsid w:val="00395D24"/>
    <w:rsid w:val="00396FC2"/>
    <w:rsid w:val="003A2D5B"/>
    <w:rsid w:val="003A3F65"/>
    <w:rsid w:val="003B355E"/>
    <w:rsid w:val="003B43EC"/>
    <w:rsid w:val="003B44AB"/>
    <w:rsid w:val="003B4E31"/>
    <w:rsid w:val="003C0557"/>
    <w:rsid w:val="003C0B3F"/>
    <w:rsid w:val="003C7ECF"/>
    <w:rsid w:val="003D1551"/>
    <w:rsid w:val="003D67CB"/>
    <w:rsid w:val="003D6E14"/>
    <w:rsid w:val="003D79AC"/>
    <w:rsid w:val="003E3BF6"/>
    <w:rsid w:val="003E6F9F"/>
    <w:rsid w:val="003F197D"/>
    <w:rsid w:val="003F64D2"/>
    <w:rsid w:val="003F7FC6"/>
    <w:rsid w:val="00400648"/>
    <w:rsid w:val="0040355D"/>
    <w:rsid w:val="00403FB5"/>
    <w:rsid w:val="00405CB9"/>
    <w:rsid w:val="004073E8"/>
    <w:rsid w:val="004075C2"/>
    <w:rsid w:val="00410AD2"/>
    <w:rsid w:val="00412086"/>
    <w:rsid w:val="00412A80"/>
    <w:rsid w:val="00413FE7"/>
    <w:rsid w:val="00414003"/>
    <w:rsid w:val="004252B1"/>
    <w:rsid w:val="00427B67"/>
    <w:rsid w:val="00432F78"/>
    <w:rsid w:val="00433E54"/>
    <w:rsid w:val="00435A38"/>
    <w:rsid w:val="00436538"/>
    <w:rsid w:val="00440DDB"/>
    <w:rsid w:val="00442672"/>
    <w:rsid w:val="004445B5"/>
    <w:rsid w:val="00446E6F"/>
    <w:rsid w:val="00454E4F"/>
    <w:rsid w:val="004618F8"/>
    <w:rsid w:val="00463A6E"/>
    <w:rsid w:val="00463CCF"/>
    <w:rsid w:val="00465380"/>
    <w:rsid w:val="00466900"/>
    <w:rsid w:val="00467F30"/>
    <w:rsid w:val="00471A78"/>
    <w:rsid w:val="00472F57"/>
    <w:rsid w:val="00473093"/>
    <w:rsid w:val="0047734D"/>
    <w:rsid w:val="0047789A"/>
    <w:rsid w:val="00480518"/>
    <w:rsid w:val="00481888"/>
    <w:rsid w:val="004821D7"/>
    <w:rsid w:val="00482703"/>
    <w:rsid w:val="004832C7"/>
    <w:rsid w:val="00485052"/>
    <w:rsid w:val="004864EC"/>
    <w:rsid w:val="004873C3"/>
    <w:rsid w:val="00491C57"/>
    <w:rsid w:val="00496AA9"/>
    <w:rsid w:val="00497DEA"/>
    <w:rsid w:val="004A22DB"/>
    <w:rsid w:val="004A3390"/>
    <w:rsid w:val="004A404F"/>
    <w:rsid w:val="004A56FE"/>
    <w:rsid w:val="004B1225"/>
    <w:rsid w:val="004C1099"/>
    <w:rsid w:val="004C29F9"/>
    <w:rsid w:val="004C2A13"/>
    <w:rsid w:val="004C4175"/>
    <w:rsid w:val="004C6F49"/>
    <w:rsid w:val="004D1DFD"/>
    <w:rsid w:val="004D4F94"/>
    <w:rsid w:val="004D6020"/>
    <w:rsid w:val="004D7040"/>
    <w:rsid w:val="004E1E28"/>
    <w:rsid w:val="004E2C6C"/>
    <w:rsid w:val="004E6EDE"/>
    <w:rsid w:val="004F4207"/>
    <w:rsid w:val="004F76C9"/>
    <w:rsid w:val="00500906"/>
    <w:rsid w:val="00501986"/>
    <w:rsid w:val="00502D64"/>
    <w:rsid w:val="00502FC0"/>
    <w:rsid w:val="00527564"/>
    <w:rsid w:val="00530862"/>
    <w:rsid w:val="00533CBD"/>
    <w:rsid w:val="00535A0F"/>
    <w:rsid w:val="005433B9"/>
    <w:rsid w:val="00543A41"/>
    <w:rsid w:val="005511AD"/>
    <w:rsid w:val="00553E8C"/>
    <w:rsid w:val="00562AC5"/>
    <w:rsid w:val="00567F08"/>
    <w:rsid w:val="00570E8B"/>
    <w:rsid w:val="00572A5D"/>
    <w:rsid w:val="00575515"/>
    <w:rsid w:val="00575545"/>
    <w:rsid w:val="00580829"/>
    <w:rsid w:val="00590D86"/>
    <w:rsid w:val="00594E9A"/>
    <w:rsid w:val="005973CB"/>
    <w:rsid w:val="00597494"/>
    <w:rsid w:val="005A1B36"/>
    <w:rsid w:val="005A2505"/>
    <w:rsid w:val="005A4E96"/>
    <w:rsid w:val="005A5038"/>
    <w:rsid w:val="005A52A2"/>
    <w:rsid w:val="005A5AAA"/>
    <w:rsid w:val="005B13B5"/>
    <w:rsid w:val="005B266C"/>
    <w:rsid w:val="005B3C64"/>
    <w:rsid w:val="005B6C77"/>
    <w:rsid w:val="005B79D8"/>
    <w:rsid w:val="005C1453"/>
    <w:rsid w:val="005C1737"/>
    <w:rsid w:val="005C32C9"/>
    <w:rsid w:val="005C60A9"/>
    <w:rsid w:val="005C7A38"/>
    <w:rsid w:val="005D102A"/>
    <w:rsid w:val="005D66FD"/>
    <w:rsid w:val="005D7AA0"/>
    <w:rsid w:val="005E0940"/>
    <w:rsid w:val="005E21E7"/>
    <w:rsid w:val="005E40FB"/>
    <w:rsid w:val="005E4CB7"/>
    <w:rsid w:val="005F1C76"/>
    <w:rsid w:val="005F3148"/>
    <w:rsid w:val="005F3C93"/>
    <w:rsid w:val="005F46A1"/>
    <w:rsid w:val="005F598E"/>
    <w:rsid w:val="0060033C"/>
    <w:rsid w:val="00600D12"/>
    <w:rsid w:val="00600E15"/>
    <w:rsid w:val="006017DC"/>
    <w:rsid w:val="006019A2"/>
    <w:rsid w:val="00606871"/>
    <w:rsid w:val="00610EE4"/>
    <w:rsid w:val="00613745"/>
    <w:rsid w:val="00614127"/>
    <w:rsid w:val="006163CD"/>
    <w:rsid w:val="0062227D"/>
    <w:rsid w:val="00624731"/>
    <w:rsid w:val="00624CB0"/>
    <w:rsid w:val="006317A3"/>
    <w:rsid w:val="00631B86"/>
    <w:rsid w:val="0063355A"/>
    <w:rsid w:val="00634E6E"/>
    <w:rsid w:val="00635515"/>
    <w:rsid w:val="00636393"/>
    <w:rsid w:val="00637BDC"/>
    <w:rsid w:val="00640107"/>
    <w:rsid w:val="00640AF9"/>
    <w:rsid w:val="006420B1"/>
    <w:rsid w:val="00642E6D"/>
    <w:rsid w:val="006452DD"/>
    <w:rsid w:val="006453C9"/>
    <w:rsid w:val="00647805"/>
    <w:rsid w:val="00653E17"/>
    <w:rsid w:val="006543FE"/>
    <w:rsid w:val="00655D40"/>
    <w:rsid w:val="006576FF"/>
    <w:rsid w:val="006603DC"/>
    <w:rsid w:val="00664E6F"/>
    <w:rsid w:val="0066629D"/>
    <w:rsid w:val="00666C65"/>
    <w:rsid w:val="00671197"/>
    <w:rsid w:val="006761E8"/>
    <w:rsid w:val="006773D3"/>
    <w:rsid w:val="00680ECA"/>
    <w:rsid w:val="0068238E"/>
    <w:rsid w:val="00682652"/>
    <w:rsid w:val="00686E4E"/>
    <w:rsid w:val="00687325"/>
    <w:rsid w:val="006903DB"/>
    <w:rsid w:val="0069244E"/>
    <w:rsid w:val="00692A78"/>
    <w:rsid w:val="00693325"/>
    <w:rsid w:val="006962D6"/>
    <w:rsid w:val="006A252C"/>
    <w:rsid w:val="006A2E4D"/>
    <w:rsid w:val="006A387A"/>
    <w:rsid w:val="006A68B0"/>
    <w:rsid w:val="006B026E"/>
    <w:rsid w:val="006B19F1"/>
    <w:rsid w:val="006B350A"/>
    <w:rsid w:val="006B3763"/>
    <w:rsid w:val="006B5100"/>
    <w:rsid w:val="006B7832"/>
    <w:rsid w:val="006C012A"/>
    <w:rsid w:val="006C35FC"/>
    <w:rsid w:val="006C5367"/>
    <w:rsid w:val="006C6118"/>
    <w:rsid w:val="006C6DDF"/>
    <w:rsid w:val="006D0BC3"/>
    <w:rsid w:val="006D0EC6"/>
    <w:rsid w:val="006D0F5F"/>
    <w:rsid w:val="006D112B"/>
    <w:rsid w:val="006D15E7"/>
    <w:rsid w:val="006D1B02"/>
    <w:rsid w:val="006D2570"/>
    <w:rsid w:val="006E2041"/>
    <w:rsid w:val="006E36C6"/>
    <w:rsid w:val="006E4B3F"/>
    <w:rsid w:val="006E5994"/>
    <w:rsid w:val="006E79C1"/>
    <w:rsid w:val="006F1CA8"/>
    <w:rsid w:val="006F4C27"/>
    <w:rsid w:val="006F5FDA"/>
    <w:rsid w:val="006F683F"/>
    <w:rsid w:val="00703E9A"/>
    <w:rsid w:val="00705BF4"/>
    <w:rsid w:val="00706886"/>
    <w:rsid w:val="007069F5"/>
    <w:rsid w:val="00707C12"/>
    <w:rsid w:val="00712423"/>
    <w:rsid w:val="00714658"/>
    <w:rsid w:val="007158D1"/>
    <w:rsid w:val="00716109"/>
    <w:rsid w:val="00716572"/>
    <w:rsid w:val="0071726F"/>
    <w:rsid w:val="007210E1"/>
    <w:rsid w:val="00725EE3"/>
    <w:rsid w:val="00730CCC"/>
    <w:rsid w:val="00731576"/>
    <w:rsid w:val="0073204C"/>
    <w:rsid w:val="0073488B"/>
    <w:rsid w:val="0073528A"/>
    <w:rsid w:val="0073569C"/>
    <w:rsid w:val="007363CD"/>
    <w:rsid w:val="00737C1C"/>
    <w:rsid w:val="00744F58"/>
    <w:rsid w:val="00753893"/>
    <w:rsid w:val="00753ED0"/>
    <w:rsid w:val="0075777E"/>
    <w:rsid w:val="007612AF"/>
    <w:rsid w:val="007619E0"/>
    <w:rsid w:val="0076281C"/>
    <w:rsid w:val="007655C2"/>
    <w:rsid w:val="0076560E"/>
    <w:rsid w:val="007662A3"/>
    <w:rsid w:val="007677FD"/>
    <w:rsid w:val="00770266"/>
    <w:rsid w:val="00773645"/>
    <w:rsid w:val="0077584C"/>
    <w:rsid w:val="00782489"/>
    <w:rsid w:val="00790188"/>
    <w:rsid w:val="00793554"/>
    <w:rsid w:val="007A0584"/>
    <w:rsid w:val="007A107A"/>
    <w:rsid w:val="007A2EBA"/>
    <w:rsid w:val="007A44DC"/>
    <w:rsid w:val="007A4CC6"/>
    <w:rsid w:val="007B2241"/>
    <w:rsid w:val="007B295E"/>
    <w:rsid w:val="007B34D2"/>
    <w:rsid w:val="007B4927"/>
    <w:rsid w:val="007C1619"/>
    <w:rsid w:val="007C1DA4"/>
    <w:rsid w:val="007C20C0"/>
    <w:rsid w:val="007C462A"/>
    <w:rsid w:val="007C6D13"/>
    <w:rsid w:val="007D18FA"/>
    <w:rsid w:val="007D5752"/>
    <w:rsid w:val="007E2432"/>
    <w:rsid w:val="007E2BF9"/>
    <w:rsid w:val="007E301E"/>
    <w:rsid w:val="007E64F8"/>
    <w:rsid w:val="007F40AD"/>
    <w:rsid w:val="007F6EC7"/>
    <w:rsid w:val="007F7388"/>
    <w:rsid w:val="008009A5"/>
    <w:rsid w:val="0080330A"/>
    <w:rsid w:val="00806CD3"/>
    <w:rsid w:val="00807745"/>
    <w:rsid w:val="008111D7"/>
    <w:rsid w:val="008112FE"/>
    <w:rsid w:val="0081210F"/>
    <w:rsid w:val="00813E7F"/>
    <w:rsid w:val="0081430B"/>
    <w:rsid w:val="00815E0C"/>
    <w:rsid w:val="0081745F"/>
    <w:rsid w:val="0082515D"/>
    <w:rsid w:val="00826E66"/>
    <w:rsid w:val="0083178D"/>
    <w:rsid w:val="0083483B"/>
    <w:rsid w:val="00834CBA"/>
    <w:rsid w:val="00836342"/>
    <w:rsid w:val="008408D1"/>
    <w:rsid w:val="00842425"/>
    <w:rsid w:val="00842A27"/>
    <w:rsid w:val="00847706"/>
    <w:rsid w:val="00847D46"/>
    <w:rsid w:val="00850284"/>
    <w:rsid w:val="0085127B"/>
    <w:rsid w:val="00852080"/>
    <w:rsid w:val="00857383"/>
    <w:rsid w:val="00861C50"/>
    <w:rsid w:val="00862E4F"/>
    <w:rsid w:val="008644FF"/>
    <w:rsid w:val="008659F6"/>
    <w:rsid w:val="00866847"/>
    <w:rsid w:val="00867611"/>
    <w:rsid w:val="00875DB2"/>
    <w:rsid w:val="0088275C"/>
    <w:rsid w:val="00883C0C"/>
    <w:rsid w:val="008847FD"/>
    <w:rsid w:val="008864BD"/>
    <w:rsid w:val="00886AA8"/>
    <w:rsid w:val="00893186"/>
    <w:rsid w:val="008931EC"/>
    <w:rsid w:val="008933CA"/>
    <w:rsid w:val="00893EC4"/>
    <w:rsid w:val="00894516"/>
    <w:rsid w:val="008A0C76"/>
    <w:rsid w:val="008A33A9"/>
    <w:rsid w:val="008A4974"/>
    <w:rsid w:val="008A5E5E"/>
    <w:rsid w:val="008A65FA"/>
    <w:rsid w:val="008A6F0B"/>
    <w:rsid w:val="008B0C5F"/>
    <w:rsid w:val="008B3545"/>
    <w:rsid w:val="008B6966"/>
    <w:rsid w:val="008C0D00"/>
    <w:rsid w:val="008D01E8"/>
    <w:rsid w:val="008D0CD3"/>
    <w:rsid w:val="008E0663"/>
    <w:rsid w:val="008E2317"/>
    <w:rsid w:val="008E3F0C"/>
    <w:rsid w:val="008F73A3"/>
    <w:rsid w:val="008F795F"/>
    <w:rsid w:val="008F7FE4"/>
    <w:rsid w:val="009026B4"/>
    <w:rsid w:val="00904A11"/>
    <w:rsid w:val="009054F6"/>
    <w:rsid w:val="009054F7"/>
    <w:rsid w:val="0091107B"/>
    <w:rsid w:val="0091216B"/>
    <w:rsid w:val="009227F8"/>
    <w:rsid w:val="00925309"/>
    <w:rsid w:val="00934D6C"/>
    <w:rsid w:val="00940493"/>
    <w:rsid w:val="00941CD1"/>
    <w:rsid w:val="00943628"/>
    <w:rsid w:val="0094395C"/>
    <w:rsid w:val="00945527"/>
    <w:rsid w:val="00945A13"/>
    <w:rsid w:val="0095026A"/>
    <w:rsid w:val="00955F86"/>
    <w:rsid w:val="009573D0"/>
    <w:rsid w:val="00960354"/>
    <w:rsid w:val="00961088"/>
    <w:rsid w:val="00961773"/>
    <w:rsid w:val="009625F7"/>
    <w:rsid w:val="00963693"/>
    <w:rsid w:val="00963787"/>
    <w:rsid w:val="00967B4D"/>
    <w:rsid w:val="00970743"/>
    <w:rsid w:val="00973A12"/>
    <w:rsid w:val="00976754"/>
    <w:rsid w:val="00980C79"/>
    <w:rsid w:val="00981765"/>
    <w:rsid w:val="00981B14"/>
    <w:rsid w:val="00987752"/>
    <w:rsid w:val="00987FCF"/>
    <w:rsid w:val="00991E7A"/>
    <w:rsid w:val="00992AF1"/>
    <w:rsid w:val="00993A23"/>
    <w:rsid w:val="0099554E"/>
    <w:rsid w:val="00997D53"/>
    <w:rsid w:val="009A0325"/>
    <w:rsid w:val="009A4996"/>
    <w:rsid w:val="009A6E1D"/>
    <w:rsid w:val="009B0457"/>
    <w:rsid w:val="009B10FE"/>
    <w:rsid w:val="009B2E99"/>
    <w:rsid w:val="009B47EA"/>
    <w:rsid w:val="009B5A74"/>
    <w:rsid w:val="009B6A99"/>
    <w:rsid w:val="009B7E33"/>
    <w:rsid w:val="009C1468"/>
    <w:rsid w:val="009C1B42"/>
    <w:rsid w:val="009C3FBF"/>
    <w:rsid w:val="009C467C"/>
    <w:rsid w:val="009C7376"/>
    <w:rsid w:val="009D3238"/>
    <w:rsid w:val="009E1375"/>
    <w:rsid w:val="009E1AA7"/>
    <w:rsid w:val="009E1C57"/>
    <w:rsid w:val="009E1E06"/>
    <w:rsid w:val="009E2014"/>
    <w:rsid w:val="009E2C23"/>
    <w:rsid w:val="009E2C7D"/>
    <w:rsid w:val="009E43C7"/>
    <w:rsid w:val="009E4868"/>
    <w:rsid w:val="009E4D9E"/>
    <w:rsid w:val="009F0875"/>
    <w:rsid w:val="009F19F7"/>
    <w:rsid w:val="009F2696"/>
    <w:rsid w:val="009F3DD0"/>
    <w:rsid w:val="009F3F28"/>
    <w:rsid w:val="009F4E07"/>
    <w:rsid w:val="009F526B"/>
    <w:rsid w:val="009F64DD"/>
    <w:rsid w:val="009F6647"/>
    <w:rsid w:val="009F77B5"/>
    <w:rsid w:val="00A03719"/>
    <w:rsid w:val="00A04674"/>
    <w:rsid w:val="00A046F9"/>
    <w:rsid w:val="00A064C1"/>
    <w:rsid w:val="00A06E93"/>
    <w:rsid w:val="00A11D0E"/>
    <w:rsid w:val="00A125F1"/>
    <w:rsid w:val="00A131A8"/>
    <w:rsid w:val="00A14F41"/>
    <w:rsid w:val="00A15697"/>
    <w:rsid w:val="00A20A5E"/>
    <w:rsid w:val="00A219DB"/>
    <w:rsid w:val="00A22A74"/>
    <w:rsid w:val="00A25975"/>
    <w:rsid w:val="00A25F28"/>
    <w:rsid w:val="00A26877"/>
    <w:rsid w:val="00A30009"/>
    <w:rsid w:val="00A316B7"/>
    <w:rsid w:val="00A34F74"/>
    <w:rsid w:val="00A36DD5"/>
    <w:rsid w:val="00A40FB7"/>
    <w:rsid w:val="00A429E0"/>
    <w:rsid w:val="00A42D1E"/>
    <w:rsid w:val="00A444BE"/>
    <w:rsid w:val="00A47B0D"/>
    <w:rsid w:val="00A50078"/>
    <w:rsid w:val="00A601AD"/>
    <w:rsid w:val="00A62DAD"/>
    <w:rsid w:val="00A63EAC"/>
    <w:rsid w:val="00A650FF"/>
    <w:rsid w:val="00A657DE"/>
    <w:rsid w:val="00A6587C"/>
    <w:rsid w:val="00A66857"/>
    <w:rsid w:val="00A6790C"/>
    <w:rsid w:val="00A70B3C"/>
    <w:rsid w:val="00A76B29"/>
    <w:rsid w:val="00A82B67"/>
    <w:rsid w:val="00A868E3"/>
    <w:rsid w:val="00A92895"/>
    <w:rsid w:val="00A95803"/>
    <w:rsid w:val="00A96492"/>
    <w:rsid w:val="00A96931"/>
    <w:rsid w:val="00AA4AE2"/>
    <w:rsid w:val="00AA55BF"/>
    <w:rsid w:val="00AA6AC7"/>
    <w:rsid w:val="00AB353E"/>
    <w:rsid w:val="00AB39B2"/>
    <w:rsid w:val="00AB4789"/>
    <w:rsid w:val="00AB6284"/>
    <w:rsid w:val="00AC0A6E"/>
    <w:rsid w:val="00AC0E3B"/>
    <w:rsid w:val="00AC2543"/>
    <w:rsid w:val="00AC5DCD"/>
    <w:rsid w:val="00AD3224"/>
    <w:rsid w:val="00AD5CD8"/>
    <w:rsid w:val="00AD75E8"/>
    <w:rsid w:val="00AE1177"/>
    <w:rsid w:val="00AE1744"/>
    <w:rsid w:val="00AE1B9E"/>
    <w:rsid w:val="00AE1DF5"/>
    <w:rsid w:val="00AE20BA"/>
    <w:rsid w:val="00AE250E"/>
    <w:rsid w:val="00AE6D43"/>
    <w:rsid w:val="00AE7629"/>
    <w:rsid w:val="00AF034D"/>
    <w:rsid w:val="00AF5BD8"/>
    <w:rsid w:val="00AF60E3"/>
    <w:rsid w:val="00AF6ACC"/>
    <w:rsid w:val="00B00A0C"/>
    <w:rsid w:val="00B01731"/>
    <w:rsid w:val="00B0189A"/>
    <w:rsid w:val="00B0220F"/>
    <w:rsid w:val="00B02532"/>
    <w:rsid w:val="00B02A7F"/>
    <w:rsid w:val="00B03B21"/>
    <w:rsid w:val="00B126F9"/>
    <w:rsid w:val="00B1574C"/>
    <w:rsid w:val="00B168FF"/>
    <w:rsid w:val="00B22C86"/>
    <w:rsid w:val="00B2367F"/>
    <w:rsid w:val="00B24D0B"/>
    <w:rsid w:val="00B31DEB"/>
    <w:rsid w:val="00B33649"/>
    <w:rsid w:val="00B407A8"/>
    <w:rsid w:val="00B4114F"/>
    <w:rsid w:val="00B41C4E"/>
    <w:rsid w:val="00B45D4A"/>
    <w:rsid w:val="00B46929"/>
    <w:rsid w:val="00B51D6C"/>
    <w:rsid w:val="00B52453"/>
    <w:rsid w:val="00B54020"/>
    <w:rsid w:val="00B550B5"/>
    <w:rsid w:val="00B56A84"/>
    <w:rsid w:val="00B572E7"/>
    <w:rsid w:val="00B64D43"/>
    <w:rsid w:val="00B741C9"/>
    <w:rsid w:val="00B74CEB"/>
    <w:rsid w:val="00B7503E"/>
    <w:rsid w:val="00B778D9"/>
    <w:rsid w:val="00B822DA"/>
    <w:rsid w:val="00B85645"/>
    <w:rsid w:val="00B912F1"/>
    <w:rsid w:val="00B93814"/>
    <w:rsid w:val="00B970F8"/>
    <w:rsid w:val="00B973D5"/>
    <w:rsid w:val="00BA527F"/>
    <w:rsid w:val="00BA7542"/>
    <w:rsid w:val="00BB2540"/>
    <w:rsid w:val="00BB574F"/>
    <w:rsid w:val="00BB6F2C"/>
    <w:rsid w:val="00BB790E"/>
    <w:rsid w:val="00BC4261"/>
    <w:rsid w:val="00BC5925"/>
    <w:rsid w:val="00BC74BC"/>
    <w:rsid w:val="00BD01B0"/>
    <w:rsid w:val="00BD075A"/>
    <w:rsid w:val="00BD2C12"/>
    <w:rsid w:val="00BD4307"/>
    <w:rsid w:val="00BE032D"/>
    <w:rsid w:val="00BE6965"/>
    <w:rsid w:val="00BF6479"/>
    <w:rsid w:val="00BF6E5F"/>
    <w:rsid w:val="00C01829"/>
    <w:rsid w:val="00C05E89"/>
    <w:rsid w:val="00C1033F"/>
    <w:rsid w:val="00C1068B"/>
    <w:rsid w:val="00C107BB"/>
    <w:rsid w:val="00C12163"/>
    <w:rsid w:val="00C12F80"/>
    <w:rsid w:val="00C14B4A"/>
    <w:rsid w:val="00C15C36"/>
    <w:rsid w:val="00C16DF7"/>
    <w:rsid w:val="00C17CBF"/>
    <w:rsid w:val="00C2205A"/>
    <w:rsid w:val="00C24780"/>
    <w:rsid w:val="00C3155C"/>
    <w:rsid w:val="00C34004"/>
    <w:rsid w:val="00C361AE"/>
    <w:rsid w:val="00C41CB1"/>
    <w:rsid w:val="00C429D8"/>
    <w:rsid w:val="00C4445B"/>
    <w:rsid w:val="00C45A75"/>
    <w:rsid w:val="00C45C22"/>
    <w:rsid w:val="00C55D6B"/>
    <w:rsid w:val="00C57582"/>
    <w:rsid w:val="00C57B43"/>
    <w:rsid w:val="00C61E91"/>
    <w:rsid w:val="00C6333E"/>
    <w:rsid w:val="00C663BC"/>
    <w:rsid w:val="00C66788"/>
    <w:rsid w:val="00C66A1A"/>
    <w:rsid w:val="00C67E36"/>
    <w:rsid w:val="00C701B1"/>
    <w:rsid w:val="00C7056D"/>
    <w:rsid w:val="00C71384"/>
    <w:rsid w:val="00C74983"/>
    <w:rsid w:val="00C75E47"/>
    <w:rsid w:val="00C7730D"/>
    <w:rsid w:val="00C778E4"/>
    <w:rsid w:val="00C819EC"/>
    <w:rsid w:val="00C84F19"/>
    <w:rsid w:val="00C85114"/>
    <w:rsid w:val="00C90B6C"/>
    <w:rsid w:val="00C91B9B"/>
    <w:rsid w:val="00C94ABC"/>
    <w:rsid w:val="00CA2C61"/>
    <w:rsid w:val="00CA2F48"/>
    <w:rsid w:val="00CA7E44"/>
    <w:rsid w:val="00CB0922"/>
    <w:rsid w:val="00CB2E76"/>
    <w:rsid w:val="00CB319A"/>
    <w:rsid w:val="00CB3966"/>
    <w:rsid w:val="00CC0BA8"/>
    <w:rsid w:val="00CC10E1"/>
    <w:rsid w:val="00CC23F4"/>
    <w:rsid w:val="00CC5B0C"/>
    <w:rsid w:val="00CC719D"/>
    <w:rsid w:val="00CD6502"/>
    <w:rsid w:val="00CE5C6E"/>
    <w:rsid w:val="00CE66B0"/>
    <w:rsid w:val="00CF2640"/>
    <w:rsid w:val="00CF2A3B"/>
    <w:rsid w:val="00CF2F0E"/>
    <w:rsid w:val="00CF5BB2"/>
    <w:rsid w:val="00CF5E99"/>
    <w:rsid w:val="00D0522E"/>
    <w:rsid w:val="00D0616F"/>
    <w:rsid w:val="00D109CA"/>
    <w:rsid w:val="00D12CC7"/>
    <w:rsid w:val="00D159A4"/>
    <w:rsid w:val="00D16B41"/>
    <w:rsid w:val="00D16CB6"/>
    <w:rsid w:val="00D23050"/>
    <w:rsid w:val="00D26801"/>
    <w:rsid w:val="00D27374"/>
    <w:rsid w:val="00D31105"/>
    <w:rsid w:val="00D3137C"/>
    <w:rsid w:val="00D33E8B"/>
    <w:rsid w:val="00D34F69"/>
    <w:rsid w:val="00D36EF6"/>
    <w:rsid w:val="00D37C71"/>
    <w:rsid w:val="00D4157C"/>
    <w:rsid w:val="00D42CB0"/>
    <w:rsid w:val="00D458B6"/>
    <w:rsid w:val="00D4604A"/>
    <w:rsid w:val="00D5146A"/>
    <w:rsid w:val="00D54D44"/>
    <w:rsid w:val="00D55330"/>
    <w:rsid w:val="00D568DE"/>
    <w:rsid w:val="00D56E04"/>
    <w:rsid w:val="00D56FDD"/>
    <w:rsid w:val="00D62A1C"/>
    <w:rsid w:val="00D6451C"/>
    <w:rsid w:val="00D67C67"/>
    <w:rsid w:val="00D70D04"/>
    <w:rsid w:val="00D72179"/>
    <w:rsid w:val="00D77BBE"/>
    <w:rsid w:val="00D8167E"/>
    <w:rsid w:val="00D818FD"/>
    <w:rsid w:val="00D82183"/>
    <w:rsid w:val="00D83805"/>
    <w:rsid w:val="00D8466F"/>
    <w:rsid w:val="00D855F7"/>
    <w:rsid w:val="00D90970"/>
    <w:rsid w:val="00D91FAA"/>
    <w:rsid w:val="00D9370D"/>
    <w:rsid w:val="00D9608D"/>
    <w:rsid w:val="00DA09EB"/>
    <w:rsid w:val="00DA0C12"/>
    <w:rsid w:val="00DA4BA1"/>
    <w:rsid w:val="00DA6FC6"/>
    <w:rsid w:val="00DB045E"/>
    <w:rsid w:val="00DB3E23"/>
    <w:rsid w:val="00DB3F0F"/>
    <w:rsid w:val="00DB3FB4"/>
    <w:rsid w:val="00DB4841"/>
    <w:rsid w:val="00DB592A"/>
    <w:rsid w:val="00DB59AD"/>
    <w:rsid w:val="00DC01DF"/>
    <w:rsid w:val="00DC0914"/>
    <w:rsid w:val="00DC2DF6"/>
    <w:rsid w:val="00DD0D64"/>
    <w:rsid w:val="00DD4C15"/>
    <w:rsid w:val="00DD50AB"/>
    <w:rsid w:val="00DE04D9"/>
    <w:rsid w:val="00DE0905"/>
    <w:rsid w:val="00DE339C"/>
    <w:rsid w:val="00DE6578"/>
    <w:rsid w:val="00DE7102"/>
    <w:rsid w:val="00DF1CF3"/>
    <w:rsid w:val="00DF50E5"/>
    <w:rsid w:val="00E00D13"/>
    <w:rsid w:val="00E03169"/>
    <w:rsid w:val="00E05EE4"/>
    <w:rsid w:val="00E06CC1"/>
    <w:rsid w:val="00E1149D"/>
    <w:rsid w:val="00E12948"/>
    <w:rsid w:val="00E162F3"/>
    <w:rsid w:val="00E20C77"/>
    <w:rsid w:val="00E214D6"/>
    <w:rsid w:val="00E2276E"/>
    <w:rsid w:val="00E239CC"/>
    <w:rsid w:val="00E25C4B"/>
    <w:rsid w:val="00E277E3"/>
    <w:rsid w:val="00E32C40"/>
    <w:rsid w:val="00E40260"/>
    <w:rsid w:val="00E41ED0"/>
    <w:rsid w:val="00E435C4"/>
    <w:rsid w:val="00E454E8"/>
    <w:rsid w:val="00E45736"/>
    <w:rsid w:val="00E460D0"/>
    <w:rsid w:val="00E51322"/>
    <w:rsid w:val="00E56D12"/>
    <w:rsid w:val="00E57378"/>
    <w:rsid w:val="00E631C7"/>
    <w:rsid w:val="00E63B0C"/>
    <w:rsid w:val="00E645A1"/>
    <w:rsid w:val="00E668EB"/>
    <w:rsid w:val="00E73327"/>
    <w:rsid w:val="00E75306"/>
    <w:rsid w:val="00E76A26"/>
    <w:rsid w:val="00E76F33"/>
    <w:rsid w:val="00E77D4B"/>
    <w:rsid w:val="00E80211"/>
    <w:rsid w:val="00E811BE"/>
    <w:rsid w:val="00E821CF"/>
    <w:rsid w:val="00E83484"/>
    <w:rsid w:val="00E8396C"/>
    <w:rsid w:val="00E8444B"/>
    <w:rsid w:val="00E8738C"/>
    <w:rsid w:val="00E87907"/>
    <w:rsid w:val="00E87FE7"/>
    <w:rsid w:val="00E9031D"/>
    <w:rsid w:val="00E922A0"/>
    <w:rsid w:val="00E9369B"/>
    <w:rsid w:val="00E9377A"/>
    <w:rsid w:val="00E93CF1"/>
    <w:rsid w:val="00E96815"/>
    <w:rsid w:val="00EA1612"/>
    <w:rsid w:val="00EA1E65"/>
    <w:rsid w:val="00EA2339"/>
    <w:rsid w:val="00EA5473"/>
    <w:rsid w:val="00EA5B11"/>
    <w:rsid w:val="00EB49E1"/>
    <w:rsid w:val="00EB797D"/>
    <w:rsid w:val="00EB7C58"/>
    <w:rsid w:val="00EC09B9"/>
    <w:rsid w:val="00EC10F8"/>
    <w:rsid w:val="00EC25BA"/>
    <w:rsid w:val="00EC2DEC"/>
    <w:rsid w:val="00EC3F4B"/>
    <w:rsid w:val="00ED0F5A"/>
    <w:rsid w:val="00ED16D9"/>
    <w:rsid w:val="00ED435C"/>
    <w:rsid w:val="00ED50F2"/>
    <w:rsid w:val="00ED6C0C"/>
    <w:rsid w:val="00EE1140"/>
    <w:rsid w:val="00EE24E6"/>
    <w:rsid w:val="00EE4BFA"/>
    <w:rsid w:val="00EE59A3"/>
    <w:rsid w:val="00EE7113"/>
    <w:rsid w:val="00EE742E"/>
    <w:rsid w:val="00EF0A75"/>
    <w:rsid w:val="00EF1413"/>
    <w:rsid w:val="00EF1A19"/>
    <w:rsid w:val="00EF22D4"/>
    <w:rsid w:val="00EF2B9B"/>
    <w:rsid w:val="00EF382B"/>
    <w:rsid w:val="00EF6B59"/>
    <w:rsid w:val="00EF7A95"/>
    <w:rsid w:val="00F02BBE"/>
    <w:rsid w:val="00F075AA"/>
    <w:rsid w:val="00F07769"/>
    <w:rsid w:val="00F077DC"/>
    <w:rsid w:val="00F147B5"/>
    <w:rsid w:val="00F16E0B"/>
    <w:rsid w:val="00F17147"/>
    <w:rsid w:val="00F209C4"/>
    <w:rsid w:val="00F2409D"/>
    <w:rsid w:val="00F25425"/>
    <w:rsid w:val="00F270A8"/>
    <w:rsid w:val="00F354CF"/>
    <w:rsid w:val="00F36A96"/>
    <w:rsid w:val="00F40DF5"/>
    <w:rsid w:val="00F43B94"/>
    <w:rsid w:val="00F47F0A"/>
    <w:rsid w:val="00F50167"/>
    <w:rsid w:val="00F50CF6"/>
    <w:rsid w:val="00F51F0B"/>
    <w:rsid w:val="00F52392"/>
    <w:rsid w:val="00F55D06"/>
    <w:rsid w:val="00F60DDA"/>
    <w:rsid w:val="00F62E62"/>
    <w:rsid w:val="00F636A2"/>
    <w:rsid w:val="00F658B5"/>
    <w:rsid w:val="00F65B96"/>
    <w:rsid w:val="00F66E65"/>
    <w:rsid w:val="00F670B5"/>
    <w:rsid w:val="00F70DF4"/>
    <w:rsid w:val="00F7353A"/>
    <w:rsid w:val="00F742D4"/>
    <w:rsid w:val="00F7476B"/>
    <w:rsid w:val="00F811E4"/>
    <w:rsid w:val="00F82531"/>
    <w:rsid w:val="00F82DAF"/>
    <w:rsid w:val="00F84BBD"/>
    <w:rsid w:val="00F84E68"/>
    <w:rsid w:val="00F86C7F"/>
    <w:rsid w:val="00F90573"/>
    <w:rsid w:val="00F9100A"/>
    <w:rsid w:val="00F94E7E"/>
    <w:rsid w:val="00F97FD0"/>
    <w:rsid w:val="00FA71D6"/>
    <w:rsid w:val="00FA7DC3"/>
    <w:rsid w:val="00FB033C"/>
    <w:rsid w:val="00FB2E5F"/>
    <w:rsid w:val="00FB6B9C"/>
    <w:rsid w:val="00FC156C"/>
    <w:rsid w:val="00FC20E2"/>
    <w:rsid w:val="00FC2957"/>
    <w:rsid w:val="00FC49D8"/>
    <w:rsid w:val="00FC5030"/>
    <w:rsid w:val="00FD106C"/>
    <w:rsid w:val="00FD1DC2"/>
    <w:rsid w:val="00FD4CEF"/>
    <w:rsid w:val="00FD7083"/>
    <w:rsid w:val="00FE1D80"/>
    <w:rsid w:val="00FE1DD7"/>
    <w:rsid w:val="00FE4745"/>
    <w:rsid w:val="00FE60E7"/>
    <w:rsid w:val="00FE6BFC"/>
    <w:rsid w:val="00FE6C1E"/>
    <w:rsid w:val="00FE7D73"/>
    <w:rsid w:val="00FF0F81"/>
    <w:rsid w:val="00FF509D"/>
    <w:rsid w:val="00FF63B4"/>
    <w:rsid w:val="00FF73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rules v:ext="edit">
        <o:r id="V:Rule1" type="connector" idref="#_x0000_s1029"/>
      </o:rules>
    </o:shapelayout>
  </w:shapeDefaults>
  <w:decimalSymbol w:val="."/>
  <w:listSeparator w:val=","/>
  <w14:docId w14:val="5C5EE1B2"/>
  <w15:docId w15:val="{7EF6A5BB-D06A-499D-873A-60AE459E8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F2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94FD1"/>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71A78"/>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A26877"/>
    <w:pPr>
      <w:keepNext/>
      <w:spacing w:before="240" w:after="60"/>
      <w:outlineLvl w:val="2"/>
    </w:pPr>
    <w:rPr>
      <w:rFonts w:ascii="Arial" w:hAnsi="Arial" w:cs="Arial"/>
      <w:b/>
      <w:bCs/>
      <w:sz w:val="26"/>
      <w:szCs w:val="26"/>
    </w:rPr>
  </w:style>
  <w:style w:type="paragraph" w:styleId="Heading5">
    <w:name w:val="heading 5"/>
    <w:basedOn w:val="Normal"/>
    <w:next w:val="Normal"/>
    <w:link w:val="Heading5Char"/>
    <w:qFormat/>
    <w:rsid w:val="00A2687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
    <w:name w:val="normal1"/>
    <w:rsid w:val="00E57378"/>
    <w:rPr>
      <w:rFonts w:ascii="Arial" w:hAnsi="Arial" w:cs="Arial" w:hint="default"/>
      <w:color w:val="333333"/>
      <w:sz w:val="14"/>
      <w:szCs w:val="14"/>
    </w:rPr>
  </w:style>
  <w:style w:type="paragraph" w:styleId="ListParagraph">
    <w:name w:val="List Paragraph"/>
    <w:basedOn w:val="Normal"/>
    <w:link w:val="ListParagraphChar"/>
    <w:uiPriority w:val="34"/>
    <w:qFormat/>
    <w:rsid w:val="00E57378"/>
    <w:pPr>
      <w:ind w:left="720"/>
      <w:contextualSpacing/>
    </w:pPr>
  </w:style>
  <w:style w:type="character" w:customStyle="1" w:styleId="WW8Num2z0">
    <w:name w:val="WW8Num2z0"/>
    <w:rsid w:val="00E57378"/>
    <w:rPr>
      <w:rFonts w:ascii="Symbol" w:hAnsi="Symbol"/>
    </w:rPr>
  </w:style>
  <w:style w:type="paragraph" w:styleId="ListBullet">
    <w:name w:val="List Bullet"/>
    <w:aliases w:val=" Char"/>
    <w:basedOn w:val="Normal"/>
    <w:unhideWhenUsed/>
    <w:qFormat/>
    <w:rsid w:val="00D0616F"/>
    <w:pPr>
      <w:numPr>
        <w:numId w:val="2"/>
      </w:numPr>
      <w:spacing w:after="120" w:line="276" w:lineRule="auto"/>
    </w:pPr>
    <w:rPr>
      <w:rFonts w:ascii="Calibri" w:eastAsia="Calibri" w:hAnsi="Calibri"/>
      <w:color w:val="000000"/>
      <w:sz w:val="20"/>
      <w:szCs w:val="20"/>
      <w:lang w:eastAsia="ja-JP"/>
    </w:rPr>
  </w:style>
  <w:style w:type="character" w:customStyle="1" w:styleId="Heading3Char">
    <w:name w:val="Heading 3 Char"/>
    <w:basedOn w:val="DefaultParagraphFont"/>
    <w:link w:val="Heading3"/>
    <w:rsid w:val="00A26877"/>
    <w:rPr>
      <w:rFonts w:ascii="Arial" w:eastAsia="Times New Roman" w:hAnsi="Arial" w:cs="Arial"/>
      <w:b/>
      <w:bCs/>
      <w:sz w:val="26"/>
      <w:szCs w:val="26"/>
    </w:rPr>
  </w:style>
  <w:style w:type="character" w:customStyle="1" w:styleId="Heading5Char">
    <w:name w:val="Heading 5 Char"/>
    <w:basedOn w:val="DefaultParagraphFont"/>
    <w:link w:val="Heading5"/>
    <w:rsid w:val="00A26877"/>
    <w:rPr>
      <w:rFonts w:ascii="Times New Roman" w:eastAsia="Times New Roman" w:hAnsi="Times New Roman" w:cs="Times New Roman"/>
      <w:b/>
      <w:bCs/>
      <w:i/>
      <w:iCs/>
      <w:sz w:val="26"/>
      <w:szCs w:val="26"/>
    </w:rPr>
  </w:style>
  <w:style w:type="paragraph" w:styleId="BodyText">
    <w:name w:val="Body Text"/>
    <w:basedOn w:val="Normal"/>
    <w:link w:val="BodyTextChar"/>
    <w:rsid w:val="00A26877"/>
    <w:pPr>
      <w:spacing w:after="220" w:line="220" w:lineRule="atLeast"/>
      <w:ind w:right="-360"/>
    </w:pPr>
    <w:rPr>
      <w:sz w:val="20"/>
      <w:szCs w:val="20"/>
    </w:rPr>
  </w:style>
  <w:style w:type="character" w:customStyle="1" w:styleId="BodyTextChar">
    <w:name w:val="Body Text Char"/>
    <w:basedOn w:val="DefaultParagraphFont"/>
    <w:link w:val="BodyText"/>
    <w:rsid w:val="00A26877"/>
    <w:rPr>
      <w:rFonts w:ascii="Times New Roman" w:eastAsia="Times New Roman" w:hAnsi="Times New Roman" w:cs="Times New Roman"/>
      <w:sz w:val="20"/>
      <w:szCs w:val="20"/>
    </w:rPr>
  </w:style>
  <w:style w:type="paragraph" w:customStyle="1" w:styleId="Style1">
    <w:name w:val="Style1"/>
    <w:basedOn w:val="Normal"/>
    <w:rsid w:val="008E3F0C"/>
    <w:pPr>
      <w:jc w:val="both"/>
    </w:pPr>
    <w:rPr>
      <w:rFonts w:ascii="Verdana" w:eastAsia="SimSun" w:hAnsi="Verdana"/>
      <w:szCs w:val="32"/>
      <w:lang w:val="pt-BR" w:eastAsia="zh-CN"/>
    </w:rPr>
  </w:style>
  <w:style w:type="paragraph" w:styleId="HTMLPreformatted">
    <w:name w:val="HTML Preformatted"/>
    <w:basedOn w:val="Normal"/>
    <w:link w:val="HTMLPreformattedChar"/>
    <w:rsid w:val="008E3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rsid w:val="008E3F0C"/>
    <w:rPr>
      <w:rFonts w:ascii="Courier New" w:eastAsia="Courier New" w:hAnsi="Courier New" w:cs="Courier New"/>
      <w:sz w:val="20"/>
      <w:szCs w:val="20"/>
    </w:rPr>
  </w:style>
  <w:style w:type="paragraph" w:customStyle="1" w:styleId="SAP-TablebulletedTextChar">
    <w:name w:val="SAP - Table bulleted Text Char"/>
    <w:basedOn w:val="Normal"/>
    <w:autoRedefine/>
    <w:rsid w:val="00C55D6B"/>
    <w:pPr>
      <w:numPr>
        <w:numId w:val="3"/>
      </w:numPr>
      <w:spacing w:line="260" w:lineRule="exact"/>
    </w:pPr>
    <w:rPr>
      <w:rFonts w:ascii="Arial" w:hAnsi="Arial" w:cs="Arial"/>
      <w:noProof/>
      <w:sz w:val="20"/>
      <w:szCs w:val="20"/>
    </w:rPr>
  </w:style>
  <w:style w:type="paragraph" w:customStyle="1" w:styleId="SAP-TableBodyText">
    <w:name w:val="SAP-Table Body Text"/>
    <w:basedOn w:val="Normal"/>
    <w:autoRedefine/>
    <w:rsid w:val="00C55D6B"/>
    <w:pPr>
      <w:tabs>
        <w:tab w:val="num" w:pos="720"/>
      </w:tabs>
      <w:spacing w:after="40" w:line="260" w:lineRule="exact"/>
      <w:ind w:left="720" w:hanging="360"/>
    </w:pPr>
    <w:rPr>
      <w:rFonts w:ascii="Garamond" w:hAnsi="Garamond" w:cs="Arial"/>
      <w:b/>
      <w:lang w:val="fr-FR"/>
    </w:rPr>
  </w:style>
  <w:style w:type="paragraph" w:customStyle="1" w:styleId="SAP-TableBodyTextBold">
    <w:name w:val="SAP-Table Body Text Bold"/>
    <w:basedOn w:val="SAP-TableBodyText"/>
    <w:autoRedefine/>
    <w:rsid w:val="00C55D6B"/>
    <w:pPr>
      <w:tabs>
        <w:tab w:val="clear" w:pos="720"/>
      </w:tabs>
      <w:jc w:val="both"/>
    </w:pPr>
    <w:rPr>
      <w:bCs/>
    </w:rPr>
  </w:style>
  <w:style w:type="character" w:styleId="IntenseEmphasis">
    <w:name w:val="Intense Emphasis"/>
    <w:basedOn w:val="DefaultParagraphFont"/>
    <w:uiPriority w:val="21"/>
    <w:qFormat/>
    <w:rsid w:val="00173660"/>
    <w:rPr>
      <w:b/>
      <w:bCs/>
      <w:i/>
      <w:iCs/>
      <w:color w:val="4F81BD" w:themeColor="accent1"/>
    </w:rPr>
  </w:style>
  <w:style w:type="paragraph" w:styleId="NoSpacing">
    <w:name w:val="No Spacing"/>
    <w:qFormat/>
    <w:rsid w:val="00427B67"/>
    <w:pPr>
      <w:spacing w:after="0"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427B67"/>
    <w:rPr>
      <w:rFonts w:cs="Times New Roman"/>
      <w:b/>
      <w:bCs/>
    </w:rPr>
  </w:style>
  <w:style w:type="paragraph" w:styleId="BlockText">
    <w:name w:val="Block Text"/>
    <w:basedOn w:val="Normal"/>
    <w:semiHidden/>
    <w:rsid w:val="00893186"/>
    <w:pPr>
      <w:tabs>
        <w:tab w:val="left" w:pos="2127"/>
      </w:tabs>
      <w:spacing w:after="60"/>
      <w:ind w:left="630" w:right="18" w:hanging="630"/>
    </w:pPr>
    <w:rPr>
      <w:rFonts w:ascii="Garamond" w:hAnsi="Garamond"/>
    </w:rPr>
  </w:style>
  <w:style w:type="character" w:customStyle="1" w:styleId="apple-style-span">
    <w:name w:val="apple-style-span"/>
    <w:basedOn w:val="DefaultParagraphFont"/>
    <w:rsid w:val="002E054E"/>
  </w:style>
  <w:style w:type="character" w:styleId="Hyperlink">
    <w:name w:val="Hyperlink"/>
    <w:basedOn w:val="DefaultParagraphFont"/>
    <w:uiPriority w:val="99"/>
    <w:unhideWhenUsed/>
    <w:rsid w:val="007C1DA4"/>
    <w:rPr>
      <w:color w:val="0000FF" w:themeColor="hyperlink"/>
      <w:u w:val="single"/>
    </w:rPr>
  </w:style>
  <w:style w:type="character" w:customStyle="1" w:styleId="Heading1Char">
    <w:name w:val="Heading 1 Char"/>
    <w:basedOn w:val="DefaultParagraphFont"/>
    <w:link w:val="Heading1"/>
    <w:uiPriority w:val="9"/>
    <w:rsid w:val="00094F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71A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2E0269"/>
    <w:pPr>
      <w:spacing w:before="100" w:beforeAutospacing="1" w:after="100" w:afterAutospacing="1"/>
    </w:pPr>
  </w:style>
  <w:style w:type="character" w:customStyle="1" w:styleId="apple-converted-space">
    <w:name w:val="apple-converted-space"/>
    <w:basedOn w:val="DefaultParagraphFont"/>
    <w:rsid w:val="005D102A"/>
  </w:style>
  <w:style w:type="paragraph" w:styleId="Header">
    <w:name w:val="header"/>
    <w:basedOn w:val="Normal"/>
    <w:link w:val="HeaderChar"/>
    <w:uiPriority w:val="99"/>
    <w:unhideWhenUsed/>
    <w:rsid w:val="00EA1612"/>
    <w:pPr>
      <w:tabs>
        <w:tab w:val="center" w:pos="4680"/>
        <w:tab w:val="right" w:pos="9360"/>
      </w:tabs>
    </w:pPr>
  </w:style>
  <w:style w:type="character" w:customStyle="1" w:styleId="HeaderChar">
    <w:name w:val="Header Char"/>
    <w:basedOn w:val="DefaultParagraphFont"/>
    <w:link w:val="Header"/>
    <w:uiPriority w:val="99"/>
    <w:rsid w:val="00EA161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A1612"/>
    <w:pPr>
      <w:tabs>
        <w:tab w:val="center" w:pos="4680"/>
        <w:tab w:val="right" w:pos="9360"/>
      </w:tabs>
    </w:pPr>
  </w:style>
  <w:style w:type="character" w:customStyle="1" w:styleId="FooterChar">
    <w:name w:val="Footer Char"/>
    <w:basedOn w:val="DefaultParagraphFont"/>
    <w:link w:val="Footer"/>
    <w:uiPriority w:val="99"/>
    <w:rsid w:val="00EA1612"/>
    <w:rPr>
      <w:rFonts w:ascii="Times New Roman" w:eastAsia="Times New Roman" w:hAnsi="Times New Roman" w:cs="Times New Roman"/>
      <w:sz w:val="24"/>
      <w:szCs w:val="24"/>
    </w:rPr>
  </w:style>
  <w:style w:type="character" w:customStyle="1" w:styleId="hl">
    <w:name w:val="hl"/>
    <w:basedOn w:val="DefaultParagraphFont"/>
    <w:rsid w:val="00963693"/>
  </w:style>
  <w:style w:type="character" w:customStyle="1" w:styleId="a">
    <w:name w:val="a"/>
    <w:basedOn w:val="DefaultParagraphFont"/>
    <w:rsid w:val="00CF5E99"/>
  </w:style>
  <w:style w:type="character" w:customStyle="1" w:styleId="l6">
    <w:name w:val="l6"/>
    <w:basedOn w:val="DefaultParagraphFont"/>
    <w:rsid w:val="00CF5E99"/>
  </w:style>
  <w:style w:type="paragraph" w:customStyle="1" w:styleId="p1">
    <w:name w:val="p1"/>
    <w:basedOn w:val="Normal"/>
    <w:rsid w:val="000F3A60"/>
    <w:rPr>
      <w:rFonts w:ascii="Helvetica Neue" w:hAnsi="Helvetica Neue"/>
      <w:color w:val="454545"/>
      <w:sz w:val="18"/>
      <w:szCs w:val="18"/>
    </w:rPr>
  </w:style>
  <w:style w:type="character" w:customStyle="1" w:styleId="cbstyle">
    <w:name w:val="cb_style"/>
    <w:basedOn w:val="DefaultParagraphFont"/>
    <w:rsid w:val="00BD01B0"/>
  </w:style>
  <w:style w:type="character" w:customStyle="1" w:styleId="ListParagraphChar">
    <w:name w:val="List Paragraph Char"/>
    <w:link w:val="ListParagraph"/>
    <w:uiPriority w:val="34"/>
    <w:rsid w:val="00730CCC"/>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DB045E"/>
    <w:rPr>
      <w:color w:val="605E5C"/>
      <w:shd w:val="clear" w:color="auto" w:fill="E1DFDD"/>
    </w:rPr>
  </w:style>
  <w:style w:type="table" w:styleId="TableGrid">
    <w:name w:val="Table Grid"/>
    <w:basedOn w:val="TableNormal"/>
    <w:uiPriority w:val="59"/>
    <w:rsid w:val="00D26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2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245">
      <w:bodyDiv w:val="1"/>
      <w:marLeft w:val="0"/>
      <w:marRight w:val="0"/>
      <w:marTop w:val="0"/>
      <w:marBottom w:val="0"/>
      <w:divBdr>
        <w:top w:val="none" w:sz="0" w:space="0" w:color="auto"/>
        <w:left w:val="none" w:sz="0" w:space="0" w:color="auto"/>
        <w:bottom w:val="none" w:sz="0" w:space="0" w:color="auto"/>
        <w:right w:val="none" w:sz="0" w:space="0" w:color="auto"/>
      </w:divBdr>
    </w:div>
    <w:div w:id="11614892">
      <w:bodyDiv w:val="1"/>
      <w:marLeft w:val="0"/>
      <w:marRight w:val="0"/>
      <w:marTop w:val="0"/>
      <w:marBottom w:val="0"/>
      <w:divBdr>
        <w:top w:val="none" w:sz="0" w:space="0" w:color="auto"/>
        <w:left w:val="none" w:sz="0" w:space="0" w:color="auto"/>
        <w:bottom w:val="none" w:sz="0" w:space="0" w:color="auto"/>
        <w:right w:val="none" w:sz="0" w:space="0" w:color="auto"/>
      </w:divBdr>
    </w:div>
    <w:div w:id="48194994">
      <w:bodyDiv w:val="1"/>
      <w:marLeft w:val="0"/>
      <w:marRight w:val="0"/>
      <w:marTop w:val="0"/>
      <w:marBottom w:val="0"/>
      <w:divBdr>
        <w:top w:val="none" w:sz="0" w:space="0" w:color="auto"/>
        <w:left w:val="none" w:sz="0" w:space="0" w:color="auto"/>
        <w:bottom w:val="none" w:sz="0" w:space="0" w:color="auto"/>
        <w:right w:val="none" w:sz="0" w:space="0" w:color="auto"/>
      </w:divBdr>
    </w:div>
    <w:div w:id="120341083">
      <w:bodyDiv w:val="1"/>
      <w:marLeft w:val="0"/>
      <w:marRight w:val="0"/>
      <w:marTop w:val="0"/>
      <w:marBottom w:val="0"/>
      <w:divBdr>
        <w:top w:val="none" w:sz="0" w:space="0" w:color="auto"/>
        <w:left w:val="none" w:sz="0" w:space="0" w:color="auto"/>
        <w:bottom w:val="none" w:sz="0" w:space="0" w:color="auto"/>
        <w:right w:val="none" w:sz="0" w:space="0" w:color="auto"/>
      </w:divBdr>
    </w:div>
    <w:div w:id="129176387">
      <w:bodyDiv w:val="1"/>
      <w:marLeft w:val="0"/>
      <w:marRight w:val="0"/>
      <w:marTop w:val="0"/>
      <w:marBottom w:val="0"/>
      <w:divBdr>
        <w:top w:val="none" w:sz="0" w:space="0" w:color="auto"/>
        <w:left w:val="none" w:sz="0" w:space="0" w:color="auto"/>
        <w:bottom w:val="none" w:sz="0" w:space="0" w:color="auto"/>
        <w:right w:val="none" w:sz="0" w:space="0" w:color="auto"/>
      </w:divBdr>
    </w:div>
    <w:div w:id="168638513">
      <w:bodyDiv w:val="1"/>
      <w:marLeft w:val="0"/>
      <w:marRight w:val="0"/>
      <w:marTop w:val="0"/>
      <w:marBottom w:val="0"/>
      <w:divBdr>
        <w:top w:val="none" w:sz="0" w:space="0" w:color="auto"/>
        <w:left w:val="none" w:sz="0" w:space="0" w:color="auto"/>
        <w:bottom w:val="none" w:sz="0" w:space="0" w:color="auto"/>
        <w:right w:val="none" w:sz="0" w:space="0" w:color="auto"/>
      </w:divBdr>
    </w:div>
    <w:div w:id="272712989">
      <w:bodyDiv w:val="1"/>
      <w:marLeft w:val="0"/>
      <w:marRight w:val="0"/>
      <w:marTop w:val="0"/>
      <w:marBottom w:val="0"/>
      <w:divBdr>
        <w:top w:val="none" w:sz="0" w:space="0" w:color="auto"/>
        <w:left w:val="none" w:sz="0" w:space="0" w:color="auto"/>
        <w:bottom w:val="none" w:sz="0" w:space="0" w:color="auto"/>
        <w:right w:val="none" w:sz="0" w:space="0" w:color="auto"/>
      </w:divBdr>
    </w:div>
    <w:div w:id="297030678">
      <w:bodyDiv w:val="1"/>
      <w:marLeft w:val="0"/>
      <w:marRight w:val="0"/>
      <w:marTop w:val="0"/>
      <w:marBottom w:val="0"/>
      <w:divBdr>
        <w:top w:val="none" w:sz="0" w:space="0" w:color="auto"/>
        <w:left w:val="none" w:sz="0" w:space="0" w:color="auto"/>
        <w:bottom w:val="none" w:sz="0" w:space="0" w:color="auto"/>
        <w:right w:val="none" w:sz="0" w:space="0" w:color="auto"/>
      </w:divBdr>
    </w:div>
    <w:div w:id="364258996">
      <w:bodyDiv w:val="1"/>
      <w:marLeft w:val="0"/>
      <w:marRight w:val="0"/>
      <w:marTop w:val="0"/>
      <w:marBottom w:val="0"/>
      <w:divBdr>
        <w:top w:val="none" w:sz="0" w:space="0" w:color="auto"/>
        <w:left w:val="none" w:sz="0" w:space="0" w:color="auto"/>
        <w:bottom w:val="none" w:sz="0" w:space="0" w:color="auto"/>
        <w:right w:val="none" w:sz="0" w:space="0" w:color="auto"/>
      </w:divBdr>
    </w:div>
    <w:div w:id="384793816">
      <w:bodyDiv w:val="1"/>
      <w:marLeft w:val="0"/>
      <w:marRight w:val="0"/>
      <w:marTop w:val="0"/>
      <w:marBottom w:val="0"/>
      <w:divBdr>
        <w:top w:val="none" w:sz="0" w:space="0" w:color="auto"/>
        <w:left w:val="none" w:sz="0" w:space="0" w:color="auto"/>
        <w:bottom w:val="none" w:sz="0" w:space="0" w:color="auto"/>
        <w:right w:val="none" w:sz="0" w:space="0" w:color="auto"/>
      </w:divBdr>
    </w:div>
    <w:div w:id="385765079">
      <w:bodyDiv w:val="1"/>
      <w:marLeft w:val="0"/>
      <w:marRight w:val="0"/>
      <w:marTop w:val="0"/>
      <w:marBottom w:val="0"/>
      <w:divBdr>
        <w:top w:val="none" w:sz="0" w:space="0" w:color="auto"/>
        <w:left w:val="none" w:sz="0" w:space="0" w:color="auto"/>
        <w:bottom w:val="none" w:sz="0" w:space="0" w:color="auto"/>
        <w:right w:val="none" w:sz="0" w:space="0" w:color="auto"/>
      </w:divBdr>
    </w:div>
    <w:div w:id="389354505">
      <w:bodyDiv w:val="1"/>
      <w:marLeft w:val="0"/>
      <w:marRight w:val="0"/>
      <w:marTop w:val="0"/>
      <w:marBottom w:val="0"/>
      <w:divBdr>
        <w:top w:val="none" w:sz="0" w:space="0" w:color="auto"/>
        <w:left w:val="none" w:sz="0" w:space="0" w:color="auto"/>
        <w:bottom w:val="none" w:sz="0" w:space="0" w:color="auto"/>
        <w:right w:val="none" w:sz="0" w:space="0" w:color="auto"/>
      </w:divBdr>
    </w:div>
    <w:div w:id="421611549">
      <w:bodyDiv w:val="1"/>
      <w:marLeft w:val="0"/>
      <w:marRight w:val="0"/>
      <w:marTop w:val="0"/>
      <w:marBottom w:val="0"/>
      <w:divBdr>
        <w:top w:val="none" w:sz="0" w:space="0" w:color="auto"/>
        <w:left w:val="none" w:sz="0" w:space="0" w:color="auto"/>
        <w:bottom w:val="none" w:sz="0" w:space="0" w:color="auto"/>
        <w:right w:val="none" w:sz="0" w:space="0" w:color="auto"/>
      </w:divBdr>
    </w:div>
    <w:div w:id="523249860">
      <w:bodyDiv w:val="1"/>
      <w:marLeft w:val="0"/>
      <w:marRight w:val="0"/>
      <w:marTop w:val="0"/>
      <w:marBottom w:val="0"/>
      <w:divBdr>
        <w:top w:val="none" w:sz="0" w:space="0" w:color="auto"/>
        <w:left w:val="none" w:sz="0" w:space="0" w:color="auto"/>
        <w:bottom w:val="none" w:sz="0" w:space="0" w:color="auto"/>
        <w:right w:val="none" w:sz="0" w:space="0" w:color="auto"/>
      </w:divBdr>
    </w:div>
    <w:div w:id="566182718">
      <w:bodyDiv w:val="1"/>
      <w:marLeft w:val="0"/>
      <w:marRight w:val="0"/>
      <w:marTop w:val="0"/>
      <w:marBottom w:val="0"/>
      <w:divBdr>
        <w:top w:val="none" w:sz="0" w:space="0" w:color="auto"/>
        <w:left w:val="none" w:sz="0" w:space="0" w:color="auto"/>
        <w:bottom w:val="none" w:sz="0" w:space="0" w:color="auto"/>
        <w:right w:val="none" w:sz="0" w:space="0" w:color="auto"/>
      </w:divBdr>
    </w:div>
    <w:div w:id="625937270">
      <w:bodyDiv w:val="1"/>
      <w:marLeft w:val="0"/>
      <w:marRight w:val="0"/>
      <w:marTop w:val="0"/>
      <w:marBottom w:val="0"/>
      <w:divBdr>
        <w:top w:val="none" w:sz="0" w:space="0" w:color="auto"/>
        <w:left w:val="none" w:sz="0" w:space="0" w:color="auto"/>
        <w:bottom w:val="none" w:sz="0" w:space="0" w:color="auto"/>
        <w:right w:val="none" w:sz="0" w:space="0" w:color="auto"/>
      </w:divBdr>
      <w:divsChild>
        <w:div w:id="2080205770">
          <w:marLeft w:val="720"/>
          <w:marRight w:val="0"/>
          <w:marTop w:val="0"/>
          <w:marBottom w:val="0"/>
          <w:divBdr>
            <w:top w:val="none" w:sz="0" w:space="0" w:color="auto"/>
            <w:left w:val="none" w:sz="0" w:space="0" w:color="auto"/>
            <w:bottom w:val="none" w:sz="0" w:space="0" w:color="auto"/>
            <w:right w:val="none" w:sz="0" w:space="0" w:color="auto"/>
          </w:divBdr>
        </w:div>
        <w:div w:id="1445348853">
          <w:marLeft w:val="1440"/>
          <w:marRight w:val="0"/>
          <w:marTop w:val="0"/>
          <w:marBottom w:val="0"/>
          <w:divBdr>
            <w:top w:val="none" w:sz="0" w:space="0" w:color="auto"/>
            <w:left w:val="none" w:sz="0" w:space="0" w:color="auto"/>
            <w:bottom w:val="none" w:sz="0" w:space="0" w:color="auto"/>
            <w:right w:val="none" w:sz="0" w:space="0" w:color="auto"/>
          </w:divBdr>
        </w:div>
        <w:div w:id="1849324551">
          <w:marLeft w:val="1440"/>
          <w:marRight w:val="0"/>
          <w:marTop w:val="0"/>
          <w:marBottom w:val="0"/>
          <w:divBdr>
            <w:top w:val="none" w:sz="0" w:space="0" w:color="auto"/>
            <w:left w:val="none" w:sz="0" w:space="0" w:color="auto"/>
            <w:bottom w:val="none" w:sz="0" w:space="0" w:color="auto"/>
            <w:right w:val="none" w:sz="0" w:space="0" w:color="auto"/>
          </w:divBdr>
        </w:div>
        <w:div w:id="1362127660">
          <w:marLeft w:val="1440"/>
          <w:marRight w:val="0"/>
          <w:marTop w:val="0"/>
          <w:marBottom w:val="0"/>
          <w:divBdr>
            <w:top w:val="none" w:sz="0" w:space="0" w:color="auto"/>
            <w:left w:val="none" w:sz="0" w:space="0" w:color="auto"/>
            <w:bottom w:val="none" w:sz="0" w:space="0" w:color="auto"/>
            <w:right w:val="none" w:sz="0" w:space="0" w:color="auto"/>
          </w:divBdr>
        </w:div>
      </w:divsChild>
    </w:div>
    <w:div w:id="627660828">
      <w:bodyDiv w:val="1"/>
      <w:marLeft w:val="0"/>
      <w:marRight w:val="0"/>
      <w:marTop w:val="0"/>
      <w:marBottom w:val="0"/>
      <w:divBdr>
        <w:top w:val="none" w:sz="0" w:space="0" w:color="auto"/>
        <w:left w:val="none" w:sz="0" w:space="0" w:color="auto"/>
        <w:bottom w:val="none" w:sz="0" w:space="0" w:color="auto"/>
        <w:right w:val="none" w:sz="0" w:space="0" w:color="auto"/>
      </w:divBdr>
    </w:div>
    <w:div w:id="672608054">
      <w:bodyDiv w:val="1"/>
      <w:marLeft w:val="0"/>
      <w:marRight w:val="0"/>
      <w:marTop w:val="0"/>
      <w:marBottom w:val="0"/>
      <w:divBdr>
        <w:top w:val="none" w:sz="0" w:space="0" w:color="auto"/>
        <w:left w:val="none" w:sz="0" w:space="0" w:color="auto"/>
        <w:bottom w:val="none" w:sz="0" w:space="0" w:color="auto"/>
        <w:right w:val="none" w:sz="0" w:space="0" w:color="auto"/>
      </w:divBdr>
    </w:div>
    <w:div w:id="789663702">
      <w:bodyDiv w:val="1"/>
      <w:marLeft w:val="0"/>
      <w:marRight w:val="0"/>
      <w:marTop w:val="0"/>
      <w:marBottom w:val="0"/>
      <w:divBdr>
        <w:top w:val="none" w:sz="0" w:space="0" w:color="auto"/>
        <w:left w:val="none" w:sz="0" w:space="0" w:color="auto"/>
        <w:bottom w:val="none" w:sz="0" w:space="0" w:color="auto"/>
        <w:right w:val="none" w:sz="0" w:space="0" w:color="auto"/>
      </w:divBdr>
    </w:div>
    <w:div w:id="795639659">
      <w:bodyDiv w:val="1"/>
      <w:marLeft w:val="0"/>
      <w:marRight w:val="0"/>
      <w:marTop w:val="0"/>
      <w:marBottom w:val="0"/>
      <w:divBdr>
        <w:top w:val="none" w:sz="0" w:space="0" w:color="auto"/>
        <w:left w:val="none" w:sz="0" w:space="0" w:color="auto"/>
        <w:bottom w:val="none" w:sz="0" w:space="0" w:color="auto"/>
        <w:right w:val="none" w:sz="0" w:space="0" w:color="auto"/>
      </w:divBdr>
    </w:div>
    <w:div w:id="867909004">
      <w:bodyDiv w:val="1"/>
      <w:marLeft w:val="0"/>
      <w:marRight w:val="0"/>
      <w:marTop w:val="0"/>
      <w:marBottom w:val="0"/>
      <w:divBdr>
        <w:top w:val="none" w:sz="0" w:space="0" w:color="auto"/>
        <w:left w:val="none" w:sz="0" w:space="0" w:color="auto"/>
        <w:bottom w:val="none" w:sz="0" w:space="0" w:color="auto"/>
        <w:right w:val="none" w:sz="0" w:space="0" w:color="auto"/>
      </w:divBdr>
    </w:div>
    <w:div w:id="896356753">
      <w:bodyDiv w:val="1"/>
      <w:marLeft w:val="0"/>
      <w:marRight w:val="0"/>
      <w:marTop w:val="0"/>
      <w:marBottom w:val="0"/>
      <w:divBdr>
        <w:top w:val="none" w:sz="0" w:space="0" w:color="auto"/>
        <w:left w:val="none" w:sz="0" w:space="0" w:color="auto"/>
        <w:bottom w:val="none" w:sz="0" w:space="0" w:color="auto"/>
        <w:right w:val="none" w:sz="0" w:space="0" w:color="auto"/>
      </w:divBdr>
    </w:div>
    <w:div w:id="903878974">
      <w:bodyDiv w:val="1"/>
      <w:marLeft w:val="0"/>
      <w:marRight w:val="0"/>
      <w:marTop w:val="0"/>
      <w:marBottom w:val="0"/>
      <w:divBdr>
        <w:top w:val="none" w:sz="0" w:space="0" w:color="auto"/>
        <w:left w:val="none" w:sz="0" w:space="0" w:color="auto"/>
        <w:bottom w:val="none" w:sz="0" w:space="0" w:color="auto"/>
        <w:right w:val="none" w:sz="0" w:space="0" w:color="auto"/>
      </w:divBdr>
    </w:div>
    <w:div w:id="923412607">
      <w:bodyDiv w:val="1"/>
      <w:marLeft w:val="0"/>
      <w:marRight w:val="0"/>
      <w:marTop w:val="0"/>
      <w:marBottom w:val="0"/>
      <w:divBdr>
        <w:top w:val="none" w:sz="0" w:space="0" w:color="auto"/>
        <w:left w:val="none" w:sz="0" w:space="0" w:color="auto"/>
        <w:bottom w:val="none" w:sz="0" w:space="0" w:color="auto"/>
        <w:right w:val="none" w:sz="0" w:space="0" w:color="auto"/>
      </w:divBdr>
    </w:div>
    <w:div w:id="927930918">
      <w:bodyDiv w:val="1"/>
      <w:marLeft w:val="0"/>
      <w:marRight w:val="0"/>
      <w:marTop w:val="0"/>
      <w:marBottom w:val="0"/>
      <w:divBdr>
        <w:top w:val="none" w:sz="0" w:space="0" w:color="auto"/>
        <w:left w:val="none" w:sz="0" w:space="0" w:color="auto"/>
        <w:bottom w:val="none" w:sz="0" w:space="0" w:color="auto"/>
        <w:right w:val="none" w:sz="0" w:space="0" w:color="auto"/>
      </w:divBdr>
    </w:div>
    <w:div w:id="1062018875">
      <w:bodyDiv w:val="1"/>
      <w:marLeft w:val="0"/>
      <w:marRight w:val="0"/>
      <w:marTop w:val="0"/>
      <w:marBottom w:val="0"/>
      <w:divBdr>
        <w:top w:val="none" w:sz="0" w:space="0" w:color="auto"/>
        <w:left w:val="none" w:sz="0" w:space="0" w:color="auto"/>
        <w:bottom w:val="none" w:sz="0" w:space="0" w:color="auto"/>
        <w:right w:val="none" w:sz="0" w:space="0" w:color="auto"/>
      </w:divBdr>
    </w:div>
    <w:div w:id="1068310000">
      <w:bodyDiv w:val="1"/>
      <w:marLeft w:val="0"/>
      <w:marRight w:val="0"/>
      <w:marTop w:val="0"/>
      <w:marBottom w:val="0"/>
      <w:divBdr>
        <w:top w:val="none" w:sz="0" w:space="0" w:color="auto"/>
        <w:left w:val="none" w:sz="0" w:space="0" w:color="auto"/>
        <w:bottom w:val="none" w:sz="0" w:space="0" w:color="auto"/>
        <w:right w:val="none" w:sz="0" w:space="0" w:color="auto"/>
      </w:divBdr>
    </w:div>
    <w:div w:id="1101025963">
      <w:bodyDiv w:val="1"/>
      <w:marLeft w:val="0"/>
      <w:marRight w:val="0"/>
      <w:marTop w:val="0"/>
      <w:marBottom w:val="0"/>
      <w:divBdr>
        <w:top w:val="none" w:sz="0" w:space="0" w:color="auto"/>
        <w:left w:val="none" w:sz="0" w:space="0" w:color="auto"/>
        <w:bottom w:val="none" w:sz="0" w:space="0" w:color="auto"/>
        <w:right w:val="none" w:sz="0" w:space="0" w:color="auto"/>
      </w:divBdr>
    </w:div>
    <w:div w:id="1117528371">
      <w:bodyDiv w:val="1"/>
      <w:marLeft w:val="0"/>
      <w:marRight w:val="0"/>
      <w:marTop w:val="0"/>
      <w:marBottom w:val="0"/>
      <w:divBdr>
        <w:top w:val="none" w:sz="0" w:space="0" w:color="auto"/>
        <w:left w:val="none" w:sz="0" w:space="0" w:color="auto"/>
        <w:bottom w:val="none" w:sz="0" w:space="0" w:color="auto"/>
        <w:right w:val="none" w:sz="0" w:space="0" w:color="auto"/>
      </w:divBdr>
    </w:div>
    <w:div w:id="1142582394">
      <w:bodyDiv w:val="1"/>
      <w:marLeft w:val="0"/>
      <w:marRight w:val="0"/>
      <w:marTop w:val="0"/>
      <w:marBottom w:val="0"/>
      <w:divBdr>
        <w:top w:val="none" w:sz="0" w:space="0" w:color="auto"/>
        <w:left w:val="none" w:sz="0" w:space="0" w:color="auto"/>
        <w:bottom w:val="none" w:sz="0" w:space="0" w:color="auto"/>
        <w:right w:val="none" w:sz="0" w:space="0" w:color="auto"/>
      </w:divBdr>
    </w:div>
    <w:div w:id="1203861447">
      <w:bodyDiv w:val="1"/>
      <w:marLeft w:val="0"/>
      <w:marRight w:val="0"/>
      <w:marTop w:val="0"/>
      <w:marBottom w:val="0"/>
      <w:divBdr>
        <w:top w:val="none" w:sz="0" w:space="0" w:color="auto"/>
        <w:left w:val="none" w:sz="0" w:space="0" w:color="auto"/>
        <w:bottom w:val="none" w:sz="0" w:space="0" w:color="auto"/>
        <w:right w:val="none" w:sz="0" w:space="0" w:color="auto"/>
      </w:divBdr>
    </w:div>
    <w:div w:id="1222324495">
      <w:bodyDiv w:val="1"/>
      <w:marLeft w:val="0"/>
      <w:marRight w:val="0"/>
      <w:marTop w:val="0"/>
      <w:marBottom w:val="0"/>
      <w:divBdr>
        <w:top w:val="none" w:sz="0" w:space="0" w:color="auto"/>
        <w:left w:val="none" w:sz="0" w:space="0" w:color="auto"/>
        <w:bottom w:val="none" w:sz="0" w:space="0" w:color="auto"/>
        <w:right w:val="none" w:sz="0" w:space="0" w:color="auto"/>
      </w:divBdr>
      <w:divsChild>
        <w:div w:id="49812350">
          <w:marLeft w:val="0"/>
          <w:marRight w:val="0"/>
          <w:marTop w:val="0"/>
          <w:marBottom w:val="525"/>
          <w:divBdr>
            <w:top w:val="none" w:sz="0" w:space="0" w:color="auto"/>
            <w:left w:val="none" w:sz="0" w:space="0" w:color="auto"/>
            <w:bottom w:val="none" w:sz="0" w:space="0" w:color="auto"/>
            <w:right w:val="none" w:sz="0" w:space="0" w:color="auto"/>
          </w:divBdr>
          <w:divsChild>
            <w:div w:id="7774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7804">
      <w:bodyDiv w:val="1"/>
      <w:marLeft w:val="0"/>
      <w:marRight w:val="0"/>
      <w:marTop w:val="0"/>
      <w:marBottom w:val="0"/>
      <w:divBdr>
        <w:top w:val="none" w:sz="0" w:space="0" w:color="auto"/>
        <w:left w:val="none" w:sz="0" w:space="0" w:color="auto"/>
        <w:bottom w:val="none" w:sz="0" w:space="0" w:color="auto"/>
        <w:right w:val="none" w:sz="0" w:space="0" w:color="auto"/>
      </w:divBdr>
      <w:divsChild>
        <w:div w:id="1240210279">
          <w:marLeft w:val="0"/>
          <w:marRight w:val="0"/>
          <w:marTop w:val="0"/>
          <w:marBottom w:val="0"/>
          <w:divBdr>
            <w:top w:val="none" w:sz="0" w:space="0" w:color="auto"/>
            <w:left w:val="none" w:sz="0" w:space="0" w:color="auto"/>
            <w:bottom w:val="none" w:sz="0" w:space="0" w:color="auto"/>
            <w:right w:val="none" w:sz="0" w:space="0" w:color="auto"/>
          </w:divBdr>
        </w:div>
      </w:divsChild>
    </w:div>
    <w:div w:id="1233151430">
      <w:bodyDiv w:val="1"/>
      <w:marLeft w:val="0"/>
      <w:marRight w:val="0"/>
      <w:marTop w:val="0"/>
      <w:marBottom w:val="0"/>
      <w:divBdr>
        <w:top w:val="none" w:sz="0" w:space="0" w:color="auto"/>
        <w:left w:val="none" w:sz="0" w:space="0" w:color="auto"/>
        <w:bottom w:val="none" w:sz="0" w:space="0" w:color="auto"/>
        <w:right w:val="none" w:sz="0" w:space="0" w:color="auto"/>
      </w:divBdr>
    </w:div>
    <w:div w:id="1284460777">
      <w:bodyDiv w:val="1"/>
      <w:marLeft w:val="0"/>
      <w:marRight w:val="0"/>
      <w:marTop w:val="0"/>
      <w:marBottom w:val="0"/>
      <w:divBdr>
        <w:top w:val="none" w:sz="0" w:space="0" w:color="auto"/>
        <w:left w:val="none" w:sz="0" w:space="0" w:color="auto"/>
        <w:bottom w:val="none" w:sz="0" w:space="0" w:color="auto"/>
        <w:right w:val="none" w:sz="0" w:space="0" w:color="auto"/>
      </w:divBdr>
    </w:div>
    <w:div w:id="1289429081">
      <w:bodyDiv w:val="1"/>
      <w:marLeft w:val="0"/>
      <w:marRight w:val="0"/>
      <w:marTop w:val="0"/>
      <w:marBottom w:val="0"/>
      <w:divBdr>
        <w:top w:val="none" w:sz="0" w:space="0" w:color="auto"/>
        <w:left w:val="none" w:sz="0" w:space="0" w:color="auto"/>
        <w:bottom w:val="none" w:sz="0" w:space="0" w:color="auto"/>
        <w:right w:val="none" w:sz="0" w:space="0" w:color="auto"/>
      </w:divBdr>
    </w:div>
    <w:div w:id="1315111652">
      <w:bodyDiv w:val="1"/>
      <w:marLeft w:val="0"/>
      <w:marRight w:val="0"/>
      <w:marTop w:val="0"/>
      <w:marBottom w:val="0"/>
      <w:divBdr>
        <w:top w:val="none" w:sz="0" w:space="0" w:color="auto"/>
        <w:left w:val="none" w:sz="0" w:space="0" w:color="auto"/>
        <w:bottom w:val="none" w:sz="0" w:space="0" w:color="auto"/>
        <w:right w:val="none" w:sz="0" w:space="0" w:color="auto"/>
      </w:divBdr>
    </w:div>
    <w:div w:id="1348412108">
      <w:bodyDiv w:val="1"/>
      <w:marLeft w:val="0"/>
      <w:marRight w:val="0"/>
      <w:marTop w:val="0"/>
      <w:marBottom w:val="0"/>
      <w:divBdr>
        <w:top w:val="none" w:sz="0" w:space="0" w:color="auto"/>
        <w:left w:val="none" w:sz="0" w:space="0" w:color="auto"/>
        <w:bottom w:val="none" w:sz="0" w:space="0" w:color="auto"/>
        <w:right w:val="none" w:sz="0" w:space="0" w:color="auto"/>
      </w:divBdr>
    </w:div>
    <w:div w:id="1419786686">
      <w:bodyDiv w:val="1"/>
      <w:marLeft w:val="0"/>
      <w:marRight w:val="0"/>
      <w:marTop w:val="0"/>
      <w:marBottom w:val="0"/>
      <w:divBdr>
        <w:top w:val="none" w:sz="0" w:space="0" w:color="auto"/>
        <w:left w:val="none" w:sz="0" w:space="0" w:color="auto"/>
        <w:bottom w:val="none" w:sz="0" w:space="0" w:color="auto"/>
        <w:right w:val="none" w:sz="0" w:space="0" w:color="auto"/>
      </w:divBdr>
    </w:div>
    <w:div w:id="1433554718">
      <w:bodyDiv w:val="1"/>
      <w:marLeft w:val="0"/>
      <w:marRight w:val="0"/>
      <w:marTop w:val="0"/>
      <w:marBottom w:val="0"/>
      <w:divBdr>
        <w:top w:val="none" w:sz="0" w:space="0" w:color="auto"/>
        <w:left w:val="none" w:sz="0" w:space="0" w:color="auto"/>
        <w:bottom w:val="none" w:sz="0" w:space="0" w:color="auto"/>
        <w:right w:val="none" w:sz="0" w:space="0" w:color="auto"/>
      </w:divBdr>
    </w:div>
    <w:div w:id="1433935150">
      <w:bodyDiv w:val="1"/>
      <w:marLeft w:val="0"/>
      <w:marRight w:val="0"/>
      <w:marTop w:val="0"/>
      <w:marBottom w:val="0"/>
      <w:divBdr>
        <w:top w:val="none" w:sz="0" w:space="0" w:color="auto"/>
        <w:left w:val="none" w:sz="0" w:space="0" w:color="auto"/>
        <w:bottom w:val="none" w:sz="0" w:space="0" w:color="auto"/>
        <w:right w:val="none" w:sz="0" w:space="0" w:color="auto"/>
      </w:divBdr>
    </w:div>
    <w:div w:id="1440444217">
      <w:bodyDiv w:val="1"/>
      <w:marLeft w:val="0"/>
      <w:marRight w:val="0"/>
      <w:marTop w:val="0"/>
      <w:marBottom w:val="0"/>
      <w:divBdr>
        <w:top w:val="none" w:sz="0" w:space="0" w:color="auto"/>
        <w:left w:val="none" w:sz="0" w:space="0" w:color="auto"/>
        <w:bottom w:val="none" w:sz="0" w:space="0" w:color="auto"/>
        <w:right w:val="none" w:sz="0" w:space="0" w:color="auto"/>
      </w:divBdr>
    </w:div>
    <w:div w:id="1686782313">
      <w:bodyDiv w:val="1"/>
      <w:marLeft w:val="0"/>
      <w:marRight w:val="0"/>
      <w:marTop w:val="0"/>
      <w:marBottom w:val="0"/>
      <w:divBdr>
        <w:top w:val="none" w:sz="0" w:space="0" w:color="auto"/>
        <w:left w:val="none" w:sz="0" w:space="0" w:color="auto"/>
        <w:bottom w:val="none" w:sz="0" w:space="0" w:color="auto"/>
        <w:right w:val="none" w:sz="0" w:space="0" w:color="auto"/>
      </w:divBdr>
    </w:div>
    <w:div w:id="1703555473">
      <w:bodyDiv w:val="1"/>
      <w:marLeft w:val="0"/>
      <w:marRight w:val="0"/>
      <w:marTop w:val="0"/>
      <w:marBottom w:val="0"/>
      <w:divBdr>
        <w:top w:val="none" w:sz="0" w:space="0" w:color="auto"/>
        <w:left w:val="none" w:sz="0" w:space="0" w:color="auto"/>
        <w:bottom w:val="none" w:sz="0" w:space="0" w:color="auto"/>
        <w:right w:val="none" w:sz="0" w:space="0" w:color="auto"/>
      </w:divBdr>
    </w:div>
    <w:div w:id="1747071779">
      <w:bodyDiv w:val="1"/>
      <w:marLeft w:val="0"/>
      <w:marRight w:val="0"/>
      <w:marTop w:val="0"/>
      <w:marBottom w:val="0"/>
      <w:divBdr>
        <w:top w:val="none" w:sz="0" w:space="0" w:color="auto"/>
        <w:left w:val="none" w:sz="0" w:space="0" w:color="auto"/>
        <w:bottom w:val="none" w:sz="0" w:space="0" w:color="auto"/>
        <w:right w:val="none" w:sz="0" w:space="0" w:color="auto"/>
      </w:divBdr>
    </w:div>
    <w:div w:id="1752048685">
      <w:bodyDiv w:val="1"/>
      <w:marLeft w:val="0"/>
      <w:marRight w:val="0"/>
      <w:marTop w:val="0"/>
      <w:marBottom w:val="0"/>
      <w:divBdr>
        <w:top w:val="none" w:sz="0" w:space="0" w:color="auto"/>
        <w:left w:val="none" w:sz="0" w:space="0" w:color="auto"/>
        <w:bottom w:val="none" w:sz="0" w:space="0" w:color="auto"/>
        <w:right w:val="none" w:sz="0" w:space="0" w:color="auto"/>
      </w:divBdr>
    </w:div>
    <w:div w:id="1774978776">
      <w:bodyDiv w:val="1"/>
      <w:marLeft w:val="0"/>
      <w:marRight w:val="0"/>
      <w:marTop w:val="0"/>
      <w:marBottom w:val="0"/>
      <w:divBdr>
        <w:top w:val="none" w:sz="0" w:space="0" w:color="auto"/>
        <w:left w:val="none" w:sz="0" w:space="0" w:color="auto"/>
        <w:bottom w:val="none" w:sz="0" w:space="0" w:color="auto"/>
        <w:right w:val="none" w:sz="0" w:space="0" w:color="auto"/>
      </w:divBdr>
    </w:div>
    <w:div w:id="1784348739">
      <w:bodyDiv w:val="1"/>
      <w:marLeft w:val="0"/>
      <w:marRight w:val="0"/>
      <w:marTop w:val="0"/>
      <w:marBottom w:val="0"/>
      <w:divBdr>
        <w:top w:val="none" w:sz="0" w:space="0" w:color="auto"/>
        <w:left w:val="none" w:sz="0" w:space="0" w:color="auto"/>
        <w:bottom w:val="none" w:sz="0" w:space="0" w:color="auto"/>
        <w:right w:val="none" w:sz="0" w:space="0" w:color="auto"/>
      </w:divBdr>
    </w:div>
    <w:div w:id="1899583927">
      <w:bodyDiv w:val="1"/>
      <w:marLeft w:val="0"/>
      <w:marRight w:val="0"/>
      <w:marTop w:val="0"/>
      <w:marBottom w:val="0"/>
      <w:divBdr>
        <w:top w:val="none" w:sz="0" w:space="0" w:color="auto"/>
        <w:left w:val="none" w:sz="0" w:space="0" w:color="auto"/>
        <w:bottom w:val="none" w:sz="0" w:space="0" w:color="auto"/>
        <w:right w:val="none" w:sz="0" w:space="0" w:color="auto"/>
      </w:divBdr>
    </w:div>
    <w:div w:id="1925186986">
      <w:bodyDiv w:val="1"/>
      <w:marLeft w:val="0"/>
      <w:marRight w:val="0"/>
      <w:marTop w:val="0"/>
      <w:marBottom w:val="0"/>
      <w:divBdr>
        <w:top w:val="none" w:sz="0" w:space="0" w:color="auto"/>
        <w:left w:val="none" w:sz="0" w:space="0" w:color="auto"/>
        <w:bottom w:val="none" w:sz="0" w:space="0" w:color="auto"/>
        <w:right w:val="none" w:sz="0" w:space="0" w:color="auto"/>
      </w:divBdr>
    </w:div>
    <w:div w:id="1944071299">
      <w:bodyDiv w:val="1"/>
      <w:marLeft w:val="0"/>
      <w:marRight w:val="0"/>
      <w:marTop w:val="0"/>
      <w:marBottom w:val="0"/>
      <w:divBdr>
        <w:top w:val="none" w:sz="0" w:space="0" w:color="auto"/>
        <w:left w:val="none" w:sz="0" w:space="0" w:color="auto"/>
        <w:bottom w:val="none" w:sz="0" w:space="0" w:color="auto"/>
        <w:right w:val="none" w:sz="0" w:space="0" w:color="auto"/>
      </w:divBdr>
    </w:div>
    <w:div w:id="1966495882">
      <w:bodyDiv w:val="1"/>
      <w:marLeft w:val="0"/>
      <w:marRight w:val="0"/>
      <w:marTop w:val="0"/>
      <w:marBottom w:val="0"/>
      <w:divBdr>
        <w:top w:val="none" w:sz="0" w:space="0" w:color="auto"/>
        <w:left w:val="none" w:sz="0" w:space="0" w:color="auto"/>
        <w:bottom w:val="none" w:sz="0" w:space="0" w:color="auto"/>
        <w:right w:val="none" w:sz="0" w:space="0" w:color="auto"/>
      </w:divBdr>
    </w:div>
    <w:div w:id="1979187296">
      <w:bodyDiv w:val="1"/>
      <w:marLeft w:val="0"/>
      <w:marRight w:val="0"/>
      <w:marTop w:val="0"/>
      <w:marBottom w:val="0"/>
      <w:divBdr>
        <w:top w:val="none" w:sz="0" w:space="0" w:color="auto"/>
        <w:left w:val="none" w:sz="0" w:space="0" w:color="auto"/>
        <w:bottom w:val="none" w:sz="0" w:space="0" w:color="auto"/>
        <w:right w:val="none" w:sz="0" w:space="0" w:color="auto"/>
      </w:divBdr>
    </w:div>
    <w:div w:id="1984189506">
      <w:bodyDiv w:val="1"/>
      <w:marLeft w:val="0"/>
      <w:marRight w:val="0"/>
      <w:marTop w:val="0"/>
      <w:marBottom w:val="0"/>
      <w:divBdr>
        <w:top w:val="none" w:sz="0" w:space="0" w:color="auto"/>
        <w:left w:val="none" w:sz="0" w:space="0" w:color="auto"/>
        <w:bottom w:val="none" w:sz="0" w:space="0" w:color="auto"/>
        <w:right w:val="none" w:sz="0" w:space="0" w:color="auto"/>
      </w:divBdr>
    </w:div>
    <w:div w:id="2000452580">
      <w:bodyDiv w:val="1"/>
      <w:marLeft w:val="0"/>
      <w:marRight w:val="0"/>
      <w:marTop w:val="0"/>
      <w:marBottom w:val="0"/>
      <w:divBdr>
        <w:top w:val="none" w:sz="0" w:space="0" w:color="auto"/>
        <w:left w:val="none" w:sz="0" w:space="0" w:color="auto"/>
        <w:bottom w:val="none" w:sz="0" w:space="0" w:color="auto"/>
        <w:right w:val="none" w:sz="0" w:space="0" w:color="auto"/>
      </w:divBdr>
    </w:div>
    <w:div w:id="2020543042">
      <w:bodyDiv w:val="1"/>
      <w:marLeft w:val="0"/>
      <w:marRight w:val="0"/>
      <w:marTop w:val="0"/>
      <w:marBottom w:val="0"/>
      <w:divBdr>
        <w:top w:val="none" w:sz="0" w:space="0" w:color="auto"/>
        <w:left w:val="none" w:sz="0" w:space="0" w:color="auto"/>
        <w:bottom w:val="none" w:sz="0" w:space="0" w:color="auto"/>
        <w:right w:val="none" w:sz="0" w:space="0" w:color="auto"/>
      </w:divBdr>
    </w:div>
    <w:div w:id="2054454216">
      <w:bodyDiv w:val="1"/>
      <w:marLeft w:val="0"/>
      <w:marRight w:val="0"/>
      <w:marTop w:val="0"/>
      <w:marBottom w:val="0"/>
      <w:divBdr>
        <w:top w:val="none" w:sz="0" w:space="0" w:color="auto"/>
        <w:left w:val="none" w:sz="0" w:space="0" w:color="auto"/>
        <w:bottom w:val="none" w:sz="0" w:space="0" w:color="auto"/>
        <w:right w:val="none" w:sz="0" w:space="0" w:color="auto"/>
      </w:divBdr>
    </w:div>
    <w:div w:id="2119444881">
      <w:bodyDiv w:val="1"/>
      <w:marLeft w:val="0"/>
      <w:marRight w:val="0"/>
      <w:marTop w:val="0"/>
      <w:marBottom w:val="0"/>
      <w:divBdr>
        <w:top w:val="none" w:sz="0" w:space="0" w:color="auto"/>
        <w:left w:val="none" w:sz="0" w:space="0" w:color="auto"/>
        <w:bottom w:val="none" w:sz="0" w:space="0" w:color="auto"/>
        <w:right w:val="none" w:sz="0" w:space="0" w:color="auto"/>
      </w:divBdr>
    </w:div>
    <w:div w:id="213255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ff4ea756-533d-46e0-b5f7-5203d2e7162f/public_ur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redly.com/badges/ff4ea756-533d-46e0-b5f7-5203d2e7162f/public_url" TargetMode="Externa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FDBC0-5667-3143-8982-62889309A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3825</TotalTime>
  <Pages>1</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Bunny</dc:creator>
  <cp:lastModifiedBy>Praveen S</cp:lastModifiedBy>
  <cp:revision>689</cp:revision>
  <dcterms:created xsi:type="dcterms:W3CDTF">2017-08-26T22:53:00Z</dcterms:created>
  <dcterms:modified xsi:type="dcterms:W3CDTF">2026-01-08T22:19:00Z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f7a81821-46bd-4145-9431-9b6fd1dea162</vt:lpwstr>
  </property>
</Properties>
</file>