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F354" w14:textId="77777777" w:rsidR="00887E56" w:rsidRPr="00A927FB" w:rsidRDefault="00A927FB" w:rsidP="00A927FB">
      <w:pPr>
        <w:jc w:val="center"/>
        <w:rPr>
          <w:b/>
          <w:sz w:val="36"/>
          <w:szCs w:val="36"/>
          <w:u w:val="single"/>
        </w:rPr>
      </w:pPr>
      <w:r w:rsidRPr="00A927FB">
        <w:rPr>
          <w:b/>
          <w:sz w:val="36"/>
          <w:szCs w:val="36"/>
          <w:u w:val="single"/>
        </w:rPr>
        <w:t>Bedingung zur Erlangung eines Referenzniveaus des GER</w:t>
      </w:r>
    </w:p>
    <w:p w14:paraId="53D6A3DF" w14:textId="77777777" w:rsidR="00855789" w:rsidRDefault="00855789" w:rsidP="00855789"/>
    <w:p w14:paraId="6C59915A" w14:textId="77777777" w:rsidR="00A927FB" w:rsidRDefault="00A927FB" w:rsidP="00855789"/>
    <w:tbl>
      <w:tblPr>
        <w:tblStyle w:val="Tabellenrast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28"/>
        <w:gridCol w:w="4025"/>
        <w:gridCol w:w="4025"/>
        <w:gridCol w:w="5669"/>
      </w:tblGrid>
      <w:tr w:rsidR="00855789" w14:paraId="1945082E" w14:textId="77777777" w:rsidTr="00812B98">
        <w:tc>
          <w:tcPr>
            <w:tcW w:w="1928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A26C0" w14:textId="77777777" w:rsidR="00855789" w:rsidRPr="00855789" w:rsidRDefault="00855789" w:rsidP="00855789">
            <w:pPr>
              <w:rPr>
                <w:b/>
              </w:rPr>
            </w:pPr>
            <w:r w:rsidRPr="00855789">
              <w:rPr>
                <w:b/>
              </w:rPr>
              <w:t>Abgang am Ende von</w:t>
            </w:r>
          </w:p>
        </w:tc>
        <w:tc>
          <w:tcPr>
            <w:tcW w:w="402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1D73BC" w14:textId="77777777" w:rsidR="00855789" w:rsidRPr="00855789" w:rsidRDefault="00855789" w:rsidP="00855789">
            <w:pPr>
              <w:jc w:val="center"/>
              <w:rPr>
                <w:b/>
              </w:rPr>
            </w:pPr>
            <w:r w:rsidRPr="00855789">
              <w:rPr>
                <w:b/>
              </w:rPr>
              <w:t>Q2</w:t>
            </w:r>
            <w:r>
              <w:rPr>
                <w:b/>
              </w:rPr>
              <w:t>.2</w:t>
            </w:r>
          </w:p>
        </w:tc>
        <w:tc>
          <w:tcPr>
            <w:tcW w:w="402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BEDC0EC" w14:textId="77777777" w:rsidR="00855789" w:rsidRPr="00855789" w:rsidRDefault="00855789" w:rsidP="00855789">
            <w:pPr>
              <w:jc w:val="center"/>
              <w:rPr>
                <w:b/>
              </w:rPr>
            </w:pPr>
            <w:r w:rsidRPr="00855789">
              <w:rPr>
                <w:b/>
              </w:rPr>
              <w:t>Q1</w:t>
            </w:r>
            <w:r>
              <w:rPr>
                <w:b/>
              </w:rPr>
              <w:t>.2</w:t>
            </w:r>
          </w:p>
        </w:tc>
        <w:tc>
          <w:tcPr>
            <w:tcW w:w="566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B0EFE77" w14:textId="77777777" w:rsidR="00855789" w:rsidRPr="00855789" w:rsidRDefault="00855789" w:rsidP="00855789">
            <w:pPr>
              <w:jc w:val="center"/>
              <w:rPr>
                <w:b/>
              </w:rPr>
            </w:pPr>
            <w:r w:rsidRPr="00855789">
              <w:rPr>
                <w:b/>
              </w:rPr>
              <w:t>EF</w:t>
            </w:r>
            <w:r>
              <w:rPr>
                <w:b/>
              </w:rPr>
              <w:t>.2</w:t>
            </w:r>
          </w:p>
        </w:tc>
      </w:tr>
      <w:tr w:rsidR="00855789" w14:paraId="15416516" w14:textId="77777777" w:rsidTr="00812B98">
        <w:tc>
          <w:tcPr>
            <w:tcW w:w="1928" w:type="dxa"/>
            <w:tcBorders>
              <w:top w:val="single" w:sz="18" w:space="0" w:color="auto"/>
            </w:tcBorders>
          </w:tcPr>
          <w:p w14:paraId="0857843D" w14:textId="77777777" w:rsidR="00855789" w:rsidRDefault="00855789" w:rsidP="00855789">
            <w:r>
              <w:t>Niveau erreicht</w:t>
            </w:r>
            <w:r w:rsidR="00A817D6">
              <w:t xml:space="preserve"> gemäß VV 5.3.3, Satz 1 und 2</w:t>
            </w:r>
          </w:p>
        </w:tc>
        <w:tc>
          <w:tcPr>
            <w:tcW w:w="4025" w:type="dxa"/>
            <w:tcBorders>
              <w:top w:val="single" w:sz="18" w:space="0" w:color="auto"/>
            </w:tcBorders>
          </w:tcPr>
          <w:p w14:paraId="2078BC21" w14:textId="77777777" w:rsidR="00BD74D8" w:rsidRDefault="00BD74D8" w:rsidP="00BD74D8">
            <w:r>
              <w:t>Niveau der Q2, falls:</w:t>
            </w:r>
          </w:p>
          <w:p w14:paraId="52D5F8A8" w14:textId="77777777" w:rsidR="00BD74D8" w:rsidRPr="000E011C" w:rsidRDefault="00855789" w:rsidP="00BD74D8">
            <w:r w:rsidRPr="000E011C">
              <w:t>Durchschnitt Q2.1 und Q2.2</w:t>
            </w:r>
            <w:r w:rsidR="00BD74D8">
              <w:t xml:space="preserve"> ist</w:t>
            </w:r>
            <w:r w:rsidRPr="000E011C">
              <w:t xml:space="preserve"> min</w:t>
            </w:r>
            <w:r w:rsidR="000E011C">
              <w:t>.</w:t>
            </w:r>
            <w:r w:rsidRPr="000E011C">
              <w:t xml:space="preserve"> 4,5 Punkte</w:t>
            </w:r>
          </w:p>
        </w:tc>
        <w:tc>
          <w:tcPr>
            <w:tcW w:w="4025" w:type="dxa"/>
            <w:tcBorders>
              <w:top w:val="single" w:sz="18" w:space="0" w:color="auto"/>
            </w:tcBorders>
          </w:tcPr>
          <w:p w14:paraId="75B1277C" w14:textId="77777777" w:rsidR="00BD74D8" w:rsidRDefault="00BD74D8" w:rsidP="00BD74D8">
            <w:r>
              <w:t>Niveau der Q1, falls:</w:t>
            </w:r>
          </w:p>
          <w:p w14:paraId="2844B3D0" w14:textId="77777777" w:rsidR="00855789" w:rsidRPr="000E011C" w:rsidRDefault="00855789" w:rsidP="00BD74D8">
            <w:r w:rsidRPr="000E011C">
              <w:t>Durchschnitt Q1.1 und Q1.2</w:t>
            </w:r>
            <w:r w:rsidR="00BD74D8">
              <w:t xml:space="preserve"> ist</w:t>
            </w:r>
            <w:r w:rsidRPr="000E011C">
              <w:t xml:space="preserve"> min. 4,5 Punkte</w:t>
            </w:r>
          </w:p>
        </w:tc>
        <w:tc>
          <w:tcPr>
            <w:tcW w:w="5669" w:type="dxa"/>
            <w:tcBorders>
              <w:top w:val="single" w:sz="18" w:space="0" w:color="auto"/>
            </w:tcBorders>
          </w:tcPr>
          <w:p w14:paraId="6EB2FE76" w14:textId="77777777" w:rsidR="00BD74D8" w:rsidRDefault="00BD74D8" w:rsidP="000E011C">
            <w:r>
              <w:t>Niveau der EF, falls:</w:t>
            </w:r>
          </w:p>
          <w:p w14:paraId="63D8F524" w14:textId="77777777" w:rsidR="00A927FB" w:rsidRPr="000E011C" w:rsidRDefault="00855789" w:rsidP="000E011C">
            <w:r w:rsidRPr="000E011C">
              <w:t>Durchschnitt von EF.1 und EF.2</w:t>
            </w:r>
            <w:r w:rsidR="00BD74D8">
              <w:t xml:space="preserve"> ist</w:t>
            </w:r>
            <w:r w:rsidRPr="000E011C">
              <w:t xml:space="preserve"> min. ausreichend</w:t>
            </w:r>
            <w:r w:rsidR="000E011C" w:rsidRPr="000E011C">
              <w:t xml:space="preserve"> </w:t>
            </w:r>
            <w:r w:rsidR="000E011C" w:rsidRPr="000E011C">
              <w:rPr>
                <w:vertAlign w:val="superscript"/>
              </w:rPr>
              <w:t>*)</w:t>
            </w:r>
          </w:p>
        </w:tc>
      </w:tr>
      <w:tr w:rsidR="00855789" w14:paraId="49233E3A" w14:textId="77777777" w:rsidTr="00812B98">
        <w:tc>
          <w:tcPr>
            <w:tcW w:w="1928" w:type="dxa"/>
          </w:tcPr>
          <w:p w14:paraId="08CFABE7" w14:textId="77777777" w:rsidR="00855789" w:rsidRDefault="00855789" w:rsidP="00A817D6">
            <w:r>
              <w:t xml:space="preserve">ansonsten </w:t>
            </w:r>
            <w:r w:rsidR="00A817D6">
              <w:t>gemäß VV 5.3.3, Satz 3</w:t>
            </w:r>
          </w:p>
        </w:tc>
        <w:tc>
          <w:tcPr>
            <w:tcW w:w="4025" w:type="dxa"/>
          </w:tcPr>
          <w:p w14:paraId="22026528" w14:textId="77777777" w:rsidR="00BD74D8" w:rsidRDefault="00BD74D8" w:rsidP="00855789">
            <w:r>
              <w:t>Niveau der Q1, falls:</w:t>
            </w:r>
          </w:p>
          <w:p w14:paraId="50EF77C3" w14:textId="77777777" w:rsidR="00855789" w:rsidRPr="000E011C" w:rsidRDefault="00855789" w:rsidP="00855789">
            <w:r w:rsidRPr="000E011C">
              <w:t>Durchschnitt Q1.2 und Q2.1</w:t>
            </w:r>
            <w:r w:rsidR="00BD74D8">
              <w:t xml:space="preserve"> ist</w:t>
            </w:r>
            <w:r w:rsidRPr="000E011C">
              <w:t xml:space="preserve"> min. 4,5 Punkte</w:t>
            </w:r>
          </w:p>
        </w:tc>
        <w:tc>
          <w:tcPr>
            <w:tcW w:w="4025" w:type="dxa"/>
          </w:tcPr>
          <w:p w14:paraId="0DD25194" w14:textId="77777777" w:rsidR="00BD74D8" w:rsidRDefault="00BD74D8" w:rsidP="000E011C">
            <w:r>
              <w:t>Niveau der EF, falls:</w:t>
            </w:r>
          </w:p>
          <w:p w14:paraId="58905728" w14:textId="77777777" w:rsidR="00855789" w:rsidRPr="000E011C" w:rsidRDefault="00855789" w:rsidP="000E011C">
            <w:r w:rsidRPr="000E011C">
              <w:t>Durchschnitt EF.2 und Q1.1: min. 4,5 Punkte</w:t>
            </w:r>
            <w:r w:rsidR="000E011C" w:rsidRPr="000E011C">
              <w:t xml:space="preserve"> </w:t>
            </w:r>
            <w:r w:rsidR="000E011C" w:rsidRPr="000E011C">
              <w:rPr>
                <w:vertAlign w:val="superscript"/>
              </w:rPr>
              <w:t>*)</w:t>
            </w:r>
          </w:p>
        </w:tc>
        <w:tc>
          <w:tcPr>
            <w:tcW w:w="5669" w:type="dxa"/>
          </w:tcPr>
          <w:p w14:paraId="346C82CE" w14:textId="77777777" w:rsidR="00BD74D8" w:rsidRPr="00BD74D8" w:rsidRDefault="00BD74D8" w:rsidP="00BD74D8">
            <w:r>
              <w:t>Niveau der 9 (G9) bzw. 10 (G9), falls:</w:t>
            </w:r>
          </w:p>
          <w:p w14:paraId="3BB27AF1" w14:textId="7F0C707B" w:rsidR="00812B98" w:rsidRPr="000E011C" w:rsidRDefault="0048751E" w:rsidP="000E011C">
            <w:pPr>
              <w:pStyle w:val="Listenabsatz"/>
              <w:numPr>
                <w:ilvl w:val="0"/>
                <w:numId w:val="2"/>
              </w:numPr>
              <w:ind w:left="227" w:hanging="227"/>
            </w:pPr>
            <w:r>
              <w:rPr>
                <w:color w:val="FF0000"/>
              </w:rPr>
              <w:t>hier</w:t>
            </w:r>
            <w:r w:rsidR="00812B98" w:rsidRPr="000E011C">
              <w:rPr>
                <w:color w:val="FF0000"/>
              </w:rPr>
              <w:t xml:space="preserve"> zählt hier dann nur die APO-S I, also Endnote 9.2 (10.2)</w:t>
            </w:r>
          </w:p>
        </w:tc>
      </w:tr>
      <w:tr w:rsidR="00855789" w14:paraId="1320F655" w14:textId="77777777" w:rsidTr="00812B98">
        <w:tc>
          <w:tcPr>
            <w:tcW w:w="1928" w:type="dxa"/>
          </w:tcPr>
          <w:p w14:paraId="68170644" w14:textId="77777777" w:rsidR="00855789" w:rsidRDefault="00A817D6" w:rsidP="00A817D6">
            <w:r>
              <w:t>ansonsten gemäß VV 5.3.3, Satz 4</w:t>
            </w:r>
          </w:p>
        </w:tc>
        <w:tc>
          <w:tcPr>
            <w:tcW w:w="4025" w:type="dxa"/>
          </w:tcPr>
          <w:p w14:paraId="56585EAE" w14:textId="77777777" w:rsidR="00BD74D8" w:rsidRDefault="00BD74D8" w:rsidP="00BD74D8">
            <w:r>
              <w:t>Niveau der Q1, falls:</w:t>
            </w:r>
          </w:p>
          <w:p w14:paraId="17351C58" w14:textId="77777777" w:rsidR="00855789" w:rsidRPr="000E011C" w:rsidRDefault="00855789" w:rsidP="00855789">
            <w:r w:rsidRPr="000E011C">
              <w:t xml:space="preserve">Endnote Q1 </w:t>
            </w:r>
            <w:r w:rsidR="00BD74D8">
              <w:t xml:space="preserve">ist </w:t>
            </w:r>
            <w:r w:rsidRPr="000E011C">
              <w:t>min</w:t>
            </w:r>
            <w:r w:rsidR="000E011C" w:rsidRPr="000E011C">
              <w:t>destens</w:t>
            </w:r>
            <w:r w:rsidRPr="000E011C">
              <w:t xml:space="preserve"> 5 Punkte</w:t>
            </w:r>
          </w:p>
        </w:tc>
        <w:tc>
          <w:tcPr>
            <w:tcW w:w="4025" w:type="dxa"/>
          </w:tcPr>
          <w:p w14:paraId="6B8D1B5B" w14:textId="77777777" w:rsidR="00BD74D8" w:rsidRDefault="00BD74D8" w:rsidP="00BD74D8">
            <w:r>
              <w:t>Niveau der EF, falls:</w:t>
            </w:r>
          </w:p>
          <w:p w14:paraId="1F5F6587" w14:textId="77777777" w:rsidR="00855789" w:rsidRPr="000E011C" w:rsidRDefault="00855789" w:rsidP="00855789">
            <w:r w:rsidRPr="000E011C">
              <w:t xml:space="preserve">Endnote EF </w:t>
            </w:r>
            <w:r w:rsidR="00BD74D8">
              <w:t xml:space="preserve">ist </w:t>
            </w:r>
            <w:r w:rsidRPr="000E011C">
              <w:t>min</w:t>
            </w:r>
            <w:r w:rsidR="000E011C" w:rsidRPr="000E011C">
              <w:t>destens</w:t>
            </w:r>
            <w:r w:rsidRPr="000E011C">
              <w:t xml:space="preserve"> ausreichend</w:t>
            </w:r>
          </w:p>
        </w:tc>
        <w:tc>
          <w:tcPr>
            <w:tcW w:w="5669" w:type="dxa"/>
          </w:tcPr>
          <w:p w14:paraId="29C69C13" w14:textId="77777777" w:rsidR="00BD74D8" w:rsidRDefault="00BD74D8" w:rsidP="00BD74D8">
            <w:r>
              <w:t>Niveau der 9 (G9) bzw. 10 (G9), falls:</w:t>
            </w:r>
          </w:p>
          <w:p w14:paraId="435E48F0" w14:textId="77777777" w:rsidR="00855789" w:rsidRPr="00BD74D8" w:rsidRDefault="00855789" w:rsidP="000E011C">
            <w:r w:rsidRPr="00BD74D8">
              <w:t xml:space="preserve">Endnote </w:t>
            </w:r>
            <w:r w:rsidR="000E011C" w:rsidRPr="00BD74D8">
              <w:t xml:space="preserve">der Jgst. </w:t>
            </w:r>
            <w:r w:rsidRPr="00BD74D8">
              <w:t xml:space="preserve">9 </w:t>
            </w:r>
            <w:r w:rsidR="000E011C" w:rsidRPr="00BD74D8">
              <w:t xml:space="preserve">(G8) bzw. </w:t>
            </w:r>
            <w:r w:rsidRPr="00BD74D8">
              <w:t xml:space="preserve">10 </w:t>
            </w:r>
            <w:r w:rsidR="000E011C" w:rsidRPr="00BD74D8">
              <w:t xml:space="preserve">(G9) </w:t>
            </w:r>
            <w:r w:rsidR="00BD74D8">
              <w:t xml:space="preserve">ist </w:t>
            </w:r>
            <w:r w:rsidRPr="00BD74D8">
              <w:t>min</w:t>
            </w:r>
            <w:r w:rsidR="000E011C" w:rsidRPr="00BD74D8">
              <w:t>destens</w:t>
            </w:r>
            <w:r w:rsidRPr="00BD74D8">
              <w:t xml:space="preserve"> ausreichend</w:t>
            </w:r>
            <w:r w:rsidRPr="00BD74D8">
              <w:br/>
              <w:t>(vorausgesetzt die Sprache wurde in der SI belegt)</w:t>
            </w:r>
          </w:p>
        </w:tc>
      </w:tr>
    </w:tbl>
    <w:p w14:paraId="7296D7DE" w14:textId="77777777" w:rsidR="00A927FB" w:rsidRDefault="00A927FB" w:rsidP="00855789"/>
    <w:p w14:paraId="1FE45A4F" w14:textId="77777777" w:rsidR="00855789" w:rsidRDefault="00855789" w:rsidP="00855789"/>
    <w:tbl>
      <w:tblPr>
        <w:tblStyle w:val="Tabellenrast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28"/>
        <w:gridCol w:w="4252"/>
        <w:gridCol w:w="4309"/>
        <w:gridCol w:w="5159"/>
      </w:tblGrid>
      <w:tr w:rsidR="00855789" w14:paraId="336A4A1E" w14:textId="77777777" w:rsidTr="00DF2AF1">
        <w:tc>
          <w:tcPr>
            <w:tcW w:w="1928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6694984" w14:textId="77777777" w:rsidR="00855789" w:rsidRPr="00855789" w:rsidRDefault="00855789" w:rsidP="00DF2AF1">
            <w:pPr>
              <w:rPr>
                <w:b/>
              </w:rPr>
            </w:pPr>
            <w:r w:rsidRPr="00855789">
              <w:rPr>
                <w:b/>
              </w:rPr>
              <w:t>Abgang am Ende von</w:t>
            </w:r>
          </w:p>
        </w:tc>
        <w:tc>
          <w:tcPr>
            <w:tcW w:w="4252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603604FF" w14:textId="77777777" w:rsidR="00855789" w:rsidRPr="00855789" w:rsidRDefault="00855789" w:rsidP="00DF2AF1">
            <w:pPr>
              <w:jc w:val="center"/>
              <w:rPr>
                <w:b/>
              </w:rPr>
            </w:pPr>
            <w:r w:rsidRPr="00855789">
              <w:rPr>
                <w:b/>
              </w:rPr>
              <w:t>Q2</w:t>
            </w:r>
            <w:r>
              <w:rPr>
                <w:b/>
              </w:rPr>
              <w:t>.1</w:t>
            </w:r>
          </w:p>
        </w:tc>
        <w:tc>
          <w:tcPr>
            <w:tcW w:w="430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36AA5BF" w14:textId="77777777" w:rsidR="00855789" w:rsidRPr="00855789" w:rsidRDefault="00855789" w:rsidP="00DF2AF1">
            <w:pPr>
              <w:jc w:val="center"/>
              <w:rPr>
                <w:b/>
              </w:rPr>
            </w:pPr>
            <w:r w:rsidRPr="00855789">
              <w:rPr>
                <w:b/>
              </w:rPr>
              <w:t>Q1</w:t>
            </w:r>
            <w:r>
              <w:rPr>
                <w:b/>
              </w:rPr>
              <w:t>.1</w:t>
            </w:r>
          </w:p>
        </w:tc>
        <w:tc>
          <w:tcPr>
            <w:tcW w:w="515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D655491" w14:textId="77777777" w:rsidR="00855789" w:rsidRPr="00855789" w:rsidRDefault="00855789" w:rsidP="00DF2AF1">
            <w:pPr>
              <w:jc w:val="center"/>
              <w:rPr>
                <w:b/>
              </w:rPr>
            </w:pPr>
            <w:r w:rsidRPr="00855789">
              <w:rPr>
                <w:b/>
              </w:rPr>
              <w:t>EF</w:t>
            </w:r>
            <w:r>
              <w:rPr>
                <w:b/>
              </w:rPr>
              <w:t>.1</w:t>
            </w:r>
          </w:p>
        </w:tc>
      </w:tr>
      <w:tr w:rsidR="00A817D6" w14:paraId="6EE655A5" w14:textId="77777777" w:rsidTr="00DF2AF1">
        <w:tc>
          <w:tcPr>
            <w:tcW w:w="1928" w:type="dxa"/>
            <w:tcBorders>
              <w:top w:val="single" w:sz="18" w:space="0" w:color="auto"/>
            </w:tcBorders>
          </w:tcPr>
          <w:p w14:paraId="0FAA3C17" w14:textId="77777777" w:rsidR="00A817D6" w:rsidRDefault="00A817D6" w:rsidP="00A817D6">
            <w:r>
              <w:t>Niveau erreicht gemäß VV 5.3.3, Satz 3</w:t>
            </w:r>
          </w:p>
        </w:tc>
        <w:tc>
          <w:tcPr>
            <w:tcW w:w="4252" w:type="dxa"/>
            <w:tcBorders>
              <w:top w:val="single" w:sz="18" w:space="0" w:color="auto"/>
            </w:tcBorders>
          </w:tcPr>
          <w:p w14:paraId="10CFF402" w14:textId="77777777" w:rsidR="00A817D6" w:rsidRDefault="00A817D6" w:rsidP="00A817D6">
            <w:r>
              <w:t>Niveau der Q1, falls:</w:t>
            </w:r>
          </w:p>
          <w:p w14:paraId="14D0A64E" w14:textId="77777777" w:rsidR="00A817D6" w:rsidRPr="000E011C" w:rsidRDefault="00A817D6" w:rsidP="00A817D6">
            <w:r w:rsidRPr="000E011C">
              <w:t>Durchschnitt Q1.2 und Q2.1: min</w:t>
            </w:r>
            <w:r>
              <w:t>.</w:t>
            </w:r>
            <w:r w:rsidRPr="000E011C">
              <w:t xml:space="preserve"> 4,5 Punkte</w:t>
            </w:r>
          </w:p>
        </w:tc>
        <w:tc>
          <w:tcPr>
            <w:tcW w:w="4309" w:type="dxa"/>
            <w:tcBorders>
              <w:top w:val="single" w:sz="18" w:space="0" w:color="auto"/>
            </w:tcBorders>
          </w:tcPr>
          <w:p w14:paraId="2388ACF2" w14:textId="77777777" w:rsidR="00A817D6" w:rsidRDefault="00A817D6" w:rsidP="00A817D6">
            <w:r>
              <w:t>Niveau der EF, falls:</w:t>
            </w:r>
          </w:p>
          <w:p w14:paraId="4D5F72A4" w14:textId="77777777" w:rsidR="00A817D6" w:rsidRPr="000E011C" w:rsidRDefault="00A817D6" w:rsidP="00A817D6">
            <w:r w:rsidRPr="000E011C">
              <w:t xml:space="preserve">Durchschnitt EF.2 und Q1.1: min. 4,5 Punkte </w:t>
            </w:r>
            <w:r w:rsidRPr="000E011C">
              <w:rPr>
                <w:vertAlign w:val="superscript"/>
              </w:rPr>
              <w:t>*)</w:t>
            </w:r>
          </w:p>
        </w:tc>
        <w:tc>
          <w:tcPr>
            <w:tcW w:w="5159" w:type="dxa"/>
            <w:tcBorders>
              <w:top w:val="single" w:sz="18" w:space="0" w:color="auto"/>
            </w:tcBorders>
          </w:tcPr>
          <w:p w14:paraId="61BDD64B" w14:textId="77777777" w:rsidR="00A817D6" w:rsidRDefault="00A817D6" w:rsidP="00A817D6">
            <w:r>
              <w:t>Niveau der 9 (G8) bzw. 10 (G9), falls:</w:t>
            </w:r>
          </w:p>
          <w:p w14:paraId="15A17A87" w14:textId="4B13387E" w:rsidR="00A817D6" w:rsidRPr="000E011C" w:rsidRDefault="00761F13" w:rsidP="00A817D6">
            <w:pPr>
              <w:pStyle w:val="Listenabsatz"/>
              <w:numPr>
                <w:ilvl w:val="0"/>
                <w:numId w:val="2"/>
              </w:numPr>
              <w:ind w:left="227" w:hanging="227"/>
            </w:pPr>
            <w:r>
              <w:rPr>
                <w:color w:val="FF0000"/>
              </w:rPr>
              <w:t>hier</w:t>
            </w:r>
            <w:r w:rsidR="00A817D6" w:rsidRPr="000E011C">
              <w:rPr>
                <w:color w:val="FF0000"/>
              </w:rPr>
              <w:t xml:space="preserve"> zählt hier dann nur die APO-S I, also Endnote 9.2 (10.2)</w:t>
            </w:r>
          </w:p>
        </w:tc>
      </w:tr>
      <w:tr w:rsidR="00A817D6" w14:paraId="56280342" w14:textId="77777777" w:rsidTr="00DF2AF1">
        <w:tc>
          <w:tcPr>
            <w:tcW w:w="1928" w:type="dxa"/>
          </w:tcPr>
          <w:p w14:paraId="15709B85" w14:textId="77777777" w:rsidR="00A817D6" w:rsidRDefault="00A817D6" w:rsidP="00A817D6">
            <w:r>
              <w:t>ansonsten gemäß VV 5.3.3, Satz 4</w:t>
            </w:r>
          </w:p>
        </w:tc>
        <w:tc>
          <w:tcPr>
            <w:tcW w:w="4252" w:type="dxa"/>
          </w:tcPr>
          <w:p w14:paraId="1C0B0B78" w14:textId="77777777" w:rsidR="00A817D6" w:rsidRDefault="00A817D6" w:rsidP="00A817D6">
            <w:r>
              <w:t>Niveau der Q1, falls:</w:t>
            </w:r>
          </w:p>
          <w:p w14:paraId="6EC3BF60" w14:textId="77777777" w:rsidR="00A817D6" w:rsidRPr="000E011C" w:rsidRDefault="00A817D6" w:rsidP="00A817D6">
            <w:r w:rsidRPr="000E011C">
              <w:t xml:space="preserve">Endnote Q1 </w:t>
            </w:r>
            <w:r>
              <w:t xml:space="preserve">ist </w:t>
            </w:r>
            <w:r w:rsidRPr="000E011C">
              <w:t>min</w:t>
            </w:r>
            <w:r>
              <w:t>destens</w:t>
            </w:r>
            <w:r w:rsidRPr="000E011C">
              <w:t xml:space="preserve"> 5 Punkte</w:t>
            </w:r>
          </w:p>
        </w:tc>
        <w:tc>
          <w:tcPr>
            <w:tcW w:w="4309" w:type="dxa"/>
          </w:tcPr>
          <w:p w14:paraId="6691BC56" w14:textId="77777777" w:rsidR="00A817D6" w:rsidRDefault="00A817D6" w:rsidP="00A817D6">
            <w:r>
              <w:t>Niveau der EF, falls:</w:t>
            </w:r>
          </w:p>
          <w:p w14:paraId="7FF30FD2" w14:textId="77777777" w:rsidR="00A817D6" w:rsidRPr="000E011C" w:rsidRDefault="00A817D6" w:rsidP="00A817D6">
            <w:r w:rsidRPr="000E011C">
              <w:t xml:space="preserve">Endnote EF </w:t>
            </w:r>
            <w:r>
              <w:t xml:space="preserve">ist </w:t>
            </w:r>
            <w:r w:rsidRPr="000E011C">
              <w:t>min</w:t>
            </w:r>
            <w:r>
              <w:t>destens</w:t>
            </w:r>
            <w:r w:rsidRPr="000E011C">
              <w:t xml:space="preserve"> ausreichend</w:t>
            </w:r>
          </w:p>
        </w:tc>
        <w:tc>
          <w:tcPr>
            <w:tcW w:w="5159" w:type="dxa"/>
          </w:tcPr>
          <w:p w14:paraId="2AB2F0AA" w14:textId="77777777" w:rsidR="00A817D6" w:rsidRDefault="00A817D6" w:rsidP="00A817D6">
            <w:r>
              <w:t>Niveau der 9 (G8) bzw. 10 (G9), falls:</w:t>
            </w:r>
          </w:p>
          <w:p w14:paraId="2DC76986" w14:textId="77777777" w:rsidR="00A817D6" w:rsidRPr="000E011C" w:rsidRDefault="00A817D6" w:rsidP="00A817D6">
            <w:r w:rsidRPr="000E011C">
              <w:t xml:space="preserve">Endnote 9 (10) </w:t>
            </w:r>
            <w:r>
              <w:t xml:space="preserve">ist </w:t>
            </w:r>
            <w:r w:rsidRPr="000E011C">
              <w:t>min</w:t>
            </w:r>
            <w:r>
              <w:t xml:space="preserve">destens </w:t>
            </w:r>
            <w:r w:rsidRPr="000E011C">
              <w:t>ausreichend</w:t>
            </w:r>
            <w:r w:rsidRPr="000E011C">
              <w:br/>
              <w:t>(vorausgesetzt die Sprache wurde in der SI belegt)</w:t>
            </w:r>
          </w:p>
        </w:tc>
      </w:tr>
    </w:tbl>
    <w:p w14:paraId="5811E30D" w14:textId="77777777" w:rsidR="00855789" w:rsidRDefault="00855789" w:rsidP="00855789"/>
    <w:p w14:paraId="41404F07" w14:textId="77777777" w:rsidR="00BD74D8" w:rsidRPr="004B48DE" w:rsidRDefault="00BD74D8" w:rsidP="00BD74D8">
      <w:pPr>
        <w:ind w:left="284" w:hanging="284"/>
      </w:pPr>
      <w:r w:rsidRPr="000E011C">
        <w:rPr>
          <w:vertAlign w:val="superscript"/>
        </w:rPr>
        <w:t>*)</w:t>
      </w:r>
      <w:r>
        <w:tab/>
        <w:t>Zur Berechnung des Durchschnitts werden Noten aus der Einführungsphase (nur „ganze“ Noten, siehe APO-GOSt § 16 (1) und SchulG § 48 (3)) analog zum Punktesystem der Qualifikationsphase (APO-GOSt § 16 (1)) umgerechnet.</w:t>
      </w:r>
    </w:p>
    <w:sectPr w:rsidR="00BD74D8" w:rsidRPr="004B48DE" w:rsidSect="00855789">
      <w:pgSz w:w="16838" w:h="11906" w:orient="landscape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33847"/>
    <w:multiLevelType w:val="hybridMultilevel"/>
    <w:tmpl w:val="52D65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73CE3"/>
    <w:multiLevelType w:val="hybridMultilevel"/>
    <w:tmpl w:val="0590E464"/>
    <w:lvl w:ilvl="0" w:tplc="41B8A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89"/>
    <w:rsid w:val="000E011C"/>
    <w:rsid w:val="0048751E"/>
    <w:rsid w:val="004B48DE"/>
    <w:rsid w:val="00761F13"/>
    <w:rsid w:val="00812B98"/>
    <w:rsid w:val="00855789"/>
    <w:rsid w:val="00887E56"/>
    <w:rsid w:val="00A817D6"/>
    <w:rsid w:val="00A927FB"/>
    <w:rsid w:val="00BD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3236"/>
  <w15:chartTrackingRefBased/>
  <w15:docId w15:val="{7C3476E4-8863-4C08-83AD-53C3A8BF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17D6"/>
    <w:pPr>
      <w:spacing w:after="0" w:line="240" w:lineRule="auto"/>
    </w:pPr>
    <w:rPr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5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1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Traut</dc:creator>
  <cp:keywords/>
  <dc:description/>
  <cp:lastModifiedBy>Frank Pfotenhauer</cp:lastModifiedBy>
  <cp:revision>6</cp:revision>
  <dcterms:created xsi:type="dcterms:W3CDTF">2019-02-11T14:36:00Z</dcterms:created>
  <dcterms:modified xsi:type="dcterms:W3CDTF">2022-01-26T12:11:00Z</dcterms:modified>
</cp:coreProperties>
</file>