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Batang" w:cs="Batang" w:eastAsia="Batang" w:hAnsi="Batang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대출중인 책들을 화면출력한다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대출중인 책들을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library application에게 대출중인 책의 목록을 요청한다.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library application은 BookCollection에 있는 객체중에 Loan객체와 연결되어 있는 Book객체들의 정보를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Librarian이 화면에 출력된 대출중인 책 목록을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crth55b5w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z6xadwwl1q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