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line="384" w:lineRule="auto"/>
        <w:jc w:val="both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Batang" w:cs="Batang" w:eastAsia="Batang" w:hAnsi="Batang"/>
          <w:sz w:val="20"/>
          <w:szCs w:val="20"/>
          <w:rtl w:val="0"/>
        </w:rPr>
        <w:t xml:space="preserve">&lt;Use Case Description#4&gt;</w:t>
      </w:r>
    </w:p>
    <w:tbl>
      <w:tblPr>
        <w:tblStyle w:val="Table1"/>
        <w:tblW w:w="83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400"/>
      </w:tblPr>
      <w:tblGrid>
        <w:gridCol w:w="2214"/>
        <w:gridCol w:w="1981"/>
        <w:gridCol w:w="4196"/>
        <w:tblGridChange w:id="0">
          <w:tblGrid>
            <w:gridCol w:w="2214"/>
            <w:gridCol w:w="1981"/>
            <w:gridCol w:w="4196"/>
          </w:tblGrid>
        </w:tblGridChange>
      </w:tblGrid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displayBooksOnLoan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8.3124999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Secondary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librarian이 대출중인 책들을 확인한다.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Main Scenario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center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librarian이 LibraryApplication에게 대출중인 책의 목록을 요청한다.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2. LibraryApplication은 bookCollection에 있는 모든 book객체를 확인하여 loan객체와 연결되어 있는 book객체들의 정보를 화면에 출력한다.</w:t>
            </w:r>
          </w:p>
        </w:tc>
      </w:tr>
      <w:tr>
        <w:trPr>
          <w:cantSplit w:val="0"/>
          <w:trHeight w:val="578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3. librarian이 화면에 출력된 대출중인 책 목록을 확인한다.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Batang" w:cs="Batang" w:eastAsia="Batang" w:hAnsi="Batang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Alternative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</w:pBdr>
              <w:spacing w:line="384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3">
      <w:start w:val="1"/>
      <w:numFmt w:val="decimal"/>
      <w:lvlText w:val="%4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4">
      <w:start w:val="1"/>
      <w:numFmt w:val="decimal"/>
      <w:lvlText w:val="(%5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5">
      <w:start w:val="1"/>
      <w:numFmt w:val="decimal"/>
      <w:lvlText w:val="(%6)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ascii="Malgun Gothic" w:cs="Malgun Gothic" w:eastAsia="Malgun Gothic" w:hAnsi="Malgun Gothic"/>
        <w:color w:val="000000"/>
      </w:rPr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28.0" w:type="dxa"/>
        <w:left w:w="102.0" w:type="dxa"/>
        <w:bottom w:w="28.0" w:type="dxa"/>
        <w:right w:w="102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