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dhz510qovs9t"/>
      <w:bookmarkEnd w:id="0"/>
      <w:r>
        <w:rPr/>
        <w:t>Memorando</w:t>
      </w:r>
    </w:p>
    <w:p>
      <w:pPr>
        <w:pStyle w:val="Normal"/>
        <w:rPr/>
      </w:pPr>
      <w:r>
        <w:rPr/>
      </w:r>
    </w:p>
    <w:p>
      <w:pPr>
        <w:pStyle w:val="Normal"/>
        <w:rPr/>
      </w:pPr>
      <w:r>
        <w:rPr>
          <w:b/>
          <w:bCs/>
        </w:rPr>
        <w:t>De:</w:t>
      </w:r>
      <w:r>
        <w:rPr/>
        <w:t xml:space="preserve"> Emanuel Carneiro dos Santos</w:t>
      </w:r>
    </w:p>
    <w:p>
      <w:pPr>
        <w:pStyle w:val="Normal"/>
        <w:rPr/>
      </w:pPr>
      <w:r>
        <w:rPr>
          <w:b/>
          <w:bCs/>
        </w:rPr>
        <w:t>Nº de Matrícula:</w:t>
      </w:r>
      <w:r>
        <w:rPr/>
        <w:t xml:space="preserve"> 20230429</w:t>
      </w:r>
    </w:p>
    <w:p>
      <w:pPr>
        <w:pStyle w:val="Normal"/>
        <w:rPr/>
      </w:pPr>
      <w:r>
        <w:rPr>
          <w:b/>
          <w:bCs/>
        </w:rPr>
        <w:t>Disciplina:</w:t>
      </w:r>
      <w:r>
        <w:rPr/>
        <w:t xml:space="preserve"> Computação Paralela e Distribuída </w:t>
      </w:r>
    </w:p>
    <w:p>
      <w:pPr>
        <w:pStyle w:val="Normal"/>
        <w:rPr/>
      </w:pPr>
      <w:r>
        <w:rPr>
          <w:b/>
          <w:bCs/>
        </w:rPr>
        <w:t>Assunto:</w:t>
      </w:r>
      <w:r>
        <w:rPr/>
        <w:t xml:space="preserve"> Introdução ao Intel VTune</w:t>
      </w:r>
    </w:p>
    <w:p>
      <w:pPr>
        <w:pStyle w:val="Normal"/>
        <w:rPr/>
      </w:pPr>
      <w:r>
        <w:rPr>
          <w:b/>
          <w:bCs/>
        </w:rPr>
        <w:t>Data:</w:t>
      </w:r>
      <w:r>
        <w:rPr/>
        <w:t xml:space="preserve"> </w:t>
      </w:r>
      <w:r>
        <w:rPr/>
        <w:fldChar w:fldCharType="begin"/>
      </w:r>
      <w:r>
        <w:rPr/>
        <w:instrText xml:space="preserve"> TIME \@"dd\/MM\/yyyy" </w:instrText>
      </w:r>
      <w:r>
        <w:rPr/>
        <w:fldChar w:fldCharType="separate"/>
      </w:r>
      <w:r>
        <w:rPr/>
        <w:t>15/04/2026</w:t>
      </w:r>
      <w:r>
        <w:rPr/>
        <w:fldChar w:fldCharType="end"/>
      </w:r>
    </w:p>
    <w:p>
      <w:pPr>
        <w:pStyle w:val="Normal"/>
        <w:rPr/>
      </w:pPr>
      <w:r>
        <w:rPr/>
      </w:r>
    </w:p>
    <w:p>
      <w:pPr>
        <w:pStyle w:val="Heading1"/>
        <w:rPr/>
      </w:pPr>
      <w:bookmarkStart w:id="1" w:name="_b838cq20lkqw"/>
      <w:bookmarkEnd w:id="1"/>
      <w:r>
        <w:rPr/>
        <w:t xml:space="preserve">1. Introdução </w:t>
      </w:r>
    </w:p>
    <w:p>
      <w:pPr>
        <w:pStyle w:val="Normal"/>
        <w:rPr/>
      </w:pPr>
      <w:r>
        <w:rPr/>
      </w:r>
    </w:p>
    <w:p>
      <w:pPr>
        <w:pStyle w:val="Normal"/>
        <w:rPr/>
      </w:pPr>
      <w:r>
        <w:rPr/>
        <w:t xml:space="preserve">O presente trabalho tem como objectivo analisar o desempenho de programas OpenMP e optimizar a sua execução paralela, recorrendo à ferramenta de </w:t>
      </w:r>
      <w:r>
        <w:rPr>
          <w:b/>
          <w:bCs/>
        </w:rPr>
        <w:t>profiling</w:t>
      </w:r>
      <w:r>
        <w:rPr/>
        <w:t xml:space="preserve"> Intel® VTune™ Profiler. Pretende-se, assim, identificar os pontos críticos (</w:t>
      </w:r>
      <w:r>
        <w:rPr>
          <w:b/>
          <w:bCs/>
        </w:rPr>
        <w:t>hotspots</w:t>
      </w:r>
      <w:r>
        <w:rPr/>
        <w:t>) e os gargalos (</w:t>
      </w:r>
      <w:r>
        <w:rPr>
          <w:b/>
          <w:bCs/>
        </w:rPr>
        <w:t>bottlenecks</w:t>
      </w:r>
      <w:r>
        <w:rPr/>
        <w:t>) em três implementações distintas de uma rotina de multiplicação de matrizes, compreendendo de que forma as directivas OpenMP influenciam o desempenho e a eficiência do programa.</w:t>
      </w:r>
    </w:p>
    <w:p>
      <w:pPr>
        <w:pStyle w:val="Normal"/>
        <w:rPr/>
      </w:pPr>
      <w:r>
        <w:rPr/>
      </w:r>
    </w:p>
    <w:p>
      <w:pPr>
        <w:pStyle w:val="Normal"/>
        <w:rPr/>
      </w:pPr>
      <w:r>
        <w:rPr/>
        <w:t xml:space="preserve">O </w:t>
      </w:r>
      <w:r>
        <w:rPr>
          <w:b/>
          <w:bCs/>
        </w:rPr>
        <w:t>Intel® VTune™ Profiler</w:t>
      </w:r>
      <w:r>
        <w:rPr/>
        <w:t xml:space="preserve"> é uma ferramenta de análise de desempenho desenvolvida pela Intel, direccionada a plataformas baseadas em arquitectura x86. Suporta diversas linguagens de programação, como C/C++, Python e Java, bem como modelos de programação paralela como OpenMP e MPI. A sua principal utilidade reside na capacidade de identificar funções que consomem mais tempo de execução, medir sobrecargas em programas multithread, e recolher métricas de hardware detalhadas, tais como consumo de energia, acessos à memória e instruções por ciclo de relógio. A ferramenta pode ser utilizada tanto através de uma interface gráfica (</w:t>
      </w:r>
      <w:r>
        <w:rPr>
          <w:b/>
          <w:bCs/>
        </w:rPr>
        <w:t>GUI</w:t>
      </w:r>
      <w:r>
        <w:rPr/>
        <w:t>) como por linha de comandos (</w:t>
      </w:r>
      <w:r>
        <w:rPr>
          <w:b/>
          <w:bCs/>
        </w:rPr>
        <w:t>CLI</w:t>
      </w:r>
      <w:r>
        <w:rPr/>
        <w:t>), tornando-a flexível para diferentes ambientes de trabalho.</w:t>
      </w:r>
    </w:p>
    <w:p>
      <w:pPr>
        <w:pStyle w:val="Normal"/>
        <w:rPr/>
      </w:pPr>
      <w:r>
        <w:rPr/>
      </w:r>
    </w:p>
    <w:p>
      <w:pPr>
        <w:pStyle w:val="Normal"/>
        <w:rPr/>
      </w:pPr>
      <w:r>
        <w:rPr/>
        <w:t xml:space="preserve">O </w:t>
      </w:r>
      <w:r>
        <w:rPr>
          <w:b/>
          <w:bCs/>
        </w:rPr>
        <w:t>OpenMP</w:t>
      </w:r>
      <w:r>
        <w:rPr/>
        <w:t xml:space="preserve"> (Open Multi-Processing) é uma API para programação paralela em memória partilhada, amplamente utilizada em C, C++ e Fortran. Através de directivas de compilador (pragmas), permite ao programador paralelizar ciclos e regiões de código de forma relativamente simples. Contudo, uma paralelização incorrecta pode introduzir sobrecarga significativa, nomeadamente através de sincronização excessiva, desequilíbrio de carga entre threads ou criação repetida de regiões paralelas, degradando o desempenho em vez de o melhorar.</w:t>
      </w:r>
    </w:p>
    <w:p>
      <w:pPr>
        <w:pStyle w:val="Normal"/>
        <w:rPr/>
      </w:pPr>
      <w:r>
        <w:rPr/>
      </w:r>
    </w:p>
    <w:p>
      <w:pPr>
        <w:pStyle w:val="Normal"/>
        <w:rPr/>
      </w:pPr>
      <w:r>
        <w:rPr/>
        <w:t xml:space="preserve">No acto da experiência laboratorial, foram analisadas três implementações de multiplicação de matrizes em OpenMP — </w:t>
      </w:r>
      <w:r>
        <w:rPr>
          <w:rFonts w:cs="Courier New" w:ascii="Courier New" w:hAnsi="Courier New"/>
        </w:rPr>
        <w:t>mult-sync.c</w:t>
      </w:r>
      <w:r>
        <w:rPr/>
        <w:t xml:space="preserve">, </w:t>
      </w:r>
      <w:r>
        <w:rPr>
          <w:rFonts w:cs="Courier New" w:ascii="Courier New" w:hAnsi="Courier New"/>
        </w:rPr>
        <w:t>mult-redux.c</w:t>
      </w:r>
      <w:r>
        <w:rPr/>
        <w:t xml:space="preserve"> e </w:t>
      </w:r>
      <w:r>
        <w:rPr>
          <w:rFonts w:cs="Courier New" w:ascii="Courier New" w:hAnsi="Courier New"/>
        </w:rPr>
        <w:t>mult-good.c</w:t>
      </w:r>
      <w:r>
        <w:rPr/>
        <w:t xml:space="preserve"> — utilizando as análises de Hotspots e Threading do Intel VTune Profiler. Procedeu-se à compilação de cada programa com a flag de depuração (</w:t>
      </w:r>
      <w:r>
        <w:rPr>
          <w:rFonts w:cs="Courier New" w:ascii="Courier New" w:hAnsi="Courier New"/>
        </w:rPr>
        <w:t>-g</w:t>
      </w:r>
      <w:r>
        <w:rPr/>
        <w:t>), executou-se a análise de Hotspots para identificar as secções de código mais exigentes, e a análise de Threading para avaliar a eficiência da utilização dos núcleos do processador. Foram identificados problemas de sincronização excessiva e de criação repetida de regiões paralelas nas versões menos eficientes, contrastando com a abordagem correcta da versão mult-good.c.</w:t>
      </w:r>
    </w:p>
    <w:p>
      <w:pPr>
        <w:pStyle w:val="Normal"/>
        <w:rPr/>
      </w:pPr>
      <w:r>
        <w:rPr/>
      </w:r>
    </w:p>
    <w:p>
      <w:pPr>
        <w:pStyle w:val="Heading1"/>
        <w:rPr/>
      </w:pPr>
      <w:bookmarkStart w:id="2" w:name="_26nxd3y5y9o4"/>
      <w:bookmarkEnd w:id="2"/>
      <w:r>
        <w:rPr/>
        <w:t>2. Experiências Realizadas</w:t>
      </w:r>
    </w:p>
    <w:p>
      <w:pPr>
        <w:pStyle w:val="Heading2"/>
        <w:rPr/>
      </w:pPr>
      <w:r>
        <w:rPr/>
        <w:t>2.1. Configuração do Ambiente e Compilação</w:t>
      </w:r>
    </w:p>
    <w:p>
      <w:pPr>
        <w:pStyle w:val="Normal"/>
        <w:rPr/>
      </w:pPr>
      <w:r>
        <w:rPr/>
        <w:t>A experiência foi realizada em ambiente Linux. Primeiramente foi baixado e instalado a ferramenta principal de trabalho Intel Vtune.</w:t>
      </w:r>
    </w:p>
    <w:p>
      <w:pPr>
        <w:pStyle w:val="Normal"/>
        <w:rPr/>
      </w:pPr>
      <w:r>
        <w:rPr/>
      </w:r>
    </w:p>
    <w:p>
      <w:pPr>
        <w:pStyle w:val="Normal"/>
        <w:rPr/>
      </w:pPr>
      <w:r>
        <w:rPr/>
      </w:r>
    </w:p>
    <w:p>
      <w:pPr>
        <w:pStyle w:val="Normal"/>
        <w:jc w:val="center"/>
        <w:rPr>
          <w:rFonts w:eastAsia="Times New Roman"/>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10934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1093470"/>
                    </a:xfrm>
                    <a:prstGeom prst="rect">
                      <a:avLst/>
                    </a:prstGeom>
                  </pic:spPr>
                </pic:pic>
              </a:graphicData>
            </a:graphic>
          </wp:anchor>
        </w:drawing>
      </w:r>
      <w:r>
        <w:rPr>
          <w:rFonts w:eastAsia="Times New Roman"/>
        </w:rPr>
        <w:t>Figura 1 – Executando o sciprt de download do Intel VTune.</w:t>
      </w:r>
    </w:p>
    <w:p>
      <w:pPr>
        <w:pStyle w:val="Normal"/>
        <w:rPr>
          <w:lang w:val="en-US"/>
        </w:rPr>
      </w:pPr>
      <w:r>
        <w:rPr>
          <w:lang w:val="en-US"/>
        </w:rPr>
      </w:r>
    </w:p>
    <w:p>
      <w:pPr>
        <w:pStyle w:val="Normal"/>
        <w:rPr/>
      </w:pPr>
      <w:r>
        <w:rPr/>
        <w:drawing>
          <wp:inline distT="0" distB="0" distL="0" distR="0">
            <wp:extent cx="5733415" cy="32289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33415" cy="3228975"/>
                    </a:xfrm>
                    <a:prstGeom prst="rect">
                      <a:avLst/>
                    </a:prstGeom>
                  </pic:spPr>
                </pic:pic>
              </a:graphicData>
            </a:graphic>
          </wp:inline>
        </w:drawing>
      </w:r>
    </w:p>
    <w:p>
      <w:pPr>
        <w:pStyle w:val="Normal"/>
        <w:jc w:val="center"/>
        <w:rPr>
          <w:rFonts w:eastAsia="Times New Roman"/>
        </w:rPr>
      </w:pPr>
      <w:r>
        <w:rPr>
          <w:rFonts w:eastAsia="Times New Roman"/>
        </w:rPr>
        <w:t>Figura 2 – Baixando e Configurando as assinaturas do VTune.</w:t>
      </w:r>
    </w:p>
    <w:p>
      <w:pPr>
        <w:pStyle w:val="Normal"/>
        <w:rPr/>
      </w:pPr>
      <w:r>
        <w:rPr/>
      </w:r>
    </w:p>
    <w:p>
      <w:pPr>
        <w:pStyle w:val="Normal"/>
        <w:rPr/>
      </w:pPr>
      <w:r>
        <w:rPr/>
        <w:drawing>
          <wp:inline distT="0" distB="0" distL="0" distR="0">
            <wp:extent cx="5733415" cy="32289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33415" cy="3228975"/>
                    </a:xfrm>
                    <a:prstGeom prst="rect">
                      <a:avLst/>
                    </a:prstGeom>
                  </pic:spPr>
                </pic:pic>
              </a:graphicData>
            </a:graphic>
          </wp:inline>
        </w:drawing>
      </w:r>
    </w:p>
    <w:p>
      <w:pPr>
        <w:pStyle w:val="Normal"/>
        <w:jc w:val="center"/>
        <w:rPr>
          <w:rFonts w:eastAsia="Times New Roman"/>
        </w:rPr>
      </w:pPr>
      <w:r>
        <w:rPr>
          <w:rFonts w:eastAsia="Times New Roman"/>
        </w:rPr>
        <w:t>Figura 3 – Intalação do Intel Vtune no Linux.</w:t>
      </w:r>
    </w:p>
    <w:p>
      <w:pPr>
        <w:pStyle w:val="Normal"/>
        <w:rPr>
          <w:rFonts w:eastAsia="Times New Roman"/>
        </w:rPr>
      </w:pPr>
      <w:r>
        <w:rPr>
          <w:rFonts w:eastAsia="Times New Roman"/>
        </w:rPr>
        <w:t xml:space="preserve">Para associar correctamente as medições ao código-fonte, os programas foram compilados com a flag de depuração </w:t>
      </w:r>
      <w:r>
        <w:rPr>
          <w:rFonts w:eastAsia="Times New Roman" w:cs="Courier New" w:ascii="Courier New" w:hAnsi="Courier New"/>
        </w:rPr>
        <w:t>-g</w:t>
      </w:r>
      <w:r>
        <w:rPr>
          <w:rFonts w:eastAsia="Times New Roman"/>
        </w:rPr>
        <w:t>, tal como indicado na documentação da ferramenta. Os comandos utilizados foram os seguintes:</w:t>
      </w:r>
    </w:p>
    <w:p>
      <w:pPr>
        <w:pStyle w:val="Normal"/>
        <w:jc w:val="left"/>
        <w:rPr>
          <w:rFonts w:eastAsia="Times New Roman"/>
        </w:rPr>
      </w:pPr>
      <w:r>
        <w:rPr>
          <w:rFonts w:eastAsia="Times New Roman"/>
        </w:rPr>
      </w:r>
    </w:p>
    <w:p>
      <w:pPr>
        <w:pStyle w:val="Normal"/>
        <w:jc w:val="left"/>
        <w:rPr>
          <w:rFonts w:ascii="Courier New" w:hAnsi="Courier New" w:eastAsia="Times New Roman"/>
          <w:sz w:val="16"/>
          <w:szCs w:val="16"/>
          <w:lang w:val="en-US"/>
        </w:rPr>
      </w:pPr>
      <w:r>
        <w:rPr>
          <w:rFonts w:eastAsia="Times New Roman" w:ascii="Courier New" w:hAnsi="Courier New"/>
          <w:sz w:val="16"/>
          <w:szCs w:val="16"/>
          <w:lang w:val="en-US"/>
        </w:rPr>
        <w:t>gcc -fopenmp -g -o mult-sync mult-sync.c</w:t>
      </w:r>
    </w:p>
    <w:p>
      <w:pPr>
        <w:pStyle w:val="Normal"/>
        <w:jc w:val="left"/>
        <w:rPr>
          <w:rFonts w:ascii="Courier New" w:hAnsi="Courier New" w:eastAsia="Times New Roman"/>
          <w:sz w:val="16"/>
          <w:szCs w:val="16"/>
          <w:lang w:val="en-US"/>
        </w:rPr>
      </w:pPr>
      <w:r>
        <w:rPr>
          <w:rFonts w:eastAsia="Times New Roman" w:ascii="Courier New" w:hAnsi="Courier New"/>
          <w:sz w:val="16"/>
          <w:szCs w:val="16"/>
          <w:lang w:val="en-US"/>
        </w:rPr>
        <w:t>gcc -fopenmp -g -o mult-redux mult-redux.c</w:t>
      </w:r>
    </w:p>
    <w:p>
      <w:pPr>
        <w:pStyle w:val="Normal"/>
        <w:jc w:val="left"/>
        <w:rPr>
          <w:rFonts w:ascii="Courier New" w:hAnsi="Courier New" w:eastAsia="Times New Roman"/>
          <w:sz w:val="16"/>
          <w:szCs w:val="16"/>
          <w:lang w:val="en-US"/>
        </w:rPr>
      </w:pPr>
      <w:r>
        <w:rPr>
          <w:rFonts w:eastAsia="Times New Roman" w:ascii="Courier New" w:hAnsi="Courier New"/>
          <w:sz w:val="16"/>
          <w:szCs w:val="16"/>
          <w:lang w:val="en-US"/>
        </w:rPr>
        <w:t>gcc -fopenmp -g -o mult-good mult-good.c</w:t>
      </w:r>
    </w:p>
    <w:p>
      <w:pPr>
        <w:pStyle w:val="Normal"/>
        <w:jc w:val="left"/>
        <w:rPr>
          <w:rFonts w:eastAsia="Times New Roman"/>
          <w:lang w:val="en-US"/>
        </w:rPr>
      </w:pPr>
      <w:r>
        <w:rPr>
          <w:rFonts w:eastAsia="Times New Roman"/>
          <w:lang w:val="en-US"/>
        </w:rPr>
      </w:r>
    </w:p>
    <w:p>
      <w:pPr>
        <w:pStyle w:val="Normal"/>
        <w:jc w:val="left"/>
        <w:rPr>
          <w:rFonts w:eastAsia="Times New Roman"/>
        </w:rPr>
      </w:pPr>
      <w:r>
        <w:rPr>
          <w:rFonts w:eastAsia="Times New Roman"/>
        </w:rPr>
        <w:t xml:space="preserve">A Figura </w:t>
      </w:r>
      <w:r>
        <w:rPr>
          <w:rFonts w:eastAsia="Times New Roman"/>
        </w:rPr>
        <w:t>3</w:t>
      </w:r>
      <w:r>
        <w:rPr>
          <w:rFonts w:eastAsia="Times New Roman"/>
        </w:rPr>
        <w:t xml:space="preserve"> apresenta a captura de ecrã da compilação dos três programas no terminal.</w:t>
      </w:r>
    </w:p>
    <w:p>
      <w:pPr>
        <w:pStyle w:val="Normal"/>
        <w:jc w:val="left"/>
        <w:rPr>
          <w:rFonts w:eastAsia="Times New Roman"/>
        </w:rPr>
      </w:pPr>
      <w:r>
        <w:rPr>
          <w:rFonts w:eastAsia="Times New Roman"/>
        </w:rPr>
      </w:r>
    </w:p>
    <w:p>
      <w:pPr>
        <w:pStyle w:val="Normal"/>
        <w:jc w:val="center"/>
        <w:rPr>
          <w:rFonts w:eastAsia="Times New Roman"/>
          <w:b/>
          <w:color w:val="808080"/>
        </w:rPr>
      </w:pPr>
      <w:r>
        <w:rPr/>
        <w:drawing>
          <wp:inline distT="0" distB="0" distL="0" distR="0">
            <wp:extent cx="5733415" cy="322897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5733415" cy="3228975"/>
                    </a:xfrm>
                    <a:prstGeom prst="rect">
                      <a:avLst/>
                    </a:prstGeom>
                  </pic:spPr>
                </pic:pic>
              </a:graphicData>
            </a:graphic>
          </wp:inline>
        </w:drawing>
      </w:r>
    </w:p>
    <w:p>
      <w:pPr>
        <w:pStyle w:val="Normal"/>
        <w:jc w:val="center"/>
        <w:rPr>
          <w:rFonts w:eastAsia="Times New Roman"/>
        </w:rPr>
      </w:pPr>
      <w:r>
        <w:rPr>
          <w:rFonts w:eastAsia="Times New Roman"/>
        </w:rPr>
        <w:t>Figura 4 – Compilação dos programas mult-sync.c, mult-redux.c e mult-good.c com suporte a OpenMP e símbolos de depuração.</w:t>
      </w:r>
    </w:p>
    <w:p>
      <w:pPr>
        <w:pStyle w:val="Normal"/>
        <w:jc w:val="left"/>
        <w:rPr>
          <w:rFonts w:eastAsia="Times New Roman"/>
        </w:rPr>
      </w:pPr>
      <w:r>
        <w:rPr>
          <w:rFonts w:eastAsia="Times New Roman"/>
        </w:rPr>
      </w:r>
    </w:p>
    <w:p>
      <w:pPr>
        <w:pStyle w:val="Normal"/>
        <w:keepNext w:val="true"/>
        <w:keepLines/>
        <w:numPr>
          <w:ilvl w:val="0"/>
          <w:numId w:val="0"/>
        </w:numPr>
        <w:spacing w:before="360" w:after="120"/>
        <w:ind w:hanging="0" w:left="0"/>
        <w:jc w:val="left"/>
        <w:outlineLvl w:val="1"/>
        <w:rPr>
          <w:rFonts w:eastAsia="Times New Roman"/>
          <w:sz w:val="32"/>
          <w:szCs w:val="32"/>
        </w:rPr>
      </w:pPr>
      <w:r>
        <w:rPr>
          <w:rFonts w:eastAsia="Times New Roman"/>
          <w:sz w:val="32"/>
          <w:szCs w:val="32"/>
        </w:rPr>
        <w:t>2.2. Análise de Hotspots</w:t>
      </w:r>
    </w:p>
    <w:p>
      <w:pPr>
        <w:pStyle w:val="Normal"/>
        <w:jc w:val="left"/>
        <w:rPr>
          <w:rFonts w:eastAsia="Times New Roman"/>
        </w:rPr>
      </w:pPr>
      <w:r>
        <w:rPr>
          <w:rFonts w:eastAsia="Times New Roman"/>
        </w:rPr>
        <w:t>A análise de Hotspots foi executada com Sampling em Modo de Utilizador sobre a implementação serial do projecto. Esta análise permitiu identificar as secções de código onde o programa despende a maior parte do tempo de execução. Na tabela de Principais Hotspots, verificou-se que a função main concentrava praticamente todo o tempo de CPU, especificamente nos ciclos de multiplicação das matrizes. A visualização Flame Graph confirmou este resultado, com o bloco correspondente ao ciclo mais interno a ocupar a maior área do gráfico.</w:t>
      </w:r>
    </w:p>
    <w:p>
      <w:pPr>
        <w:pStyle w:val="Normal"/>
        <w:jc w:val="left"/>
        <w:rPr>
          <w:rFonts w:eastAsia="Times New Roman"/>
        </w:rPr>
      </w:pPr>
      <w:r>
        <w:rPr>
          <w:rFonts w:eastAsia="Times New Roman"/>
        </w:rPr>
      </w:r>
    </w:p>
    <w:p>
      <w:pPr>
        <w:pStyle w:val="Normal"/>
        <w:jc w:val="center"/>
        <w:rPr>
          <w:rFonts w:eastAsia="Times New Roman"/>
          <w:b/>
          <w:color w:val="808080"/>
        </w:rPr>
      </w:pPr>
      <w:r>
        <w:rPr>
          <w:rFonts w:eastAsia="Times New Roman"/>
          <w:b/>
          <w:color w:val="80808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3100705"/>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5731510" cy="3100705"/>
                    </a:xfrm>
                    <a:prstGeom prst="rect">
                      <a:avLst/>
                    </a:prstGeom>
                  </pic:spPr>
                </pic:pic>
              </a:graphicData>
            </a:graphic>
          </wp:anchor>
        </w:drawing>
      </w:r>
    </w:p>
    <w:p>
      <w:pPr>
        <w:pStyle w:val="Normal"/>
        <w:jc w:val="center"/>
        <w:rPr>
          <w:rFonts w:eastAsia="Times New Roman"/>
        </w:rPr>
      </w:pPr>
      <w:r>
        <w:rPr>
          <w:rFonts w:eastAsia="Times New Roman"/>
        </w:rPr>
        <w:t>Figura 5 – Análise de Hotspots: tabela de Principais Hotspots com o tempo por função.</w:t>
      </w:r>
    </w:p>
    <w:p>
      <w:pPr>
        <w:pStyle w:val="Normal"/>
        <w:jc w:val="left"/>
        <w:rPr>
          <w:rFonts w:eastAsia="Times New Roman"/>
        </w:rPr>
      </w:pPr>
      <w:r>
        <w:rPr>
          <w:rFonts w:eastAsia="Times New Roman"/>
        </w:rPr>
      </w:r>
    </w:p>
    <w:p>
      <w:pPr>
        <w:pStyle w:val="Normal"/>
        <w:jc w:val="center"/>
        <w:rPr>
          <w:rFonts w:eastAsia="Times New Roman"/>
          <w:b/>
          <w:color w:val="808080"/>
        </w:rPr>
      </w:pPr>
      <w:r>
        <w:rPr>
          <w:rFonts w:eastAsia="Times New Roman"/>
          <w:b/>
          <w:color w:val="80808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3100705"/>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5731510" cy="3100705"/>
                    </a:xfrm>
                    <a:prstGeom prst="rect">
                      <a:avLst/>
                    </a:prstGeom>
                  </pic:spPr>
                </pic:pic>
              </a:graphicData>
            </a:graphic>
          </wp:anchor>
        </w:drawing>
      </w:r>
    </w:p>
    <w:p>
      <w:pPr>
        <w:pStyle w:val="Normal"/>
        <w:jc w:val="center"/>
        <w:rPr>
          <w:rFonts w:eastAsia="Times New Roman"/>
        </w:rPr>
      </w:pPr>
      <w:r>
        <w:rPr>
          <w:rFonts w:eastAsia="Times New Roman"/>
        </w:rPr>
        <w:t>Figura 6 – Análise de Hotspots: visualização Flame Graph com proporção do tempo por rotina.</w:t>
      </w:r>
    </w:p>
    <w:p>
      <w:pPr>
        <w:pStyle w:val="Normal"/>
        <w:jc w:val="left"/>
        <w:rPr>
          <w:rFonts w:eastAsia="Times New Roman"/>
        </w:rPr>
      </w:pPr>
      <w:r>
        <w:rPr>
          <w:rFonts w:eastAsia="Times New Roman"/>
        </w:rPr>
      </w:r>
    </w:p>
    <w:p>
      <w:pPr>
        <w:pStyle w:val="Normal"/>
        <w:keepNext w:val="true"/>
        <w:keepLines/>
        <w:numPr>
          <w:ilvl w:val="0"/>
          <w:numId w:val="0"/>
        </w:numPr>
        <w:spacing w:before="360" w:after="120"/>
        <w:ind w:hanging="0" w:left="0"/>
        <w:jc w:val="left"/>
        <w:outlineLvl w:val="1"/>
        <w:rPr>
          <w:rFonts w:eastAsia="Times New Roman"/>
          <w:sz w:val="32"/>
          <w:szCs w:val="32"/>
          <w:lang w:val="en-US"/>
        </w:rPr>
      </w:pPr>
      <w:r>
        <w:rPr>
          <w:rFonts w:eastAsia="Times New Roman"/>
          <w:sz w:val="32"/>
          <w:szCs w:val="32"/>
          <w:lang w:val="en-US"/>
        </w:rPr>
        <w:t>2.3. Análise de Threading – mult-sync.c</w:t>
      </w:r>
    </w:p>
    <w:p>
      <w:pPr>
        <w:pStyle w:val="Normal"/>
        <w:jc w:val="left"/>
        <w:rPr>
          <w:rFonts w:eastAsia="Times New Roman"/>
        </w:rPr>
      </w:pPr>
      <w:r>
        <w:rPr>
          <w:rFonts w:eastAsia="Times New Roman"/>
        </w:rPr>
        <w:t>Ao abrir o ficheiro mult-sync.c, identificaram-se dois problemas principais. Em primeiro lugar, a região paralela (#pragma omp parallel) é declarada fora dos ciclos externos, mas as directivas #pragma omp single e #pragma omp for reduction são utilizadas dentro dos ciclos i e j, o que implica que para cada par (i, j) — ou seja, 1.000 × 1.000 = 1.000.000 de iterações — ocorre uma sincronização explícita através do #pragma omp barrier. Em segundo lugar, o uso de #pragma omp single para inicializar acc e escrever o resultado em C[j + i*N] força todos os outros threads a ficarem bloqueados em espera, gerando um overhead de sincronização muito elevado.</w:t>
      </w:r>
    </w:p>
    <w:p>
      <w:pPr>
        <w:pStyle w:val="Normal"/>
        <w:jc w:val="left"/>
        <w:rPr>
          <w:rFonts w:eastAsia="Times New Roman"/>
        </w:rPr>
      </w:pPr>
      <w:r>
        <w:rPr>
          <w:rFonts w:eastAsia="Times New Roman"/>
        </w:rPr>
      </w:r>
    </w:p>
    <w:p>
      <w:pPr>
        <w:pStyle w:val="Normal"/>
        <w:jc w:val="left"/>
        <w:rPr>
          <w:rFonts w:eastAsia="Times New Roman"/>
        </w:rPr>
      </w:pPr>
      <w:r>
        <w:rPr>
          <w:rFonts w:eastAsia="Times New Roman"/>
        </w:rPr>
        <w:t>Na análise de Threading com o VTune, a utilização efectiva da CPU foi muito baixa. A visualização Top-down Tree, expandindo Total &gt; clone &gt; start thread &gt; [OpenMP worker] &gt; main.omp_fn.0, revelou que as directivas #pragma omp single e #pragma omp barrier apresentavam overhead dominante. O principal problema é, portanto, a sincronização excessiva e o bloqueio de threads dentro de um ciclo extremamente frequente.</w:t>
      </w:r>
    </w:p>
    <w:p>
      <w:pPr>
        <w:pStyle w:val="Normal"/>
        <w:jc w:val="left"/>
        <w:rPr>
          <w:rFonts w:eastAsia="Times New Roman"/>
        </w:rPr>
      </w:pPr>
      <w:r>
        <w:rPr>
          <w:rFonts w:eastAsia="Times New Roman"/>
        </w:rPr>
      </w:r>
    </w:p>
    <w:p>
      <w:pPr>
        <w:pStyle w:val="Normal"/>
        <w:jc w:val="center"/>
        <w:rPr>
          <w:rFonts w:eastAsia="Times New Roman"/>
          <w:b/>
          <w:color w:val="808080"/>
        </w:rPr>
      </w:pPr>
      <w:r>
        <w:rPr>
          <w:rFonts w:eastAsia="Times New Roman"/>
          <w:b/>
          <w:color w:val="808080"/>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3100705"/>
            <wp:effectExtent l="0" t="0" r="0" b="0"/>
            <wp:wrapSquare wrapText="largest"/>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5731510" cy="3100705"/>
                    </a:xfrm>
                    <a:prstGeom prst="rect">
                      <a:avLst/>
                    </a:prstGeom>
                  </pic:spPr>
                </pic:pic>
              </a:graphicData>
            </a:graphic>
          </wp:anchor>
        </w:drawing>
      </w:r>
    </w:p>
    <w:p>
      <w:pPr>
        <w:pStyle w:val="Normal"/>
        <w:jc w:val="center"/>
        <w:rPr>
          <w:rFonts w:eastAsia="Times New Roman"/>
        </w:rPr>
      </w:pPr>
      <w:r>
        <w:rPr>
          <w:rFonts w:eastAsia="Times New Roman"/>
        </w:rPr>
        <w:t>Figura 7 – Análise de Threading do mult-sync: visualização Top-down Tree evidenciando o overhead das directivas de sincronização.</w:t>
      </w:r>
    </w:p>
    <w:p>
      <w:pPr>
        <w:pStyle w:val="Normal"/>
        <w:jc w:val="left"/>
        <w:rPr>
          <w:rFonts w:eastAsia="Times New Roman"/>
        </w:rPr>
      </w:pPr>
      <w:r>
        <w:rPr>
          <w:rFonts w:eastAsia="Times New Roman"/>
        </w:rPr>
      </w:r>
    </w:p>
    <w:p>
      <w:pPr>
        <w:pStyle w:val="Normal"/>
        <w:keepNext w:val="true"/>
        <w:keepLines/>
        <w:numPr>
          <w:ilvl w:val="0"/>
          <w:numId w:val="0"/>
        </w:numPr>
        <w:spacing w:before="360" w:after="120"/>
        <w:ind w:hanging="0" w:left="0"/>
        <w:jc w:val="left"/>
        <w:outlineLvl w:val="1"/>
        <w:rPr>
          <w:rFonts w:eastAsia="Times New Roman"/>
          <w:sz w:val="32"/>
          <w:szCs w:val="32"/>
          <w:lang w:val="en-US"/>
        </w:rPr>
      </w:pPr>
      <w:r>
        <w:rPr>
          <w:rFonts w:eastAsia="Times New Roman"/>
          <w:sz w:val="32"/>
          <w:szCs w:val="32"/>
          <w:lang w:val="en-US"/>
        </w:rPr>
        <w:t>2.4. Análise de Threading – mult-redux.c</w:t>
      </w:r>
    </w:p>
    <w:p>
      <w:pPr>
        <w:pStyle w:val="Normal"/>
        <w:jc w:val="left"/>
        <w:rPr>
          <w:rFonts w:eastAsia="Times New Roman"/>
        </w:rPr>
      </w:pPr>
      <w:r>
        <w:rPr>
          <w:rFonts w:eastAsia="Times New Roman"/>
        </w:rPr>
        <w:t>Em mult-redux.c, o problema identificado é distinto. A região paralela é criada dentro dos dois ciclos externos (i e j), o que significa que para cada célula C[j + i*N] é criada e destruída uma nova equipa de threads. Esta operação é extremamente dispendiosa: a criação de threads envolve alocação de recursos pelo sistema operativo, sincronização inicial, e distribuição de tarefas — repetida 1.000.000 de vezes. O ponto de sincronização no código é a própria barreira implícita no final de #pragma omp for reduction, complementada pelo encerramento da região paralela.</w:t>
      </w:r>
    </w:p>
    <w:p>
      <w:pPr>
        <w:pStyle w:val="Normal"/>
        <w:jc w:val="left"/>
        <w:rPr>
          <w:rFonts w:eastAsia="Times New Roman"/>
        </w:rPr>
      </w:pPr>
      <w:r>
        <w:rPr>
          <w:rFonts w:eastAsia="Times New Roman"/>
        </w:rPr>
      </w:r>
    </w:p>
    <w:p>
      <w:pPr>
        <w:pStyle w:val="Normal"/>
        <w:jc w:val="left"/>
        <w:rPr>
          <w:rFonts w:eastAsia="Times New Roman"/>
        </w:rPr>
      </w:pPr>
      <w:r>
        <w:rPr>
          <w:rFonts w:eastAsia="Times New Roman"/>
        </w:rPr>
        <w:t>O programa gastou muito tempo nesse ponto porque a construção e destruição repetida de regiões paralelas implica custos de sincronização muito superiores ao trabalho útil efectuado em cada invocação, que corresponde apenas a N = 1000 operações de multiplicação e adição.</w:t>
      </w:r>
    </w:p>
    <w:p>
      <w:pPr>
        <w:pStyle w:val="Normal"/>
        <w:jc w:val="left"/>
        <w:rPr>
          <w:rFonts w:eastAsia="Times New Roman"/>
        </w:rPr>
      </w:pPr>
      <w:r>
        <w:rPr>
          <w:rFonts w:eastAsia="Times New Roman"/>
        </w:rPr>
      </w:r>
    </w:p>
    <w:p>
      <w:pPr>
        <w:pStyle w:val="Normal"/>
        <w:jc w:val="center"/>
        <w:rPr>
          <w:rFonts w:eastAsia="Times New Roman"/>
          <w:b/>
          <w:color w:val="808080"/>
        </w:rPr>
      </w:pPr>
      <w:r>
        <w:rPr>
          <w:rFonts w:eastAsia="Times New Roman"/>
          <w:b/>
          <w:color w:val="808080"/>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31510" cy="3100705"/>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5731510" cy="3100705"/>
                    </a:xfrm>
                    <a:prstGeom prst="rect">
                      <a:avLst/>
                    </a:prstGeom>
                  </pic:spPr>
                </pic:pic>
              </a:graphicData>
            </a:graphic>
          </wp:anchor>
        </w:drawing>
      </w:r>
    </w:p>
    <w:p>
      <w:pPr>
        <w:pStyle w:val="Normal"/>
        <w:jc w:val="center"/>
        <w:rPr>
          <w:rFonts w:eastAsia="Times New Roman"/>
        </w:rPr>
      </w:pPr>
      <w:r>
        <w:rPr>
          <w:rFonts w:eastAsia="Times New Roman"/>
        </w:rPr>
        <w:t>Figura 8 – Análise de Threading do mult-redux: overhead causado pela criação repetida de regiões paralelas dentro dos ciclos externos.</w:t>
      </w:r>
    </w:p>
    <w:p>
      <w:pPr>
        <w:pStyle w:val="Normal"/>
        <w:jc w:val="left"/>
        <w:rPr>
          <w:rFonts w:eastAsia="Times New Roman"/>
        </w:rPr>
      </w:pPr>
      <w:r>
        <w:rPr>
          <w:rFonts w:eastAsia="Times New Roman"/>
        </w:rPr>
      </w:r>
    </w:p>
    <w:p>
      <w:pPr>
        <w:pStyle w:val="Normal"/>
        <w:keepNext w:val="true"/>
        <w:keepLines/>
        <w:numPr>
          <w:ilvl w:val="0"/>
          <w:numId w:val="0"/>
        </w:numPr>
        <w:spacing w:before="360" w:after="120"/>
        <w:ind w:hanging="0" w:left="0"/>
        <w:jc w:val="left"/>
        <w:outlineLvl w:val="1"/>
        <w:rPr>
          <w:rFonts w:eastAsia="Times New Roman"/>
          <w:sz w:val="32"/>
          <w:szCs w:val="32"/>
          <w:lang w:val="en-US"/>
        </w:rPr>
      </w:pPr>
      <w:r>
        <w:rPr>
          <w:rFonts w:eastAsia="Times New Roman"/>
          <w:sz w:val="32"/>
          <w:szCs w:val="32"/>
          <w:lang w:val="en-US"/>
        </w:rPr>
        <w:t>2.5. Análise de Threading – mult-good.c</w:t>
      </w:r>
    </w:p>
    <w:p>
      <w:pPr>
        <w:pStyle w:val="Normal"/>
        <w:jc w:val="left"/>
        <w:rPr>
          <w:rFonts w:eastAsia="Times New Roman"/>
        </w:rPr>
      </w:pPr>
      <w:r>
        <w:rPr>
          <w:rFonts w:eastAsia="Times New Roman"/>
        </w:rPr>
        <w:t>Em mult-good.c, a directiva #pragma omp parallel for private(j, k) é aplicada directamente ao ciclo mais externo (i), criando a região paralela uma única vez e distribuindo as iterações de i pelos threads disponíveis. Desta forma, cada thread executa um bloco de linhas da matriz C de forma completamente independente, sem necessitar de sincronização durante o cálculo. A ausência de barreiras internas, de directivas single, e a criação de apenas uma região paralela resulta numa utilização efectiva da CPU muito superior, com tempo de spin e overhead mínimos, confirmando esta como a implementação mais eficiente das três.</w:t>
      </w:r>
    </w:p>
    <w:p>
      <w:pPr>
        <w:pStyle w:val="Normal"/>
        <w:jc w:val="left"/>
        <w:rPr>
          <w:rFonts w:eastAsia="Times New Roman"/>
        </w:rPr>
      </w:pPr>
      <w:r>
        <w:rPr>
          <w:rFonts w:eastAsia="Times New Roman"/>
        </w:rPr>
      </w:r>
    </w:p>
    <w:p>
      <w:pPr>
        <w:pStyle w:val="Normal"/>
        <w:jc w:val="center"/>
        <w:rPr>
          <w:rFonts w:eastAsia="Times New Roman"/>
          <w:b/>
          <w:color w:val="808080"/>
        </w:rPr>
      </w:pPr>
      <w:r>
        <w:rPr>
          <w:rFonts w:eastAsia="Times New Roman"/>
          <w:b/>
          <w:color w:val="808080"/>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31510" cy="3100705"/>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0"/>
                    <a:stretch>
                      <a:fillRect/>
                    </a:stretch>
                  </pic:blipFill>
                  <pic:spPr bwMode="auto">
                    <a:xfrm>
                      <a:off x="0" y="0"/>
                      <a:ext cx="5731510" cy="3100705"/>
                    </a:xfrm>
                    <a:prstGeom prst="rect">
                      <a:avLst/>
                    </a:prstGeom>
                  </pic:spPr>
                </pic:pic>
              </a:graphicData>
            </a:graphic>
          </wp:anchor>
        </w:drawing>
      </w:r>
    </w:p>
    <w:p>
      <w:pPr>
        <w:pStyle w:val="Normal"/>
        <w:jc w:val="center"/>
        <w:rPr>
          <w:rFonts w:eastAsia="Times New Roman"/>
        </w:rPr>
      </w:pPr>
      <w:r>
        <w:rPr>
          <w:rFonts w:eastAsia="Times New Roman"/>
        </w:rPr>
        <w:t>Figura 9 – Análise de Threading do mult-good: utilização efectiva da CPU e tempo de spin reduzido face às versões anteriores.</w:t>
      </w:r>
    </w:p>
    <w:p>
      <w:pPr>
        <w:pStyle w:val="Normal"/>
        <w:jc w:val="left"/>
        <w:rPr>
          <w:rFonts w:eastAsia="Times New Roman"/>
        </w:rPr>
      </w:pPr>
      <w:r>
        <w:rPr>
          <w:rFonts w:eastAsia="Times New Roman"/>
        </w:rPr>
      </w:r>
    </w:p>
    <w:p>
      <w:pPr>
        <w:pStyle w:val="Normal"/>
        <w:jc w:val="left"/>
        <w:rPr>
          <w:rFonts w:eastAsia="Times New Roman"/>
        </w:rPr>
      </w:pPr>
      <w:r>
        <w:rPr>
          <w:rFonts w:eastAsia="Times New Roman"/>
        </w:rPr>
        <w:t>A Tabela 1 resume os problemas identificados em cada implementação e a respectiva causa.</w:t>
      </w:r>
    </w:p>
    <w:p>
      <w:pPr>
        <w:pStyle w:val="Normal"/>
        <w:jc w:val="left"/>
        <w:rPr>
          <w:rFonts w:eastAsia="Times New Roman"/>
        </w:rPr>
      </w:pPr>
      <w:r>
        <w:rPr>
          <w:rFonts w:eastAsia="Times New Roman"/>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58"/>
        <w:gridCol w:w="3384"/>
        <w:gridCol w:w="3384"/>
      </w:tblGrid>
      <w:tr>
        <w:trPr/>
        <w:tc>
          <w:tcPr>
            <w:tcW w:w="2258" w:type="dxa"/>
            <w:tcBorders>
              <w:top w:val="single" w:sz="4" w:space="0" w:color="000000"/>
              <w:left w:val="single" w:sz="4" w:space="0" w:color="000000"/>
              <w:bottom w:val="single" w:sz="4" w:space="0" w:color="000000"/>
              <w:right w:val="single" w:sz="4" w:space="0" w:color="000000"/>
            </w:tcBorders>
            <w:shd w:color="auto" w:fill="D5E8F0" w:val="clear"/>
          </w:tcPr>
          <w:p>
            <w:pPr>
              <w:pStyle w:val="Normal"/>
              <w:jc w:val="center"/>
              <w:rPr>
                <w:rFonts w:eastAsia="Times New Roman"/>
              </w:rPr>
            </w:pPr>
            <w:r>
              <w:rPr>
                <w:rFonts w:eastAsia="Times New Roman"/>
                <w:b/>
              </w:rPr>
              <w:t>Programa</w:t>
            </w:r>
          </w:p>
        </w:tc>
        <w:tc>
          <w:tcPr>
            <w:tcW w:w="3384" w:type="dxa"/>
            <w:tcBorders>
              <w:top w:val="single" w:sz="4" w:space="0" w:color="000000"/>
              <w:left w:val="single" w:sz="4" w:space="0" w:color="000000"/>
              <w:bottom w:val="single" w:sz="4" w:space="0" w:color="000000"/>
              <w:right w:val="single" w:sz="4" w:space="0" w:color="000000"/>
            </w:tcBorders>
            <w:shd w:color="auto" w:fill="D5E8F0" w:val="clear"/>
          </w:tcPr>
          <w:p>
            <w:pPr>
              <w:pStyle w:val="Normal"/>
              <w:jc w:val="center"/>
              <w:rPr>
                <w:rFonts w:eastAsia="Times New Roman"/>
              </w:rPr>
            </w:pPr>
            <w:r>
              <w:rPr>
                <w:rFonts w:eastAsia="Times New Roman"/>
                <w:b/>
              </w:rPr>
              <w:t>Problema Identificado</w:t>
            </w:r>
          </w:p>
        </w:tc>
        <w:tc>
          <w:tcPr>
            <w:tcW w:w="3384" w:type="dxa"/>
            <w:tcBorders>
              <w:top w:val="single" w:sz="4" w:space="0" w:color="000000"/>
              <w:left w:val="single" w:sz="4" w:space="0" w:color="000000"/>
              <w:bottom w:val="single" w:sz="4" w:space="0" w:color="000000"/>
              <w:right w:val="single" w:sz="4" w:space="0" w:color="000000"/>
            </w:tcBorders>
            <w:shd w:color="auto" w:fill="D5E8F0" w:val="clear"/>
          </w:tcPr>
          <w:p>
            <w:pPr>
              <w:pStyle w:val="Normal"/>
              <w:jc w:val="center"/>
              <w:rPr>
                <w:rFonts w:eastAsia="Times New Roman"/>
              </w:rPr>
            </w:pPr>
            <w:r>
              <w:rPr>
                <w:rFonts w:eastAsia="Times New Roman"/>
                <w:b/>
              </w:rPr>
              <w:t>Causa</w:t>
            </w:r>
          </w:p>
        </w:tc>
      </w:tr>
      <w:tr>
        <w:trPr/>
        <w:tc>
          <w:tcPr>
            <w:tcW w:w="225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ascii="Courier New" w:hAnsi="Courier New"/>
                <w:sz w:val="16"/>
              </w:rPr>
              <w:t>mult-sync.c</w:t>
            </w:r>
          </w:p>
        </w:tc>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rFonts w:eastAsia="Times New Roman"/>
              </w:rPr>
            </w:pPr>
            <w:r>
              <w:rPr>
                <w:rFonts w:eastAsia="Times New Roman"/>
              </w:rPr>
              <w:t>Sincronização excessiva com omp single e omp barrier dentro do ciclo (i, j)</w:t>
            </w:r>
          </w:p>
        </w:tc>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rFonts w:eastAsia="Times New Roman"/>
              </w:rPr>
            </w:pPr>
            <w:r>
              <w:rPr>
                <w:rFonts w:eastAsia="Times New Roman"/>
              </w:rPr>
              <w:t>Overhead de barreira repetido 10^6 vezes; threads em espera ociosa</w:t>
            </w:r>
          </w:p>
        </w:tc>
      </w:tr>
      <w:tr>
        <w:trPr/>
        <w:tc>
          <w:tcPr>
            <w:tcW w:w="225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ascii="Courier New" w:hAnsi="Courier New"/>
                <w:sz w:val="16"/>
              </w:rPr>
              <w:t>mult-redux.c</w:t>
            </w:r>
          </w:p>
        </w:tc>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rFonts w:eastAsia="Times New Roman"/>
              </w:rPr>
            </w:pPr>
            <w:r>
              <w:rPr>
                <w:rFonts w:eastAsia="Times New Roman"/>
              </w:rPr>
              <w:t>Criação de região paralela 10^6 vezes (dentro dos ciclos i e j)</w:t>
            </w:r>
          </w:p>
        </w:tc>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rFonts w:eastAsia="Times New Roman"/>
              </w:rPr>
            </w:pPr>
            <w:r>
              <w:rPr>
                <w:rFonts w:eastAsia="Times New Roman"/>
              </w:rPr>
              <w:t>Custo de criação/destruição de threads supera o trabalho útil por iteração</w:t>
            </w:r>
          </w:p>
        </w:tc>
      </w:tr>
      <w:tr>
        <w:trPr/>
        <w:tc>
          <w:tcPr>
            <w:tcW w:w="2258"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ascii="Courier New" w:hAnsi="Courier New"/>
                <w:sz w:val="16"/>
              </w:rPr>
              <w:t>mult-good.c</w:t>
            </w:r>
          </w:p>
        </w:tc>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rFonts w:eastAsia="Times New Roman"/>
              </w:rPr>
            </w:pPr>
            <w:r>
              <w:rPr>
                <w:rFonts w:eastAsia="Times New Roman"/>
              </w:rPr>
              <w:t>Sem problemas relevantes – implementação eficiente</w:t>
            </w:r>
          </w:p>
        </w:tc>
        <w:tc>
          <w:tcPr>
            <w:tcW w:w="3384" w:type="dxa"/>
            <w:tcBorders>
              <w:top w:val="single" w:sz="4" w:space="0" w:color="000000"/>
              <w:left w:val="single" w:sz="4" w:space="0" w:color="000000"/>
              <w:bottom w:val="single" w:sz="4" w:space="0" w:color="000000"/>
              <w:right w:val="single" w:sz="4" w:space="0" w:color="000000"/>
            </w:tcBorders>
          </w:tcPr>
          <w:p>
            <w:pPr>
              <w:pStyle w:val="Normal"/>
              <w:jc w:val="left"/>
              <w:rPr>
                <w:rFonts w:eastAsia="Times New Roman"/>
              </w:rPr>
            </w:pPr>
            <w:r>
              <w:rPr>
                <w:rFonts w:eastAsia="Times New Roman"/>
              </w:rPr>
              <w:t>Região paralela criada apenas uma vez; distribuição das iterações de i pelos threads</w:t>
            </w:r>
          </w:p>
        </w:tc>
      </w:tr>
    </w:tbl>
    <w:p>
      <w:pPr>
        <w:pStyle w:val="Normal"/>
        <w:jc w:val="left"/>
        <w:rPr>
          <w:rFonts w:eastAsia="Times New Roman"/>
        </w:rPr>
      </w:pPr>
      <w:r>
        <w:rPr>
          <w:rFonts w:eastAsia="Times New Roman"/>
        </w:rPr>
      </w:r>
    </w:p>
    <w:p>
      <w:pPr>
        <w:pStyle w:val="Normal"/>
        <w:jc w:val="center"/>
        <w:rPr>
          <w:rFonts w:eastAsia="Times New Roman"/>
        </w:rPr>
      </w:pPr>
      <w:r>
        <w:rPr>
          <w:rFonts w:eastAsia="Times New Roman"/>
        </w:rPr>
        <w:t>Tabela 1 – Comparação dos problemas de desempenho identificados nas três implementações OpenMP.</w:t>
      </w:r>
    </w:p>
    <w:p>
      <w:pPr>
        <w:pStyle w:val="Normal"/>
        <w:rPr/>
      </w:pPr>
      <w:r>
        <w:rPr/>
      </w:r>
    </w:p>
    <w:p>
      <w:pPr>
        <w:pStyle w:val="Heading1"/>
        <w:rPr/>
      </w:pPr>
      <w:r>
        <w:rPr/>
      </w:r>
      <w:r>
        <w:br w:type="page"/>
      </w:r>
    </w:p>
    <w:p>
      <w:pPr>
        <w:pStyle w:val="Heading1"/>
        <w:spacing w:before="0" w:after="120"/>
        <w:rPr/>
      </w:pPr>
      <w:bookmarkStart w:id="3" w:name="_82ktdkirx157"/>
      <w:bookmarkEnd w:id="3"/>
      <w:r>
        <w:rPr/>
        <w:t>3. Desafios</w:t>
      </w:r>
    </w:p>
    <w:p>
      <w:pPr>
        <w:pStyle w:val="Normal"/>
        <w:rPr/>
      </w:pPr>
      <w:r>
        <w:rPr/>
        <w:t>O principal desafio desta aula laboratorial consistiu em compreender, a partir dos resultados do VTune, de que forma pequenas diferenças nas directivas OpenMP produzem impactos tão distintos no desempenho. A leitura das visualizações Bottom Up, Top-down Tree e Flame Graph exige familiarização com a ferramenta, nomeadamente a interpretação das métricas de Effective Time, Spin Time e Overhead Time.</w:t>
      </w:r>
    </w:p>
    <w:p>
      <w:pPr>
        <w:pStyle w:val="Normal"/>
        <w:rPr/>
      </w:pPr>
      <w:r>
        <w:rPr/>
      </w:r>
    </w:p>
    <w:p>
      <w:pPr>
        <w:pStyle w:val="Normal"/>
        <w:rPr/>
      </w:pPr>
      <w:r>
        <w:rPr/>
        <w:t>A instalação dos símbolos de depuração da libgomp no Ubuntu (conforme descrito no Apêndice A do guia laboratorial) foi igualmente um passo adicional necessário para que o VTune apresentasse correctamente as funções OpenMP na árvore de chamadas, sem o que várias funções apareceriam como [Unknown].</w:t>
      </w:r>
    </w:p>
    <w:p>
      <w:pPr>
        <w:pStyle w:val="Normal"/>
        <w:rPr/>
      </w:pPr>
      <w:r>
        <w:rPr/>
      </w:r>
    </w:p>
    <w:p>
      <w:pPr>
        <w:pStyle w:val="Heading1"/>
        <w:rPr/>
      </w:pPr>
      <w:bookmarkStart w:id="4" w:name="_93jmjjl50lfo"/>
      <w:bookmarkEnd w:id="4"/>
      <w:r>
        <w:rPr/>
        <w:t xml:space="preserve">4. Referências Bibliográficas </w:t>
      </w:r>
    </w:p>
    <w:p>
      <w:pPr>
        <w:pStyle w:val="Normal"/>
        <w:rPr>
          <w:lang w:val="en-US"/>
        </w:rPr>
      </w:pPr>
      <w:r>
        <w:rPr>
          <w:lang w:val="en-US"/>
        </w:rPr>
      </w:r>
    </w:p>
    <w:p>
      <w:pPr>
        <w:pStyle w:val="Normal"/>
        <w:jc w:val="left"/>
        <w:rPr/>
      </w:pPr>
      <w:r>
        <w:rPr>
          <w:lang w:val="en-US"/>
        </w:rPr>
        <w:t xml:space="preserve">Intel Corporation. </w:t>
      </w:r>
      <w:r>
        <w:rPr>
          <w:i/>
          <w:lang w:val="en-US"/>
        </w:rPr>
        <w:t>Intel® VTune™ Profiler User Guide</w:t>
      </w:r>
      <w:r>
        <w:rPr>
          <w:lang w:val="en-US"/>
        </w:rPr>
        <w:t xml:space="preserve">. </w:t>
      </w:r>
      <w:r>
        <w:rPr/>
        <w:t xml:space="preserve">Disponível em: </w:t>
      </w:r>
      <w:hyperlink r:id="rId11">
        <w:r>
          <w:rPr>
            <w:rStyle w:val="Hyperlink"/>
          </w:rPr>
          <w:t>https://www.intel.com/content/www/us/en/docs/vtune-profiler/user-guide/2025-1/overview.html</w:t>
        </w:r>
      </w:hyperlink>
      <w:r>
        <w:rPr/>
        <w:t>. Acedido em: 14 de Abril de 2026.</w:t>
      </w:r>
    </w:p>
    <w:p>
      <w:pPr>
        <w:pStyle w:val="Normal"/>
        <w:jc w:val="left"/>
        <w:rPr>
          <w:lang w:val="pt-BR"/>
        </w:rPr>
      </w:pPr>
      <w:r>
        <w:rPr>
          <w:lang w:val="pt-BR"/>
        </w:rPr>
      </w:r>
    </w:p>
    <w:p>
      <w:pPr>
        <w:pStyle w:val="Normal"/>
        <w:jc w:val="left"/>
        <w:rPr/>
      </w:pPr>
      <w:r>
        <w:rPr>
          <w:lang w:val="pt-BR"/>
        </w:rPr>
        <w:t xml:space="preserve">Intel Corporation. </w:t>
      </w:r>
      <w:r>
        <w:rPr>
          <w:i/>
          <w:lang w:val="pt-BR"/>
        </w:rPr>
        <w:t>Intel® VTune™ Profiler Installation Guide 2025.0</w:t>
      </w:r>
      <w:r>
        <w:rPr>
          <w:lang w:val="pt-BR"/>
        </w:rPr>
        <w:t xml:space="preserve">. </w:t>
      </w:r>
      <w:r>
        <w:rPr/>
        <w:t xml:space="preserve">Disponível em: </w:t>
      </w:r>
      <w:hyperlink r:id="rId12">
        <w:r>
          <w:rPr>
            <w:rStyle w:val="Hyperlink"/>
          </w:rPr>
          <w:t>https://www.intel.com/content/www/us/en/docs/vtune-profiler/installation-guide/2025-0/overview.html</w:t>
        </w:r>
      </w:hyperlink>
      <w:r>
        <w:rPr/>
        <w:t>. Acedido em: 14 de Abril de 2026.</w:t>
      </w:r>
    </w:p>
    <w:p>
      <w:pPr>
        <w:pStyle w:val="Normal"/>
        <w:jc w:val="left"/>
        <w:rPr/>
      </w:pPr>
      <w:r>
        <w:rPr/>
      </w:r>
    </w:p>
    <w:p>
      <w:pPr>
        <w:pStyle w:val="Normal"/>
        <w:jc w:val="left"/>
        <w:rPr>
          <w:lang w:val="en-US"/>
        </w:rPr>
      </w:pPr>
      <w:r>
        <w:rPr>
          <w:lang w:val="pt-BR"/>
        </w:rPr>
        <w:t xml:space="preserve">Intel Corporation. </w:t>
      </w:r>
      <w:r>
        <w:rPr>
          <w:i/>
          <w:lang w:val="pt-BR"/>
        </w:rPr>
        <w:t>Get Intel® VTune™ Profiler</w:t>
      </w:r>
      <w:r>
        <w:rPr>
          <w:lang w:val="pt-BR"/>
        </w:rPr>
        <w:t xml:space="preserve">. </w:t>
      </w:r>
      <w:r>
        <w:rPr/>
        <w:t xml:space="preserve">Disponível em: </w:t>
      </w:r>
      <w:hyperlink r:id="rId13">
        <w:r>
          <w:rPr>
            <w:rStyle w:val="Hyperlink"/>
          </w:rPr>
          <w:t>https://www.intel.com/content/www/us/en/developer/tools/oneapi/vtune-profiler-download.html</w:t>
        </w:r>
      </w:hyperlink>
      <w:r>
        <w:rPr/>
        <w:t xml:space="preserve">. </w:t>
      </w:r>
      <w:r>
        <w:rPr>
          <w:lang w:val="en-US"/>
        </w:rPr>
        <w:t>Acedido em: 14 de Abril de 2026.</w:t>
      </w:r>
    </w:p>
    <w:p>
      <w:pPr>
        <w:pStyle w:val="Normal"/>
        <w:jc w:val="left"/>
        <w:rPr>
          <w:lang w:val="en-US"/>
        </w:rPr>
      </w:pPr>
      <w:r>
        <w:rPr>
          <w:lang w:val="en-US"/>
        </w:rPr>
      </w:r>
    </w:p>
    <w:p>
      <w:pPr>
        <w:pStyle w:val="Normal"/>
        <w:jc w:val="left"/>
        <w:rPr/>
      </w:pPr>
      <w:r>
        <w:rPr>
          <w:lang w:val="en-US"/>
        </w:rPr>
        <w:t xml:space="preserve">OpenMP Architecture Review Board. </w:t>
      </w:r>
      <w:r>
        <w:rPr>
          <w:i/>
          <w:lang w:val="en-US"/>
        </w:rPr>
        <w:t>OpenMP Application Programming Interface – Version 4.5</w:t>
      </w:r>
      <w:r>
        <w:rPr>
          <w:lang w:val="en-US"/>
        </w:rPr>
        <w:t xml:space="preserve">. </w:t>
      </w:r>
      <w:r>
        <w:rPr/>
        <w:t xml:space="preserve">Disponível em: </w:t>
      </w:r>
      <w:hyperlink r:id="rId14">
        <w:r>
          <w:rPr>
            <w:rStyle w:val="Hyperlink"/>
          </w:rPr>
          <w:t>http://www.openmp.org/wp-content/uploads/openmp-4.5.pdf</w:t>
        </w:r>
      </w:hyperlink>
      <w:r>
        <w:rPr/>
        <w:t>. Acedido em: 14 de Abril de 2026.</w:t>
      </w:r>
    </w:p>
    <w:p>
      <w:pPr>
        <w:pStyle w:val="Normal"/>
        <w:jc w:val="left"/>
        <w:rPr>
          <w:lang w:val="pt-BR"/>
        </w:rPr>
      </w:pPr>
      <w:r>
        <w:rPr>
          <w:lang w:val="pt-BR"/>
        </w:rPr>
      </w:r>
    </w:p>
    <w:p>
      <w:pPr>
        <w:pStyle w:val="Normal"/>
        <w:jc w:val="left"/>
        <w:rPr/>
      </w:pPr>
      <w:r>
        <w:rPr>
          <w:lang w:val="pt-BR"/>
        </w:rPr>
        <w:t xml:space="preserve">Intel Corporation. </w:t>
      </w:r>
      <w:r>
        <w:rPr>
          <w:i/>
          <w:lang w:val="pt-BR"/>
        </w:rPr>
        <w:t>Intel® VTune™ Profiler Performance Analysis Cookbook 2025.0</w:t>
      </w:r>
      <w:r>
        <w:rPr>
          <w:lang w:val="pt-BR"/>
        </w:rPr>
        <w:t xml:space="preserve">. </w:t>
      </w:r>
      <w:r>
        <w:rPr/>
        <w:t xml:space="preserve">Disponível em: </w:t>
      </w:r>
      <w:hyperlink r:id="rId15">
        <w:r>
          <w:rPr>
            <w:rStyle w:val="Hyperlink"/>
          </w:rPr>
          <w:t>https://www.intel.com/content/www/us/en/docs/vtune-profiler/cookbook/2025-0/overview.html</w:t>
        </w:r>
      </w:hyperlink>
      <w:r>
        <w:rPr/>
        <w:t>. Acedido em: 14 de Abril de 2026.</w:t>
      </w:r>
    </w:p>
    <w:p>
      <w:pPr>
        <w:pStyle w:val="Normal"/>
        <w:jc w:val="left"/>
        <w:rPr>
          <w:lang w:val="pt-BR"/>
        </w:rPr>
      </w:pPr>
      <w:r>
        <w:rPr>
          <w:lang w:val="pt-BR"/>
        </w:rPr>
      </w:r>
    </w:p>
    <w:p>
      <w:pPr>
        <w:pStyle w:val="Normal"/>
        <w:jc w:val="left"/>
        <w:rPr/>
      </w:pPr>
      <w:r>
        <w:rPr>
          <w:lang w:val="pt-BR"/>
        </w:rPr>
        <w:t xml:space="preserve">Intel Corporation. </w:t>
      </w:r>
      <w:r>
        <w:rPr>
          <w:i/>
          <w:lang w:val="pt-BR"/>
        </w:rPr>
        <w:t>Intel® VTune™ Profiler System Requirements</w:t>
      </w:r>
      <w:r>
        <w:rPr>
          <w:lang w:val="pt-BR"/>
        </w:rPr>
        <w:t xml:space="preserve">. </w:t>
      </w:r>
      <w:r>
        <w:rPr/>
        <w:t xml:space="preserve">Disponível em: </w:t>
      </w:r>
      <w:hyperlink r:id="rId16">
        <w:r>
          <w:rPr>
            <w:rStyle w:val="Hyperlink"/>
          </w:rPr>
          <w:t>https://www.intel.com/content/www/us/en/developer/articles/system-requirements/vtune-profiler-system-requirements.html</w:t>
        </w:r>
      </w:hyperlink>
      <w:r>
        <w:rPr/>
        <w:t>. Acedido em: 14 de Abril de 2026.</w:t>
      </w:r>
    </w:p>
    <w:p>
      <w:pPr>
        <w:pStyle w:val="Normal"/>
        <w:jc w:val="left"/>
        <w:rPr/>
      </w:pPr>
      <w:r>
        <w:rPr/>
      </w:r>
    </w:p>
    <w:p>
      <w:pPr>
        <w:pStyle w:val="Normal"/>
        <w:jc w:val="left"/>
        <w:rPr/>
      </w:pPr>
      <w:r>
        <w:rPr/>
        <w:t xml:space="preserve">Costa, J. </w:t>
      </w:r>
      <w:r>
        <w:rPr>
          <w:i/>
        </w:rPr>
        <w:t>Computação Paralela e Distribuída – Aula de Laboratório Nº 3</w:t>
      </w:r>
      <w:r>
        <w:rPr/>
        <w:t>. ISPTEC, 2021–22.</w:t>
      </w:r>
    </w:p>
    <w:p>
      <w:pPr>
        <w:pStyle w:val="Normal"/>
        <w:rPr/>
      </w:pPr>
      <w:r>
        <w:rPr/>
      </w:r>
    </w:p>
    <w:p>
      <w:pPr>
        <w:pStyle w:val="Heading1"/>
        <w:rPr/>
      </w:pPr>
      <w:bookmarkStart w:id="5" w:name="_re2vz8nkjev"/>
      <w:bookmarkEnd w:id="5"/>
      <w:r>
        <w:rPr/>
        <w:t xml:space="preserve">5. Repositório GitHub </w:t>
      </w:r>
    </w:p>
    <w:p>
      <w:pPr>
        <w:pStyle w:val="Normal"/>
        <w:rPr/>
      </w:pPr>
      <w:r>
        <w:rPr/>
        <w:t xml:space="preserve">Repositório: </w:t>
      </w:r>
      <w:hyperlink r:id="rId17">
        <w:r>
          <w:rPr>
            <w:rStyle w:val="Hyperlink"/>
          </w:rPr>
          <w:t>github.com/SW-Wanted/CPD-Laboratorios</w:t>
        </w:r>
      </w:hyperlink>
      <w:r>
        <w:rPr/>
        <w:t>.</w:t>
      </w:r>
      <w:r>
        <w:rPr>
          <w:rStyle w:val="FootnoteReference"/>
        </w:rPr>
        <w:footnoteReference w:id="2"/>
      </w:r>
      <w:r>
        <w:rPr/>
        <w:t xml:space="preserve"> </w:t>
      </w:r>
    </w:p>
    <w:p>
      <w:pPr>
        <w:pStyle w:val="Normal"/>
        <w:rPr/>
      </w:pPr>
      <w:r>
        <w:rPr/>
      </w:r>
    </w:p>
    <w:sectPr>
      <w:footnotePr>
        <w:numFmt w:val="decimal"/>
      </w:footnote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lang w:val="pt-AO"/>
        </w:rPr>
      </w:pPr>
      <w:r>
        <w:rPr>
          <w:rStyle w:val="FootnoteCharacters"/>
        </w:rPr>
        <w:footnoteRef/>
      </w:r>
      <w:r>
        <w:rPr/>
        <w:t xml:space="preserve"> </w:t>
      </w:r>
      <w:r>
        <w:rPr>
          <w:lang w:val="pt-AO"/>
        </w:rPr>
        <w:t xml:space="preserve">Foi enviado um convite de colaborador ao utilizador </w:t>
      </w:r>
      <w:hyperlink r:id="rId1">
        <w:r>
          <w:rPr>
            <w:rStyle w:val="Hyperlink"/>
            <w:b/>
            <w:bCs/>
            <w:u w:val="none"/>
            <w:lang w:val="pt-AO"/>
          </w:rPr>
          <w:t>joaojdacosta</w:t>
        </w:r>
      </w:hyperlink>
      <w:r>
        <w:rPr>
          <w:lang w:val="pt-AO"/>
        </w:rPr>
        <w:t xml:space="preserve"> </w:t>
      </w:r>
    </w:p>
  </w:footnote>
</w:footnotes>
</file>

<file path=word/settings.xml><?xml version="1.0" encoding="utf-8"?>
<w:settings xmlns:w="http://schemas.openxmlformats.org/wordprocessingml/2006/main">
  <w:zoom w:percent="120"/>
  <w:embedTrueTypeFonts/>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A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PT" w:eastAsia="pt-A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5b04"/>
    <w:pPr>
      <w:widowControl/>
      <w:suppressAutoHyphens w:val="true"/>
      <w:bidi w:val="0"/>
      <w:spacing w:lineRule="auto" w:line="276" w:before="0" w:after="0"/>
      <w:jc w:val="both"/>
    </w:pPr>
    <w:rPr>
      <w:rFonts w:ascii="Arial" w:hAnsi="Arial" w:eastAsia="Arial" w:cs="Arial"/>
      <w:color w:val="auto"/>
      <w:kern w:val="0"/>
      <w:sz w:val="22"/>
      <w:szCs w:val="22"/>
      <w:lang w:val="pt-PT" w:eastAsia="pt-AO"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4f01c8"/>
    <w:rPr>
      <w:color w:themeColor="hyperlink" w:val="0000FF"/>
      <w:u w:val="single"/>
    </w:rPr>
  </w:style>
  <w:style w:type="character" w:styleId="UnresolvedMention">
    <w:name w:val="Unresolved Mention"/>
    <w:basedOn w:val="DefaultParagraphFont"/>
    <w:uiPriority w:val="99"/>
    <w:semiHidden/>
    <w:unhideWhenUsed/>
    <w:qFormat/>
    <w:rsid w:val="004f01c8"/>
    <w:rPr>
      <w:color w:val="605E5C"/>
      <w:shd w:fill="E1DFDD" w:val="clear"/>
    </w:rPr>
  </w:style>
  <w:style w:type="character" w:styleId="FootnoteTextChar" w:customStyle="1">
    <w:name w:val="Footnote Text Char"/>
    <w:basedOn w:val="DefaultParagraphFont"/>
    <w:link w:val="FootnoteText"/>
    <w:uiPriority w:val="99"/>
    <w:semiHidden/>
    <w:qFormat/>
    <w:rsid w:val="004f01c8"/>
    <w:rPr>
      <w:sz w:val="20"/>
      <w:szCs w:val="20"/>
    </w:rPr>
  </w:style>
  <w:style w:type="character" w:styleId="FootnoteCharacters">
    <w:name w:val="Footnote Characters"/>
    <w:uiPriority w:val="99"/>
    <w:semiHidden/>
    <w:unhideWhenUsed/>
    <w:qFormat/>
    <w:rsid w:val="004f01c8"/>
    <w:rP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uiPriority w:val="99"/>
    <w:qFormat/>
    <w:rsid w:val="004f01c8"/>
    <w:rPr/>
  </w:style>
  <w:style w:type="character" w:styleId="FooterChar" w:customStyle="1">
    <w:name w:val="Footer Char"/>
    <w:basedOn w:val="DefaultParagraphFont"/>
    <w:link w:val="Footer"/>
    <w:uiPriority w:val="99"/>
    <w:qFormat/>
    <w:rsid w:val="004f01c8"/>
    <w:rPr/>
  </w:style>
  <w:style w:type="character" w:styleId="Heading2Char" w:customStyle="1">
    <w:name w:val="Heading 2 Char"/>
    <w:basedOn w:val="DefaultParagraphFont"/>
    <w:link w:val="Heading2"/>
    <w:uiPriority w:val="9"/>
    <w:qFormat/>
    <w:rsid w:val="00f6643b"/>
    <w:rPr>
      <w:sz w:val="32"/>
      <w:szCs w:val="32"/>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FootnoteText">
    <w:name w:val="Footnote Text"/>
    <w:basedOn w:val="Normal"/>
    <w:link w:val="FootnoteTextChar"/>
    <w:uiPriority w:val="99"/>
    <w:semiHidden/>
    <w:unhideWhenUsed/>
    <w:rsid w:val="004f01c8"/>
    <w:pPr>
      <w:spacing w:lineRule="auto" w:line="24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4f01c8"/>
    <w:pPr>
      <w:tabs>
        <w:tab w:val="clear" w:pos="720"/>
        <w:tab w:val="center" w:pos="4252" w:leader="none"/>
        <w:tab w:val="right" w:pos="8504" w:leader="none"/>
      </w:tabs>
      <w:spacing w:lineRule="auto" w:line="240"/>
    </w:pPr>
    <w:rPr/>
  </w:style>
  <w:style w:type="paragraph" w:styleId="Footer">
    <w:name w:val="Footer"/>
    <w:basedOn w:val="Normal"/>
    <w:link w:val="FooterChar"/>
    <w:uiPriority w:val="99"/>
    <w:unhideWhenUsed/>
    <w:rsid w:val="004f01c8"/>
    <w:pPr>
      <w:tabs>
        <w:tab w:val="clear" w:pos="720"/>
        <w:tab w:val="center" w:pos="4252" w:leader="none"/>
        <w:tab w:val="right" w:pos="8504" w:leader="none"/>
      </w:tabs>
      <w:spacing w:lineRule="auto" w:line="240"/>
    </w:pPr>
    <w:rPr/>
  </w:style>
  <w:style w:type="paragraph" w:styleId="ListParagraph">
    <w:name w:val="List Paragraph"/>
    <w:basedOn w:val="Normal"/>
    <w:uiPriority w:val="34"/>
    <w:qFormat/>
    <w:rsid w:val="00750986"/>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www.intel.com/content/www/us/en/docs/vtune-profiler/user-guide/2025-1/overview.html" TargetMode="External"/><Relationship Id="rId12" Type="http://schemas.openxmlformats.org/officeDocument/2006/relationships/hyperlink" Target="https://www.intel.com/content/www/us/en/docs/vtune-profiler/installation-guide/2025-0/overview.html" TargetMode="External"/><Relationship Id="rId13" Type="http://schemas.openxmlformats.org/officeDocument/2006/relationships/hyperlink" Target="https://www.intel.com/content/www/us/en/developer/tools/oneapi/vtune-profiler-download.html" TargetMode="External"/><Relationship Id="rId14" Type="http://schemas.openxmlformats.org/officeDocument/2006/relationships/hyperlink" Target="http://www.openmp.org/wp-content/uploads/openmp-4.5.pdf" TargetMode="External"/><Relationship Id="rId15" Type="http://schemas.openxmlformats.org/officeDocument/2006/relationships/hyperlink" Target="https://www.intel.com/content/www/us/en/docs/vtune-profiler/cookbook/2025-0/overview.html" TargetMode="External"/><Relationship Id="rId16" Type="http://schemas.openxmlformats.org/officeDocument/2006/relationships/hyperlink" Target="https://www.intel.com/content/www/us/en/developer/articles/system-requirements/vtune-profiler-system-requirements.html" TargetMode="External"/><Relationship Id="rId17" Type="http://schemas.openxmlformats.org/officeDocument/2006/relationships/hyperlink" Target="https://github.com/SW-Wanted/CPD-Laboratorios" TargetMode="External"/><Relationship Id="rId18" Type="http://schemas.openxmlformats.org/officeDocument/2006/relationships/footnotes" Target="footnotes.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footnotes.xml.rels><?xml version="1.0" encoding="UTF-8"?>
<Relationships xmlns="http://schemas.openxmlformats.org/package/2006/relationships"><Relationship Id="rId1" Type="http://schemas.openxmlformats.org/officeDocument/2006/relationships/hyperlink" Target="https://github.com/joaojdacosta"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0C84F-D08B-4C73-ACF3-BEAD0486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Memorando - modelo.dotx</Template>
  <TotalTime>101</TotalTime>
  <Application>LibreOffice/24.2.7.2$Linux_X86_64 LibreOffice_project/420$Build-2</Application>
  <AppVersion>15.0000</AppVersion>
  <Pages>6</Pages>
  <Words>1419</Words>
  <Characters>8704</Characters>
  <CharactersWithSpaces>10084</CharactersWithSpaces>
  <Paragraphs>69</Paragraphs>
  <Company>ISPTEC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2026-04-14T22:29:00Z</dcterms:created>
  <dc:creator>Emanuel dos Santos</dc:creator>
  <dc:description/>
  <dc:language>en-US</dc:language>
  <cp:lastModifiedBy/>
  <dcterms:modified xsi:type="dcterms:W3CDTF">2026-04-15T04:55:10Z</dcterms:modified>
  <cp:revision>7</cp:revision>
  <dc:subject>Computação Paralela e Distribuída</dc:subject>
  <dc:title>Laboratório 03 - Introdução ao Intel VTune</dc:title>
</cp:coreProperties>
</file>

<file path=docProps/custom.xml><?xml version="1.0" encoding="utf-8"?>
<Properties xmlns="http://schemas.openxmlformats.org/officeDocument/2006/custom-properties" xmlns:vt="http://schemas.openxmlformats.org/officeDocument/2006/docPropsVTypes"/>
</file>