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32EF" w14:textId="77777777" w:rsidR="002F516E" w:rsidRPr="00597B12" w:rsidRDefault="002F516E" w:rsidP="002F51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Historical reconstruction of the population dynamics of southern right whales in the southwestern Atlantic Ocean</w:t>
      </w:r>
    </w:p>
    <w:p w14:paraId="5CFCC66D" w14:textId="77777777" w:rsidR="002F516E" w:rsidRPr="00597B12" w:rsidRDefault="002F516E" w:rsidP="002F51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552800" w14:textId="77777777" w:rsidR="002F516E" w:rsidRPr="00597B12" w:rsidRDefault="002F516E" w:rsidP="002F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7B12">
        <w:rPr>
          <w:rFonts w:ascii="Times New Roman" w:hAnsi="Times New Roman" w:cs="Times New Roman"/>
          <w:sz w:val="24"/>
          <w:szCs w:val="24"/>
        </w:rPr>
        <w:t xml:space="preserve">Romero, M.A. 1,2*, M.A. </w:t>
      </w:r>
      <w:proofErr w:type="spellStart"/>
      <w:r w:rsidRPr="00597B12">
        <w:rPr>
          <w:rFonts w:ascii="Times New Roman" w:hAnsi="Times New Roman" w:cs="Times New Roman"/>
          <w:sz w:val="24"/>
          <w:szCs w:val="24"/>
        </w:rPr>
        <w:t>Coscarella</w:t>
      </w:r>
      <w:proofErr w:type="spellEnd"/>
      <w:r w:rsidRPr="00597B12">
        <w:rPr>
          <w:rFonts w:ascii="Times New Roman" w:hAnsi="Times New Roman" w:cs="Times New Roman"/>
          <w:sz w:val="24"/>
          <w:szCs w:val="24"/>
        </w:rPr>
        <w:t xml:space="preserve"> 3,4, J.C. Pedraza 5, R.A. González 1,2 and E.A. Crespo 3</w:t>
      </w:r>
    </w:p>
    <w:p w14:paraId="46F64AA6" w14:textId="25EC7120" w:rsidR="006436FB" w:rsidRPr="00597B12" w:rsidRDefault="006436FB" w:rsidP="002F516E">
      <w:pPr>
        <w:rPr>
          <w:rFonts w:ascii="Times New Roman" w:hAnsi="Times New Roman" w:cs="Times New Roman"/>
          <w:sz w:val="24"/>
          <w:szCs w:val="24"/>
        </w:rPr>
      </w:pPr>
    </w:p>
    <w:p w14:paraId="7ABCAC64" w14:textId="332E7B61" w:rsidR="002F516E" w:rsidRPr="00597B12" w:rsidRDefault="002F516E" w:rsidP="002F516E">
      <w:pPr>
        <w:rPr>
          <w:rFonts w:ascii="Times New Roman" w:hAnsi="Times New Roman" w:cs="Times New Roman"/>
          <w:sz w:val="24"/>
          <w:szCs w:val="24"/>
        </w:rPr>
      </w:pPr>
    </w:p>
    <w:p w14:paraId="1940063E" w14:textId="6262504D" w:rsidR="002F516E" w:rsidRPr="00597B12" w:rsidRDefault="0037239C" w:rsidP="002F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5809FD88" w14:textId="2E2DFC87" w:rsidR="0037239C" w:rsidRPr="00597B12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Implement a state-space population dynamics model for Southern Right Whales using the backwards approach adapted from </w:t>
      </w: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et al 2019. Implementation includes nine sensitivity runs to account for uncertainties in priors and data.</w:t>
      </w:r>
      <w:r w:rsidR="00C03222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This will replace the forwards approach currently used.</w:t>
      </w:r>
    </w:p>
    <w:p w14:paraId="3DBB3AF2" w14:textId="52D1226A" w:rsidR="0037239C" w:rsidRPr="00597B12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227CE" w14:textId="38679540" w:rsidR="0037239C" w:rsidRPr="00597B12" w:rsidRDefault="0037239C" w:rsidP="002F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Grant and John’s responsibilities</w:t>
      </w:r>
      <w:r w:rsidR="00390573"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(Grant lead)</w:t>
      </w: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8F28EB" w14:textId="0858722A" w:rsidR="0037239C" w:rsidRPr="00597B12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1. Adapt the code base used for </w:t>
      </w: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et al 2019 to incorporate process errors and alternative distributions required by Romero et al but not implemented in </w:t>
      </w: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et al (Inverse-Gamma), Multivariate log-normal, Truncated log-normal).</w:t>
      </w:r>
    </w:p>
    <w:p w14:paraId="6EC5C465" w14:textId="77777777" w:rsidR="0037239C" w:rsidRPr="00597B12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2. Fit base model and sensitivity models using above code.</w:t>
      </w:r>
    </w:p>
    <w:p w14:paraId="57A3C55C" w14:textId="728E20A1" w:rsidR="00312D95" w:rsidRPr="00597B12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3. Generate plots of prior predictive checks, posterior predictive checks, time series of catch/abundance distributions, fits to absolute and relative abundance, distributions of derived or estimated parameters.</w:t>
      </w:r>
    </w:p>
    <w:p w14:paraId="7BC1D752" w14:textId="15D69636" w:rsidR="00496C21" w:rsidRPr="00597B12" w:rsidRDefault="00312D95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4. Update methods text</w:t>
      </w:r>
      <w:r w:rsidR="00A43013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(Done 5/22/21)</w:t>
      </w:r>
    </w:p>
    <w:p w14:paraId="30BFDCB3" w14:textId="4B8280D0" w:rsidR="00BE72B2" w:rsidRPr="00597B12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1B247" w14:textId="69B82F63" w:rsidR="00BE72B2" w:rsidRPr="00597B12" w:rsidRDefault="00BE72B2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Romero et al responsibilities:</w:t>
      </w:r>
    </w:p>
    <w:p w14:paraId="689497D5" w14:textId="476B3330" w:rsidR="00BE72B2" w:rsidRPr="00597B12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1. Provide required data (time series of catch, relative abundance, absolute abundance)</w:t>
      </w:r>
    </w:p>
    <w:p w14:paraId="27E323AE" w14:textId="41944225" w:rsidR="00312D95" w:rsidRPr="00597B12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2. Provide model specifications including data and priors to be used for each sensitivity run.</w:t>
      </w:r>
    </w:p>
    <w:p w14:paraId="5EF80B93" w14:textId="5D21E2ED" w:rsidR="00034B12" w:rsidRPr="00597B12" w:rsidRDefault="00034B1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3. Update results and discussion text. </w:t>
      </w:r>
    </w:p>
    <w:p w14:paraId="53BB4469" w14:textId="523C622F" w:rsidR="005D600A" w:rsidRPr="00597B12" w:rsidRDefault="005D600A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C58AF" w14:textId="5C8C6FC1" w:rsidR="00BE72B2" w:rsidRPr="00597B12" w:rsidRDefault="005D600A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 case </w:t>
      </w:r>
    </w:p>
    <w:p w14:paraId="43F79891" w14:textId="2B63A5F7" w:rsidR="007576C9" w:rsidRPr="00597B12" w:rsidRDefault="008C2F73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Population model</w:t>
      </w:r>
      <w:r w:rsidR="007576C9"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0B29E6" w14:textId="2C50CA33" w:rsidR="00BE72B2" w:rsidRPr="00597B12" w:rsidRDefault="00BE72B2" w:rsidP="0075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w:proofErr w:type="spellStart"/>
      <w:r w:rsidR="007576C9" w:rsidRPr="00597B1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spell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>0, 0.11]</w:t>
      </w:r>
    </w:p>
    <w:p w14:paraId="3269D2E2" w14:textId="2FDAE91C" w:rsidR="006953EF" w:rsidRPr="00597B12" w:rsidRDefault="006953EF" w:rsidP="00695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F0A5AA8" w14:textId="77777777" w:rsidR="006953EF" w:rsidRPr="00597B12" w:rsidRDefault="007576C9" w:rsidP="0069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Nrecent</w:t>
      </w:r>
      <w:proofErr w:type="spell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: the recent year was taken </w:t>
      </w:r>
      <w:r w:rsidR="006953EF" w:rsidRPr="00597B12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and assigned a prior of 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100, 10,000]. </w:t>
      </w:r>
    </w:p>
    <w:p w14:paraId="3FD469F9" w14:textId="1823817E" w:rsidR="007576C9" w:rsidRPr="00597B12" w:rsidRDefault="006953EF" w:rsidP="00695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lastRenderedPageBreak/>
        <w:t>Done 4/28/21</w:t>
      </w:r>
    </w:p>
    <w:p w14:paraId="09AB2DC8" w14:textId="05D79468" w:rsidR="00281B83" w:rsidRPr="00597B12" w:rsidRDefault="006953EF" w:rsidP="006451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The SIR samples a value for abundance in year 2019 from 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>100, 10,000] and back calculates the K that would have been needed to obtain that value of N in 2019 given the data and the samples of the other parameters</w:t>
      </w:r>
    </w:p>
    <w:p w14:paraId="28902F73" w14:textId="0A503D43" w:rsidR="007576C9" w:rsidRPr="00597B12" w:rsidRDefault="00A54C8B" w:rsidP="0075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Pmsy</w:t>
      </w:r>
      <w:proofErr w:type="spellEnd"/>
      <w:r w:rsidR="007576C9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U(</w:t>
      </w:r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BF2F6E" w:rsidRPr="00597B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>, 0.8)</w:t>
      </w:r>
    </w:p>
    <w:p w14:paraId="745205E6" w14:textId="77777777" w:rsidR="006953EF" w:rsidRPr="00597B12" w:rsidRDefault="006953EF" w:rsidP="00695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E54569B" w14:textId="7ED8783A" w:rsidR="008C2F73" w:rsidRPr="00597B12" w:rsidRDefault="008C2F73" w:rsidP="0075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Prior on process error is diffuse inverse-gamma.</w:t>
      </w:r>
    </w:p>
    <w:p w14:paraId="51894646" w14:textId="09B93BCC" w:rsidR="001C6D9E" w:rsidRPr="00597B12" w:rsidRDefault="00597B12" w:rsidP="001C6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~ invgamma(4, 0.1)</m:t>
        </m:r>
      </m:oMath>
    </w:p>
    <w:p w14:paraId="2237C2AC" w14:textId="71A52A74" w:rsidR="006953EF" w:rsidRPr="00597B12" w:rsidRDefault="006953EF" w:rsidP="00695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C2173E6" w14:textId="18C8AE21" w:rsidR="007576C9" w:rsidRPr="00597B12" w:rsidRDefault="007576C9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Abundance </w:t>
      </w:r>
      <w:r w:rsidR="008C2F73"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14:paraId="0CB3E19A" w14:textId="7887D3E7" w:rsidR="00C30E7D" w:rsidRPr="00597B12" w:rsidRDefault="007576C9" w:rsidP="00BE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Absolute </w:t>
      </w:r>
      <w:r w:rsidR="00BE72B2" w:rsidRPr="00597B12">
        <w:rPr>
          <w:rFonts w:ascii="Times New Roman" w:hAnsi="Times New Roman" w:cs="Times New Roman"/>
          <w:sz w:val="24"/>
          <w:szCs w:val="24"/>
          <w:lang w:val="en-US"/>
        </w:rPr>
        <w:t>abundance data: estimates of absolute abundance (N200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="00BE72B2" w:rsidRPr="00597B12">
        <w:rPr>
          <w:rFonts w:ascii="Times New Roman" w:hAnsi="Times New Roman" w:cs="Times New Roman"/>
          <w:sz w:val="24"/>
          <w:szCs w:val="24"/>
          <w:lang w:val="en-US"/>
        </w:rPr>
        <w:t>and N20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E72B2" w:rsidRPr="00597B12">
        <w:rPr>
          <w:rFonts w:ascii="Times New Roman" w:hAnsi="Times New Roman" w:cs="Times New Roman"/>
          <w:sz w:val="24"/>
          <w:szCs w:val="24"/>
          <w:lang w:val="en-US"/>
        </w:rPr>
        <w:t>) (table 4).</w:t>
      </w:r>
      <w:r w:rsidR="008C2F73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D93850" w14:textId="47102AFE" w:rsidR="006953EF" w:rsidRPr="00597B12" w:rsidRDefault="006953EF" w:rsidP="00695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N2010: 4245 (SE: 245, 95% CV = 245/4245).</w:t>
      </w:r>
    </w:p>
    <w:p w14:paraId="524E1A5B" w14:textId="0AB99C0A" w:rsidR="006953EF" w:rsidRPr="00597B12" w:rsidRDefault="006953EF" w:rsidP="00695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Included in likelihood assuming lognormal</w:t>
      </w:r>
    </w:p>
    <w:p w14:paraId="0DA3D8BE" w14:textId="67620A1F" w:rsidR="006953EF" w:rsidRPr="00597B12" w:rsidRDefault="006953EF" w:rsidP="00695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Done 4/28/21</w:t>
      </w:r>
    </w:p>
    <w:p w14:paraId="316D0229" w14:textId="5C7AEDD2" w:rsidR="00BE72B2" w:rsidRPr="00597B12" w:rsidRDefault="00281B83" w:rsidP="0028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58C0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E0B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2009: 4029 (SE: </w:t>
      </w:r>
      <w:r w:rsidR="002A0BB7" w:rsidRPr="00597B12">
        <w:rPr>
          <w:rFonts w:ascii="Times New Roman" w:hAnsi="Times New Roman" w:cs="Times New Roman"/>
          <w:sz w:val="24"/>
          <w:szCs w:val="24"/>
          <w:lang w:val="en-US"/>
        </w:rPr>
        <w:t>no available</w:t>
      </w:r>
      <w:r w:rsidR="00993676" w:rsidRPr="00597B1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22FE" w:rsidRPr="00597B1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93676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4400B0" w14:textId="3A651640" w:rsidR="00281B83" w:rsidRPr="00597B12" w:rsidRDefault="00281B83" w:rsidP="006451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Not included in likelihood</w:t>
      </w:r>
    </w:p>
    <w:p w14:paraId="124B4DEE" w14:textId="1EA3CCBF" w:rsidR="00C30E7D" w:rsidRPr="00597B12" w:rsidRDefault="008C2F73" w:rsidP="00BE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Relative abundance data: accumulated numbers of</w:t>
      </w:r>
      <w:r w:rsidR="00281B83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observed right whales 1998-2019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E111E6E" w14:textId="7D1C110E" w:rsidR="00281B83" w:rsidRPr="00597B12" w:rsidRDefault="006451F1" w:rsidP="00692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Estimated using MASS package where </w:t>
      </w:r>
      <w:proofErr w:type="spellStart"/>
      <w:r w:rsidRPr="00597B12">
        <w:rPr>
          <w:rFonts w:ascii="Times New Roman" w:hAnsi="Times New Roman" w:cs="Times New Roman"/>
          <w:sz w:val="24"/>
          <w:szCs w:val="24"/>
          <w:lang w:val="en-US"/>
        </w:rPr>
        <w:t>y~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>(Year) + Julian Day + Julian Day^2</w:t>
      </w:r>
    </w:p>
    <w:p w14:paraId="1AEE4DE3" w14:textId="77777777" w:rsidR="006451F1" w:rsidRPr="00597B12" w:rsidRDefault="00375C58" w:rsidP="0028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Estimate time-invariant q</w:t>
      </w:r>
      <w:r w:rsidR="006451F1"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analytically</w:t>
      </w: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266063" w14:textId="66627A25" w:rsidR="00FA4FCB" w:rsidRPr="00597B12" w:rsidRDefault="006451F1" w:rsidP="006451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Variance covariance matrix is estimated using numerical simulation and input into the model</w:t>
      </w:r>
    </w:p>
    <w:p w14:paraId="136C3F92" w14:textId="40674A66" w:rsidR="00375C58" w:rsidRPr="00597B12" w:rsidRDefault="00375C58" w:rsidP="0028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Assume multivariate lognormal distribution</w:t>
      </w:r>
    </w:p>
    <w:p w14:paraId="3E6F6E2A" w14:textId="54569AE3" w:rsidR="004E5104" w:rsidRPr="00597B12" w:rsidRDefault="006451F1" w:rsidP="004E51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It~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MVLogNorm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(q*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t-diag(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Σ)/2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04A94D9" w14:textId="1BAB496F" w:rsidR="008C2F73" w:rsidRPr="00597B12" w:rsidRDefault="006451F1" w:rsidP="006451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It</m:t>
        </m:r>
      </m:oMath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relative abundance </w:t>
      </w:r>
      <w:r w:rsidR="003F3856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>from</w:t>
      </w:r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 </w:t>
      </w:r>
      <w:proofErr w:type="spellStart"/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proofErr w:type="spellEnd"/>
      <w:r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(accumulated number of observed </w:t>
      </w:r>
      <w:bookmarkStart w:id="0" w:name="_GoBack"/>
      <w:bookmarkEnd w:id="0"/>
      <w:r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>whales)</w:t>
      </w:r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="004E5104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estimated abundance</w:t>
      </w:r>
      <w:r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surplus production model</w:t>
      </w:r>
      <w:r w:rsidR="00FD44D6" w:rsidRPr="00597B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152CF6D3" w14:textId="2C153B53" w:rsidR="006451F1" w:rsidRDefault="006451F1" w:rsidP="006451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5/22/21</w:t>
      </w:r>
    </w:p>
    <w:p w14:paraId="4591988C" w14:textId="4C8DB12D" w:rsidR="00597B12" w:rsidRPr="00597B12" w:rsidRDefault="00597B12" w:rsidP="00597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Alternative indices of abundance? – Don’t think I have these data?</w:t>
      </w:r>
    </w:p>
    <w:p w14:paraId="3013448D" w14:textId="3ECEB966" w:rsidR="00FA4FCB" w:rsidRPr="00597B12" w:rsidRDefault="00FA4FCB" w:rsidP="006451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A5EE5F" w14:textId="23515796" w:rsidR="008C2F73" w:rsidRPr="00597B12" w:rsidRDefault="008C2F73" w:rsidP="008C2F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 model:</w:t>
      </w:r>
    </w:p>
    <w:p w14:paraId="5DCD829C" w14:textId="40323E9F" w:rsidR="00957C71" w:rsidRPr="00597B12" w:rsidRDefault="008C2F73" w:rsidP="0095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High and low catch time series.</w:t>
      </w:r>
    </w:p>
    <w:p w14:paraId="7E80C4A7" w14:textId="45EBA9C7" w:rsidR="008C2F73" w:rsidRPr="00597B12" w:rsidRDefault="008C2F73" w:rsidP="00957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m:oMath>
        <m:r>
          <w:rPr>
            <w:rFonts w:ascii="Cambria Math" w:eastAsiaTheme="minorEastAsia" w:hAnsi="Cambria Math" w:cs="Times New Roman"/>
            <w:lang w:val="en-US"/>
          </w:rPr>
          <m:t>π</m:t>
        </m:r>
      </m:oMath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597B12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597B12">
        <w:rPr>
          <w:rFonts w:ascii="Times New Roman" w:hAnsi="Times New Roman" w:cs="Times New Roman"/>
          <w:sz w:val="24"/>
          <w:szCs w:val="24"/>
          <w:lang w:val="en-US"/>
        </w:rPr>
        <w:t>0,1].</w:t>
      </w:r>
    </w:p>
    <w:p w14:paraId="7CDD0F55" w14:textId="393DE302" w:rsidR="00957C71" w:rsidRPr="00597B12" w:rsidRDefault="00957C71" w:rsidP="00957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D054703" w14:textId="3ADFFB04" w:rsidR="008C2F73" w:rsidRPr="00597B12" w:rsidRDefault="008C2F73" w:rsidP="008C2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SRL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597B12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SRL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 w:rsidRPr="00597B12">
        <w:rPr>
          <w:rFonts w:ascii="Times New Roman" w:hAnsi="Times New Roman" w:cs="Times New Roman"/>
          <w:sz w:val="24"/>
          <w:szCs w:val="24"/>
          <w:lang w:val="en-US"/>
        </w:rPr>
        <w:t xml:space="preserve">: two normally distributed priors were used. </w:t>
      </w:r>
    </w:p>
    <w:p w14:paraId="3719EA7E" w14:textId="6E485481" w:rsidR="00E10181" w:rsidRPr="00597B12" w:rsidRDefault="00E10181" w:rsidP="00E10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period 1: 1648-1770: struck and lost rate factor = 1</w:t>
      </w:r>
    </w:p>
    <w:p w14:paraId="7845BD03" w14:textId="0BBDADF7" w:rsidR="00E10181" w:rsidRPr="00597B12" w:rsidRDefault="00E10181" w:rsidP="00E10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period 2: 1771-1850: struck and lost rate factor ~ </w:t>
      </w:r>
      <w:proofErr w:type="gramStart"/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norm(</w:t>
      </w:r>
      <w:proofErr w:type="gramEnd"/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1.60, 0.04^2 )</w:t>
      </w:r>
    </w:p>
    <w:p w14:paraId="267102BE" w14:textId="7F5DF7D2" w:rsidR="00E10181" w:rsidRPr="00597B12" w:rsidRDefault="00E10181" w:rsidP="00E10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period 3: 1851-1973: struck and lost rate factor ~ </w:t>
      </w:r>
      <w:proofErr w:type="gramStart"/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norm(</w:t>
      </w:r>
      <w:proofErr w:type="gramEnd"/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1.09, 0.04^2 )</w:t>
      </w:r>
    </w:p>
    <w:p w14:paraId="3DAD8F56" w14:textId="0C9E0780" w:rsidR="00E10181" w:rsidRPr="00597B12" w:rsidRDefault="00E10181" w:rsidP="00E10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t>period 4: 1974-2030: struck and lost rate factor = 1</w:t>
      </w:r>
    </w:p>
    <w:p w14:paraId="001D6575" w14:textId="77777777" w:rsidR="00E10181" w:rsidRPr="00597B12" w:rsidRDefault="00E10181" w:rsidP="00E10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5927EF6" w14:textId="0261FDE7" w:rsidR="00E10181" w:rsidRPr="00597B12" w:rsidRDefault="00E10181" w:rsidP="00FB13E4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563920" w14:textId="4BCDB9C4" w:rsidR="00FB13E4" w:rsidRPr="00597B12" w:rsidRDefault="00FB13E4" w:rsidP="00FB13E4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Base example (need to run out longer):</w:t>
      </w:r>
    </w:p>
    <w:p w14:paraId="0827489F" w14:textId="438FEB58" w:rsidR="00FB13E4" w:rsidRPr="00597B12" w:rsidRDefault="00FB13E4" w:rsidP="00FB13E4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B12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365C132" wp14:editId="5EF04B91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46F5" w14:textId="77777777" w:rsidR="00EB7609" w:rsidRPr="00597B12" w:rsidRDefault="00EB7609" w:rsidP="00EB7609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E6CB78D" w14:textId="77777777" w:rsidR="00F81A72" w:rsidRPr="00597B12" w:rsidRDefault="00F81A72" w:rsidP="004A5D87">
      <w:pPr>
        <w:rPr>
          <w:rFonts w:ascii="Times New Roman" w:hAnsi="Times New Roman" w:cs="Times New Roman"/>
          <w:lang w:val="en-US"/>
        </w:rPr>
        <w:sectPr w:rsidR="00F81A72" w:rsidRPr="00597B12" w:rsidSect="00A410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BBBF64" w14:textId="2C8F3EE6" w:rsidR="004A5D87" w:rsidRPr="00597B12" w:rsidRDefault="004A5D87" w:rsidP="004A5D87">
      <w:pPr>
        <w:rPr>
          <w:rFonts w:ascii="Times New Roman" w:hAnsi="Times New Roman" w:cs="Times New Roman"/>
          <w:b/>
          <w:bCs/>
          <w:lang w:val="en-US"/>
        </w:rPr>
      </w:pPr>
      <w:r w:rsidRPr="00597B12">
        <w:rPr>
          <w:rFonts w:ascii="Times New Roman" w:hAnsi="Times New Roman" w:cs="Times New Roman"/>
          <w:b/>
          <w:bCs/>
          <w:lang w:val="en-US"/>
        </w:rPr>
        <w:lastRenderedPageBreak/>
        <w:t>Table 1. Scenarios for runs of the South Atlantic Right Whale Assessment Model:</w:t>
      </w:r>
    </w:p>
    <w:p w14:paraId="42AA37F8" w14:textId="77777777" w:rsidR="004A5D87" w:rsidRPr="00597B12" w:rsidRDefault="004A5D87" w:rsidP="004A5D8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4756" w:type="pct"/>
        <w:tblLook w:val="04A0" w:firstRow="1" w:lastRow="0" w:firstColumn="1" w:lastColumn="0" w:noHBand="0" w:noVBand="1"/>
      </w:tblPr>
      <w:tblGrid>
        <w:gridCol w:w="977"/>
        <w:gridCol w:w="1879"/>
        <w:gridCol w:w="2065"/>
        <w:gridCol w:w="1540"/>
        <w:gridCol w:w="1131"/>
        <w:gridCol w:w="1824"/>
        <w:gridCol w:w="1451"/>
        <w:gridCol w:w="1451"/>
      </w:tblGrid>
      <w:tr w:rsidR="00597B12" w:rsidRPr="00597B12" w14:paraId="34CD8291" w14:textId="1EF83CEC" w:rsidTr="00517950">
        <w:tc>
          <w:tcPr>
            <w:tcW w:w="397" w:type="pct"/>
          </w:tcPr>
          <w:p w14:paraId="1731FA5D" w14:textId="5320A46F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Sens</w:t>
            </w:r>
          </w:p>
        </w:tc>
        <w:tc>
          <w:tcPr>
            <w:tcW w:w="763" w:type="pct"/>
          </w:tcPr>
          <w:p w14:paraId="735E9062" w14:textId="26452C68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97B12">
              <w:rPr>
                <w:rFonts w:ascii="Times New Roman" w:hAnsi="Times New Roman" w:cs="Times New Roman"/>
                <w:lang w:val="en-US"/>
              </w:rPr>
              <w:t>Rmax</w:t>
            </w:r>
            <w:proofErr w:type="spellEnd"/>
          </w:p>
        </w:tc>
        <w:tc>
          <w:tcPr>
            <w:tcW w:w="838" w:type="pct"/>
          </w:tcPr>
          <w:p w14:paraId="0DD5EE33" w14:textId="6800B3FC" w:rsidR="00517950" w:rsidRPr="00597B12" w:rsidRDefault="00597B12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25" w:type="pct"/>
          </w:tcPr>
          <w:p w14:paraId="56C4474F" w14:textId="7FECF4A1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Pmsy</m:t>
                </m:r>
              </m:oMath>
            </m:oMathPara>
          </w:p>
        </w:tc>
        <w:tc>
          <w:tcPr>
            <w:tcW w:w="459" w:type="pct"/>
          </w:tcPr>
          <w:p w14:paraId="77873783" w14:textId="1907C76C" w:rsidR="00517950" w:rsidRPr="00597B12" w:rsidRDefault="00517950" w:rsidP="00357BE4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SLR</w:t>
            </w:r>
          </w:p>
        </w:tc>
        <w:tc>
          <w:tcPr>
            <w:tcW w:w="740" w:type="pct"/>
          </w:tcPr>
          <w:p w14:paraId="379FC34E" w14:textId="5DDD8E12" w:rsidR="00517950" w:rsidRPr="00597B12" w:rsidRDefault="00517950" w:rsidP="00357BE4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Catch</w:t>
            </w:r>
          </w:p>
        </w:tc>
        <w:tc>
          <w:tcPr>
            <w:tcW w:w="589" w:type="pct"/>
          </w:tcPr>
          <w:p w14:paraId="43BFF1D4" w14:textId="640715D1" w:rsidR="00517950" w:rsidRPr="00597B12" w:rsidRDefault="00517950" w:rsidP="00D7361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1971-1973/1982-1983</w:t>
            </w:r>
          </w:p>
        </w:tc>
        <w:tc>
          <w:tcPr>
            <w:tcW w:w="589" w:type="pct"/>
          </w:tcPr>
          <w:p w14:paraId="3445EEF8" w14:textId="3231EBB9" w:rsidR="00517950" w:rsidRPr="00597B12" w:rsidRDefault="00517950" w:rsidP="00D7361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597B12">
              <w:rPr>
                <w:rFonts w:ascii="Times New Roman" w:eastAsia="Calibri" w:hAnsi="Times New Roman" w:cs="Times New Roman"/>
                <w:lang w:val="en-US"/>
              </w:rPr>
              <w:t>Nrecent</w:t>
            </w:r>
            <w:proofErr w:type="spellEnd"/>
          </w:p>
        </w:tc>
      </w:tr>
      <w:tr w:rsidR="00597B12" w:rsidRPr="00597B12" w14:paraId="1D39BA2B" w14:textId="79ED73A3" w:rsidTr="00517950">
        <w:tc>
          <w:tcPr>
            <w:tcW w:w="397" w:type="pct"/>
          </w:tcPr>
          <w:p w14:paraId="4B16B869" w14:textId="37F5DAE1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Base</w:t>
            </w:r>
          </w:p>
        </w:tc>
        <w:tc>
          <w:tcPr>
            <w:tcW w:w="763" w:type="pct"/>
          </w:tcPr>
          <w:p w14:paraId="41AD75C7" w14:textId="604BA584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368C20C5" w14:textId="386E797A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6A31D69C" w14:textId="4CDC482B" w:rsidR="00517950" w:rsidRPr="00597B12" w:rsidRDefault="00517950" w:rsidP="00357BE4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03606D1E" w14:textId="4D6ED5B6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34314966" w14:textId="739A9FA8" w:rsidR="00517950" w:rsidRPr="00597B12" w:rsidRDefault="00517950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51D9A6D0" w14:textId="507D0E7F" w:rsidR="00517950" w:rsidRPr="00597B12" w:rsidRDefault="00517950" w:rsidP="00D7361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257A225D" w14:textId="02326345" w:rsidR="00517950" w:rsidRPr="00597B12" w:rsidRDefault="00517950" w:rsidP="00D7361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4F9DB26E" w14:textId="5984FDDC" w:rsidTr="00517950">
        <w:tc>
          <w:tcPr>
            <w:tcW w:w="397" w:type="pct"/>
          </w:tcPr>
          <w:p w14:paraId="4AA7C3D6" w14:textId="12D6DF8A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63" w:type="pct"/>
          </w:tcPr>
          <w:p w14:paraId="2110B5C5" w14:textId="51E88778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lnorm(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=-2.65,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=0.5)</m:t>
              </m:r>
            </m:oMath>
            <w:proofErr w:type="gramStart"/>
            <w:r w:rsidRPr="00597B12">
              <w:rPr>
                <w:rFonts w:ascii="Times New Roman" w:hAnsi="Times New Roman" w:cs="Times New Roman"/>
                <w:lang w:val="en-US"/>
              </w:rPr>
              <w:t>T(</w:t>
            </w:r>
            <w:proofErr w:type="gramEnd"/>
            <w:r w:rsidRPr="00597B12">
              <w:rPr>
                <w:rFonts w:ascii="Times New Roman" w:hAnsi="Times New Roman" w:cs="Times New Roman"/>
                <w:lang w:val="en-US"/>
              </w:rPr>
              <w:t>0,0.11)</w:t>
            </w:r>
          </w:p>
        </w:tc>
        <w:tc>
          <w:tcPr>
            <w:tcW w:w="838" w:type="pct"/>
          </w:tcPr>
          <w:p w14:paraId="191A15EB" w14:textId="4BBAE404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3C5ADDD6" w14:textId="310C0AC6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28FA87C8" w14:textId="285073D2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75EE0F27" w14:textId="0803FE1B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518599DD" w14:textId="68A1FA26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5E0BC3FA" w14:textId="2C784166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47F7384D" w14:textId="046A2C9C" w:rsidTr="00517950">
        <w:tc>
          <w:tcPr>
            <w:tcW w:w="397" w:type="pct"/>
          </w:tcPr>
          <w:p w14:paraId="6FD31155" w14:textId="3AA35398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3" w:type="pct"/>
          </w:tcPr>
          <w:p w14:paraId="0F4CCEE3" w14:textId="32CB899E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10A98840" w14:textId="177132A8" w:rsidR="00517950" w:rsidRPr="00597B12" w:rsidRDefault="00517950" w:rsidP="005179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invgamma(2, 0.05</m:t>
              </m:r>
            </m:oMath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) </w:t>
            </w:r>
          </w:p>
        </w:tc>
        <w:tc>
          <w:tcPr>
            <w:tcW w:w="625" w:type="pct"/>
          </w:tcPr>
          <w:p w14:paraId="77A77C67" w14:textId="6EB54DE9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2BB2B6EE" w14:textId="66A6D172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475C491F" w14:textId="52C333ED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196BCAEB" w14:textId="65C5795C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783E0787" w14:textId="09C0D958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04FFF461" w14:textId="7EB3C258" w:rsidTr="00517950">
        <w:tc>
          <w:tcPr>
            <w:tcW w:w="397" w:type="pct"/>
          </w:tcPr>
          <w:p w14:paraId="7237B25E" w14:textId="4908800C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3" w:type="pct"/>
          </w:tcPr>
          <w:p w14:paraId="5DC2BC87" w14:textId="0EAAE852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12C774F7" w14:textId="27C4BE51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invgamma(8, 0.2)</m:t>
                </m:r>
              </m:oMath>
            </m:oMathPara>
          </w:p>
        </w:tc>
        <w:tc>
          <w:tcPr>
            <w:tcW w:w="625" w:type="pct"/>
          </w:tcPr>
          <w:p w14:paraId="6B3B5304" w14:textId="5E7939A8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34DA855E" w14:textId="19D3B777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28165CD6" w14:textId="4CDCAF7B" w:rsidR="00517950" w:rsidRPr="00597B12" w:rsidRDefault="00517950" w:rsidP="00517950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5B288F11" w14:textId="69A18E07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5133B75C" w14:textId="3B103C80" w:rsidR="00517950" w:rsidRPr="00597B12" w:rsidRDefault="00517950" w:rsidP="0051795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70CB077E" w14:textId="2C8C59A3" w:rsidTr="00517950">
        <w:tc>
          <w:tcPr>
            <w:tcW w:w="397" w:type="pct"/>
          </w:tcPr>
          <w:p w14:paraId="352753D3" w14:textId="6BE2AE4F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3" w:type="pct"/>
          </w:tcPr>
          <w:p w14:paraId="40C7A569" w14:textId="6395AA27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46218C3A" w14:textId="7FAD7EF1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70148914" w14:textId="3DEBEF84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32CC052C" w14:textId="1F50807C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2AA99B26" w14:textId="6E5DCD3E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08DD646B" w14:textId="1F97A635" w:rsidR="00982643" w:rsidRPr="00597B12" w:rsidRDefault="00982643" w:rsidP="0098264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1F579384" w14:textId="3E7BDC3D" w:rsidR="00982643" w:rsidRPr="00597B12" w:rsidRDefault="00982643" w:rsidP="0098264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200</w:t>
            </w:r>
            <w:r w:rsidR="00384C36" w:rsidRPr="00597B12">
              <w:rPr>
                <w:rFonts w:ascii="Times New Roman" w:eastAsia="Calibri" w:hAnsi="Times New Roman" w:cs="Times New Roman"/>
                <w:lang w:val="en-US"/>
              </w:rPr>
              <w:t>4</w:t>
            </w: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1E53FA6B" w14:textId="7DC2E57F" w:rsidTr="00517950">
        <w:tc>
          <w:tcPr>
            <w:tcW w:w="397" w:type="pct"/>
          </w:tcPr>
          <w:p w14:paraId="0B0DFA29" w14:textId="01E5E8A3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3" w:type="pct"/>
          </w:tcPr>
          <w:p w14:paraId="3242B95B" w14:textId="62BE3E1D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44CDB652" w14:textId="3761CCFB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5A807002" w14:textId="3E0188FC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0C5FDE51" w14:textId="5BF0F02E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Exclude</w:t>
            </w:r>
          </w:p>
        </w:tc>
        <w:tc>
          <w:tcPr>
            <w:tcW w:w="740" w:type="pct"/>
          </w:tcPr>
          <w:p w14:paraId="09FEA192" w14:textId="453AFD3C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3D399695" w14:textId="0311CF8D" w:rsidR="00982643" w:rsidRPr="00597B12" w:rsidRDefault="00982643" w:rsidP="009826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38EB4255" w14:textId="5D540526" w:rsidR="00982643" w:rsidRPr="00597B12" w:rsidRDefault="00982643" w:rsidP="0098264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345551D2" w14:textId="345C80D6" w:rsidTr="00517950">
        <w:tc>
          <w:tcPr>
            <w:tcW w:w="397" w:type="pct"/>
          </w:tcPr>
          <w:p w14:paraId="63B09C2B" w14:textId="4D881075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3" w:type="pct"/>
          </w:tcPr>
          <w:p w14:paraId="096401BB" w14:textId="3EB0C623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5CA309D2" w14:textId="1EAE0BA7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608E2CAF" w14:textId="1601BE77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44217036" w14:textId="5BF4A8EE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0C975075" w14:textId="54019A29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589" w:type="pct"/>
          </w:tcPr>
          <w:p w14:paraId="2E7F8792" w14:textId="5C83FFB8" w:rsidR="00982643" w:rsidRPr="00597B12" w:rsidRDefault="00982643" w:rsidP="009826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5BC74FEE" w14:textId="4EF6141A" w:rsidR="00982643" w:rsidRPr="00597B12" w:rsidRDefault="00982643" w:rsidP="0098264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597B12" w:rsidRPr="00597B12" w14:paraId="1E417F13" w14:textId="08525487" w:rsidTr="00517950">
        <w:tc>
          <w:tcPr>
            <w:tcW w:w="397" w:type="pct"/>
          </w:tcPr>
          <w:p w14:paraId="654B4C28" w14:textId="39997F8F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3" w:type="pct"/>
          </w:tcPr>
          <w:p w14:paraId="14B58887" w14:textId="076677D4" w:rsidR="00982643" w:rsidRPr="00597B12" w:rsidRDefault="00982643" w:rsidP="009826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13436F66" w14:textId="010FBDFC" w:rsidR="00982643" w:rsidRPr="00597B12" w:rsidRDefault="00982643" w:rsidP="009826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56200000" w14:textId="53F82857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24ACD785" w14:textId="7230697F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15D4C2CA" w14:textId="464C14EA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589" w:type="pct"/>
          </w:tcPr>
          <w:p w14:paraId="7E09535E" w14:textId="6FCB1E83" w:rsidR="00982643" w:rsidRPr="00597B12" w:rsidRDefault="00982643" w:rsidP="009826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>Exclude</w:t>
            </w:r>
          </w:p>
        </w:tc>
        <w:tc>
          <w:tcPr>
            <w:tcW w:w="589" w:type="pct"/>
          </w:tcPr>
          <w:p w14:paraId="59816435" w14:textId="5E5E68B2" w:rsidR="00982643" w:rsidRPr="00597B12" w:rsidRDefault="00982643" w:rsidP="009826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</w:p>
        </w:tc>
      </w:tr>
      <w:tr w:rsidR="00982643" w:rsidRPr="00597B12" w14:paraId="1BCED12F" w14:textId="53EE22B0" w:rsidTr="00517950">
        <w:tc>
          <w:tcPr>
            <w:tcW w:w="397" w:type="pct"/>
          </w:tcPr>
          <w:p w14:paraId="710EE0F8" w14:textId="57BEB817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3" w:type="pct"/>
          </w:tcPr>
          <w:p w14:paraId="62D990BD" w14:textId="3B9D61A3" w:rsidR="00982643" w:rsidRPr="00597B12" w:rsidRDefault="00982643" w:rsidP="00982643">
            <w:pPr>
              <w:rPr>
                <w:rFonts w:ascii="Times New Roman" w:eastAsia="Times New Roman" w:hAnsi="Times New Roman" w:cs="Times New Roman"/>
                <w:lang w:val="en-US"/>
              </w:rPr>
            </w:pPr>
            <w:commentRangeStart w:id="1"/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838" w:type="pct"/>
          </w:tcPr>
          <w:p w14:paraId="4F928C3C" w14:textId="1FB7766B" w:rsidR="00982643" w:rsidRPr="00597B12" w:rsidRDefault="00982643" w:rsidP="009826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625" w:type="pct"/>
          </w:tcPr>
          <w:p w14:paraId="4F05AA6A" w14:textId="5C46B64B" w:rsidR="00982643" w:rsidRPr="00597B12" w:rsidRDefault="00982643" w:rsidP="00982643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proofErr w:type="gramStart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unif</w:t>
            </w:r>
            <w:proofErr w:type="spell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proofErr w:type="gramEnd"/>
            <w:r w:rsidRPr="00597B12">
              <w:rPr>
                <w:rFonts w:ascii="Times New Roman" w:hAnsi="Times New Roman" w:cs="Times New Roman"/>
                <w:i/>
                <w:iCs/>
                <w:lang w:val="en-US"/>
              </w:rPr>
              <w:t>0.6, 0.8)</w:t>
            </w:r>
          </w:p>
        </w:tc>
        <w:tc>
          <w:tcPr>
            <w:tcW w:w="459" w:type="pct"/>
          </w:tcPr>
          <w:p w14:paraId="276774AF" w14:textId="1FCC49C5" w:rsidR="00982643" w:rsidRPr="00597B12" w:rsidRDefault="00982643" w:rsidP="00982643">
            <w:pPr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40" w:type="pct"/>
          </w:tcPr>
          <w:p w14:paraId="46F41EB0" w14:textId="7B36BAF8" w:rsidR="00982643" w:rsidRPr="00597B12" w:rsidRDefault="00982643" w:rsidP="009826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89" w:type="pct"/>
          </w:tcPr>
          <w:p w14:paraId="1E4A19DC" w14:textId="7DAFA2F8" w:rsidR="00982643" w:rsidRPr="00597B12" w:rsidRDefault="00982643" w:rsidP="009826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7B12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589" w:type="pct"/>
          </w:tcPr>
          <w:p w14:paraId="71B5A72E" w14:textId="560BED11" w:rsidR="00982643" w:rsidRPr="00597B12" w:rsidRDefault="00982643" w:rsidP="0098264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97B12">
              <w:rPr>
                <w:rFonts w:ascii="Times New Roman" w:eastAsia="Calibri" w:hAnsi="Times New Roman" w:cs="Times New Roman"/>
                <w:lang w:val="en-US"/>
              </w:rPr>
              <w:t xml:space="preserve">2019 </w:t>
            </w:r>
            <w:proofErr w:type="gramStart"/>
            <w:r w:rsidRPr="00597B12">
              <w:rPr>
                <w:rFonts w:ascii="Times New Roman" w:eastAsia="Calibri" w:hAnsi="Times New Roman" w:cs="Times New Roman"/>
                <w:lang w:val="en-US"/>
              </w:rPr>
              <w:t>U[</w:t>
            </w:r>
            <w:proofErr w:type="gramEnd"/>
            <w:r w:rsidRPr="00597B12">
              <w:rPr>
                <w:rFonts w:ascii="Times New Roman" w:eastAsia="Calibri" w:hAnsi="Times New Roman" w:cs="Times New Roman"/>
                <w:lang w:val="en-US"/>
              </w:rPr>
              <w:t>100, 10,000]</w:t>
            </w:r>
            <w:commentRangeEnd w:id="1"/>
            <w:r w:rsidRPr="00597B12">
              <w:rPr>
                <w:rStyle w:val="CommentReference"/>
                <w:rFonts w:eastAsiaTheme="minorHAnsi"/>
              </w:rPr>
              <w:commentReference w:id="1"/>
            </w:r>
          </w:p>
        </w:tc>
      </w:tr>
    </w:tbl>
    <w:p w14:paraId="67B5EFC1" w14:textId="77777777" w:rsidR="004A5D87" w:rsidRPr="00597B12" w:rsidRDefault="004A5D87" w:rsidP="00BE72B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5D87" w:rsidRPr="00597B12" w:rsidSect="00F81A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untLab" w:date="2021-05-22T13:13:00Z" w:initials="P">
    <w:p w14:paraId="5D5468BB" w14:textId="2446A6E5" w:rsidR="00982643" w:rsidRDefault="00982643">
      <w:pPr>
        <w:pStyle w:val="CommentText"/>
      </w:pPr>
      <w:r>
        <w:rPr>
          <w:rStyle w:val="CommentReference"/>
        </w:rPr>
        <w:annotationRef/>
      </w:r>
      <w:proofErr w:type="spellStart"/>
      <w:r>
        <w:t>Exclude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whales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5468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5468BB" w16cid:durableId="245382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1143"/>
    <w:multiLevelType w:val="hybridMultilevel"/>
    <w:tmpl w:val="924E5D16"/>
    <w:lvl w:ilvl="0" w:tplc="2F24C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7ED6"/>
    <w:multiLevelType w:val="hybridMultilevel"/>
    <w:tmpl w:val="93A0EFD0"/>
    <w:lvl w:ilvl="0" w:tplc="0FB025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untLab">
    <w15:presenceInfo w15:providerId="None" w15:userId="Punt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0A"/>
    <w:rsid w:val="00002522"/>
    <w:rsid w:val="000039B0"/>
    <w:rsid w:val="00034B12"/>
    <w:rsid w:val="000451C5"/>
    <w:rsid w:val="00063209"/>
    <w:rsid w:val="000737DD"/>
    <w:rsid w:val="000807F5"/>
    <w:rsid w:val="00083BA5"/>
    <w:rsid w:val="00087DB6"/>
    <w:rsid w:val="000A27A4"/>
    <w:rsid w:val="000B2C48"/>
    <w:rsid w:val="00104A9B"/>
    <w:rsid w:val="00105672"/>
    <w:rsid w:val="0014692B"/>
    <w:rsid w:val="00162EEF"/>
    <w:rsid w:val="001751EE"/>
    <w:rsid w:val="0018317C"/>
    <w:rsid w:val="0019749E"/>
    <w:rsid w:val="001C6D9E"/>
    <w:rsid w:val="001F06D5"/>
    <w:rsid w:val="00203326"/>
    <w:rsid w:val="0020403E"/>
    <w:rsid w:val="00204229"/>
    <w:rsid w:val="00210349"/>
    <w:rsid w:val="00211679"/>
    <w:rsid w:val="002204AF"/>
    <w:rsid w:val="00264A42"/>
    <w:rsid w:val="00281B83"/>
    <w:rsid w:val="00281DF6"/>
    <w:rsid w:val="00283053"/>
    <w:rsid w:val="0028386D"/>
    <w:rsid w:val="002A0BB7"/>
    <w:rsid w:val="002C77F8"/>
    <w:rsid w:val="002E7592"/>
    <w:rsid w:val="002F516E"/>
    <w:rsid w:val="00307787"/>
    <w:rsid w:val="00312D95"/>
    <w:rsid w:val="0033769B"/>
    <w:rsid w:val="00367CC0"/>
    <w:rsid w:val="00367DB7"/>
    <w:rsid w:val="0037239C"/>
    <w:rsid w:val="003739AB"/>
    <w:rsid w:val="00375C58"/>
    <w:rsid w:val="003848C4"/>
    <w:rsid w:val="00384C36"/>
    <w:rsid w:val="00390573"/>
    <w:rsid w:val="003A7580"/>
    <w:rsid w:val="003B4ED9"/>
    <w:rsid w:val="003B6839"/>
    <w:rsid w:val="003C0ED2"/>
    <w:rsid w:val="003D720D"/>
    <w:rsid w:val="003F3856"/>
    <w:rsid w:val="00402524"/>
    <w:rsid w:val="0044054E"/>
    <w:rsid w:val="0047105C"/>
    <w:rsid w:val="004822FE"/>
    <w:rsid w:val="00496C21"/>
    <w:rsid w:val="004A5D87"/>
    <w:rsid w:val="004B383D"/>
    <w:rsid w:val="004C3699"/>
    <w:rsid w:val="004C737C"/>
    <w:rsid w:val="004E5104"/>
    <w:rsid w:val="00517950"/>
    <w:rsid w:val="00540F2D"/>
    <w:rsid w:val="005460FB"/>
    <w:rsid w:val="00564FD4"/>
    <w:rsid w:val="00597B12"/>
    <w:rsid w:val="005D0811"/>
    <w:rsid w:val="005D5CCE"/>
    <w:rsid w:val="005D600A"/>
    <w:rsid w:val="00603C83"/>
    <w:rsid w:val="0060470F"/>
    <w:rsid w:val="006436FB"/>
    <w:rsid w:val="006451F1"/>
    <w:rsid w:val="006772B4"/>
    <w:rsid w:val="00680F95"/>
    <w:rsid w:val="00692E94"/>
    <w:rsid w:val="006953EF"/>
    <w:rsid w:val="0074476E"/>
    <w:rsid w:val="007576C9"/>
    <w:rsid w:val="007B57BC"/>
    <w:rsid w:val="007F2946"/>
    <w:rsid w:val="00816697"/>
    <w:rsid w:val="0083197A"/>
    <w:rsid w:val="00842F75"/>
    <w:rsid w:val="00852961"/>
    <w:rsid w:val="008B1D06"/>
    <w:rsid w:val="008B2E21"/>
    <w:rsid w:val="008B3F97"/>
    <w:rsid w:val="008C2F73"/>
    <w:rsid w:val="008D7495"/>
    <w:rsid w:val="00954CD4"/>
    <w:rsid w:val="00957C71"/>
    <w:rsid w:val="00977BB7"/>
    <w:rsid w:val="00982643"/>
    <w:rsid w:val="00987153"/>
    <w:rsid w:val="0099183F"/>
    <w:rsid w:val="00993676"/>
    <w:rsid w:val="009B1E62"/>
    <w:rsid w:val="009C7DF6"/>
    <w:rsid w:val="00A04364"/>
    <w:rsid w:val="00A06133"/>
    <w:rsid w:val="00A155AE"/>
    <w:rsid w:val="00A31EF9"/>
    <w:rsid w:val="00A4103C"/>
    <w:rsid w:val="00A4142A"/>
    <w:rsid w:val="00A43013"/>
    <w:rsid w:val="00A45540"/>
    <w:rsid w:val="00A54C8B"/>
    <w:rsid w:val="00A67278"/>
    <w:rsid w:val="00A9229A"/>
    <w:rsid w:val="00AE58C0"/>
    <w:rsid w:val="00AE6359"/>
    <w:rsid w:val="00B051F6"/>
    <w:rsid w:val="00B23E0B"/>
    <w:rsid w:val="00B32E9B"/>
    <w:rsid w:val="00B72DD5"/>
    <w:rsid w:val="00BA0051"/>
    <w:rsid w:val="00BC628E"/>
    <w:rsid w:val="00BC7C04"/>
    <w:rsid w:val="00BD1AB0"/>
    <w:rsid w:val="00BE72B2"/>
    <w:rsid w:val="00BF00B1"/>
    <w:rsid w:val="00BF2335"/>
    <w:rsid w:val="00BF2F6E"/>
    <w:rsid w:val="00C03222"/>
    <w:rsid w:val="00C10EA5"/>
    <w:rsid w:val="00C236B2"/>
    <w:rsid w:val="00C30E7D"/>
    <w:rsid w:val="00C31296"/>
    <w:rsid w:val="00C34182"/>
    <w:rsid w:val="00C366A9"/>
    <w:rsid w:val="00C6355F"/>
    <w:rsid w:val="00CD2970"/>
    <w:rsid w:val="00CD4F2E"/>
    <w:rsid w:val="00CD600E"/>
    <w:rsid w:val="00CD6DCB"/>
    <w:rsid w:val="00D04D2E"/>
    <w:rsid w:val="00D17C90"/>
    <w:rsid w:val="00D24038"/>
    <w:rsid w:val="00D45168"/>
    <w:rsid w:val="00D6203B"/>
    <w:rsid w:val="00D7361A"/>
    <w:rsid w:val="00D83123"/>
    <w:rsid w:val="00DA0DC9"/>
    <w:rsid w:val="00DF6C7B"/>
    <w:rsid w:val="00E10181"/>
    <w:rsid w:val="00E42382"/>
    <w:rsid w:val="00E452FE"/>
    <w:rsid w:val="00E47EDE"/>
    <w:rsid w:val="00E82DC4"/>
    <w:rsid w:val="00E83AC3"/>
    <w:rsid w:val="00EA6856"/>
    <w:rsid w:val="00EB7609"/>
    <w:rsid w:val="00EE2E32"/>
    <w:rsid w:val="00EE43AE"/>
    <w:rsid w:val="00EE6F26"/>
    <w:rsid w:val="00F1280A"/>
    <w:rsid w:val="00F12CAD"/>
    <w:rsid w:val="00F520A4"/>
    <w:rsid w:val="00F53305"/>
    <w:rsid w:val="00F71BCE"/>
    <w:rsid w:val="00F75C3D"/>
    <w:rsid w:val="00F81A72"/>
    <w:rsid w:val="00F96A27"/>
    <w:rsid w:val="00FA20FE"/>
    <w:rsid w:val="00FA4FCB"/>
    <w:rsid w:val="00FB13E4"/>
    <w:rsid w:val="00FD44D6"/>
    <w:rsid w:val="00FD64E8"/>
    <w:rsid w:val="00FF5B8E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F048"/>
  <w15:chartTrackingRefBased/>
  <w15:docId w15:val="{7AC5B9F0-9744-9E4D-A3F6-3EFD14E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16E"/>
    <w:pPr>
      <w:spacing w:after="160" w:line="259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D8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252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62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EEF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EEF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4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PuntLab</cp:lastModifiedBy>
  <cp:revision>12</cp:revision>
  <dcterms:created xsi:type="dcterms:W3CDTF">2021-05-22T15:56:00Z</dcterms:created>
  <dcterms:modified xsi:type="dcterms:W3CDTF">2021-05-22T20:40:00Z</dcterms:modified>
</cp:coreProperties>
</file>