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Amerithrax / Anthrax Letters</w:t>
            </w:r>
          </w:p>
          <w:p>
            <w:pPr>
              <w:spacing w:before="80"/>
              <w:jc w:val="center"/>
            </w:pPr>
            <w:r>
              <w:rPr>
                <w:rFonts w:ascii="Arial" w:cs="Arial" w:eastAsia="Arial" w:hAnsi="Arial"/>
                <w:b w:val="false"/>
                <w:bCs w:val="false"/>
                <w:i w:val="false"/>
                <w:iCs w:val="false"/>
                <w:color w:val="C0D0E0"/>
                <w:sz w:val="24"/>
                <w:szCs w:val="24"/>
              </w:rPr>
              <w:t xml:space="preserve">United States · September–October 2001</w:t>
            </w:r>
          </w:p>
          <w:p>
            <w:pPr>
              <w:spacing w:before="60"/>
              <w:jc w:val="center"/>
            </w:pPr>
            <w:r>
              <w:rPr>
                <w:rFonts w:ascii="Arial" w:cs="Arial" w:eastAsia="Arial" w:hAnsi="Arial"/>
                <w:b w:val="false"/>
                <w:bCs w:val="false"/>
                <w:i w:val="false"/>
                <w:iCs w:val="false"/>
                <w:color w:val="90A8BC"/>
                <w:sz w:val="20"/>
                <w:szCs w:val="20"/>
              </w:rPr>
              <w:t xml:space="preserve">Bioterrorism · FBI Case Closed · NAS Scientific Challenge · No Trial</w:t>
            </w:r>
          </w:p>
          <w:p>
            <w:pPr>
              <w:spacing w:before="120"/>
              <w:jc w:val="center"/>
            </w:pPr>
            <w:r>
              <w:rPr>
                <w:rFonts w:ascii="Arial" w:cs="Arial" w:eastAsia="Arial" w:hAnsi="Arial"/>
                <w:b/>
                <w:bCs/>
                <w:i w:val="false"/>
                <w:iCs w:val="false"/>
                <w:color w:val="FFD700"/>
                <w:sz w:val="20"/>
                <w:szCs w:val="20"/>
              </w:rPr>
              <w:t xml:space="preserve">58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In September and October 2001, letters containing weapons-grade anthrax were mailed to news media outlets and to US Senators Tom Daschle and Patrick Leahy, killing 5 and infecting 17. The anthrax was identified as the Ames strain, used in US biodefence research. The FBI spent 10 years and $100 million investigating the case. It first spent five years investigating virologist Steven Hatfill, who was subsequently exonerated and received a $5.8 million settlement. It then focused on Bruce Ivins, an anthrax vaccine researcher at USAMRIID who was custodian of flask RMR-1029 — the identified source material. Ivins died by suicide in July 2008 before a planned indictment. The FBI closed the case, stating it was confident Ivins was the perpetrator. In 2011, the National Academy of Sciences — commissioned by Congress to review the FBI's scientific methods — found that the science 'went beyond what the science can support.' The NAS found the letters material was 'consistent with' RMR-1029, not that it 'came from' RMR-1029, and that the genetic markers identified a population of approximately 1,070 samples from multiple laboratories, not Ivins specifically. The FBI maintained its confidence. The case was never tested in court. Congressional oversight identified sampling gaps. As of 2024 it remains closed.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Physical Evidence and Microbial Forensics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Ames strain anthrax, spore preparation method, silicon coating question, origin flask RMR-1029, genetic mutations as markers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2001–2008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FBI Investigation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Hatfill investigation, Ivins focus, subpoenas, USAMRIID search, psychological profile, pre-suicide timeline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2001–2008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National Academy of Sciences Review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2011 report mandate, scientific committee findings, silicon coating conclusion, genetic marker limitations, NAS divergence from FBI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Bruce Ivins Profile and Timeline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access to RMR-1029, late-night lab access logs, therapist communications, flask custodianship, alibi record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2001–2008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Congressional Oversight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Senate Judiciary Committee hearings, GAO report, DOJ Inspector General review, unsatisfied oversight requests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2008–2014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Alternative Suspect Considerations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Hatfill exoneration, other USAMRIID personnel with RMR-1029 access, foreign state actor hypothesis, private contractor access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2001–2010</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Amerithrax Anthrax Letters Investigation 2001</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Physical Evidence and Microbial Forensics</w:t>
      </w:r>
    </w:p>
    <w:p>
      <w:pPr>
        <w:spacing w:after="60" w:before="60"/>
        <w:jc w:val="left"/>
      </w:pPr>
      <w:r>
        <w:rPr>
          <w:rFonts w:ascii="Arial" w:cs="Arial" w:eastAsia="Arial" w:hAnsi="Arial"/>
          <w:b w:val="false"/>
          <w:bCs w:val="false"/>
          <w:i w:val="false"/>
          <w:iCs w:val="false"/>
          <w:color w:val="000000"/>
          <w:sz w:val="22"/>
          <w:szCs w:val="22"/>
        </w:rPr>
        <w:t xml:space="preserve">Ames strain anthrax, spore preparation method, silicon coating question, origin flask RMR-1029, genetic mutations as markers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FBI Investigation Record</w:t>
      </w:r>
    </w:p>
    <w:p>
      <w:pPr>
        <w:spacing w:after="60" w:before="60"/>
        <w:jc w:val="left"/>
      </w:pPr>
      <w:r>
        <w:rPr>
          <w:rFonts w:ascii="Arial" w:cs="Arial" w:eastAsia="Arial" w:hAnsi="Arial"/>
          <w:b w:val="false"/>
          <w:bCs w:val="false"/>
          <w:i w:val="false"/>
          <w:iCs w:val="false"/>
          <w:color w:val="000000"/>
          <w:sz w:val="22"/>
          <w:szCs w:val="22"/>
        </w:rPr>
        <w:t xml:space="preserve">Hatfill investigation, Ivins focus, subpoenas, USAMRIID search, psychological profile, pre-suicide timeline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National Academy of Sciences Review</w:t>
      </w:r>
    </w:p>
    <w:p>
      <w:pPr>
        <w:spacing w:after="60" w:before="60"/>
        <w:jc w:val="left"/>
      </w:pPr>
      <w:r>
        <w:rPr>
          <w:rFonts w:ascii="Arial" w:cs="Arial" w:eastAsia="Arial" w:hAnsi="Arial"/>
          <w:b w:val="false"/>
          <w:bCs w:val="false"/>
          <w:i w:val="false"/>
          <w:iCs w:val="false"/>
          <w:color w:val="000000"/>
          <w:sz w:val="22"/>
          <w:szCs w:val="22"/>
        </w:rPr>
        <w:t xml:space="preserve">NAS 2011 report mandate, scientific committee findings, silicon coating conclusion, genetic marker limitations, NAS divergence from FBI</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Bruce Ivins Profile and Timeline</w:t>
      </w:r>
    </w:p>
    <w:p>
      <w:pPr>
        <w:spacing w:after="60" w:before="60"/>
        <w:jc w:val="left"/>
      </w:pPr>
      <w:r>
        <w:rPr>
          <w:rFonts w:ascii="Arial" w:cs="Arial" w:eastAsia="Arial" w:hAnsi="Arial"/>
          <w:b w:val="false"/>
          <w:bCs w:val="false"/>
          <w:i w:val="false"/>
          <w:iCs w:val="false"/>
          <w:color w:val="000000"/>
          <w:sz w:val="22"/>
          <w:szCs w:val="22"/>
        </w:rPr>
        <w:t xml:space="preserve">Ivins access to RMR-1029, late-night lab access logs, therapist communications, flask custodianship, alibi record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Congressional Oversight</w:t>
      </w:r>
    </w:p>
    <w:p>
      <w:pPr>
        <w:spacing w:after="60" w:before="60"/>
        <w:jc w:val="left"/>
      </w:pPr>
      <w:r>
        <w:rPr>
          <w:rFonts w:ascii="Arial" w:cs="Arial" w:eastAsia="Arial" w:hAnsi="Arial"/>
          <w:b w:val="false"/>
          <w:bCs w:val="false"/>
          <w:i w:val="false"/>
          <w:iCs w:val="false"/>
          <w:color w:val="000000"/>
          <w:sz w:val="22"/>
          <w:szCs w:val="22"/>
        </w:rPr>
        <w:t xml:space="preserve">Senate Judiciary Committee hearings, GAO report, DOJ Inspector General review, unsatisfied oversight requests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Suspect Considerations</w:t>
      </w:r>
    </w:p>
    <w:p>
      <w:pPr>
        <w:spacing w:after="60" w:before="60"/>
        <w:jc w:val="left"/>
      </w:pPr>
      <w:r>
        <w:rPr>
          <w:rFonts w:ascii="Arial" w:cs="Arial" w:eastAsia="Arial" w:hAnsi="Arial"/>
          <w:b w:val="false"/>
          <w:bCs w:val="false"/>
          <w:i w:val="false"/>
          <w:iCs w:val="false"/>
          <w:color w:val="000000"/>
          <w:sz w:val="22"/>
          <w:szCs w:val="22"/>
        </w:rPr>
        <w:t xml:space="preserve">Hatfill exoneration, other USAMRIID personnel with RMR-1029 access, foreign state actor hypothesis, private contractor access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Physical Evidence and Microbial Forensics</w:t>
      </w:r>
    </w:p>
    <w:p>
      <w:pPr>
        <w:spacing w:after="60" w:before="60"/>
        <w:jc w:val="left"/>
      </w:pPr>
      <w:r>
        <w:rPr>
          <w:rFonts w:ascii="Arial" w:cs="Arial" w:eastAsia="Arial" w:hAnsi="Arial"/>
          <w:b w:val="false"/>
          <w:bCs w:val="false"/>
          <w:i w:val="false"/>
          <w:iCs w:val="false"/>
          <w:color w:val="000000"/>
          <w:sz w:val="22"/>
          <w:szCs w:val="22"/>
        </w:rPr>
        <w:t xml:space="preserve">Ames strain anthrax, spore preparation method, silicon coating question, origin flask RMR-1029, genetic mutations as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Anthrax-laced letters were sent to news media offices and to US Senators Tom Daschle and Patrick Leahy in September and October 2001; 5 people died from inhalation anthrax; 17 were infected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Sep–Oct 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Attack events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anthrax strain was identified as Ames strain — a strain used in US government biodefence research; this immediately pointed to domestic sources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Ames strain identification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spore preparation was of extremely high quality: fine particle size, high concentration, low clumping; the preparation required significant technical expertise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Spore quality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spores showed unexplained silicon content; initially this was interpreted as evidence of a sophisticated coating to enhance aerosolisation; subsequent NAS analysis found silicon was in the spore coat, not a coating, and may have occurred naturally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Silicon question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Genetic analysis identified four mutations in the anthrax letters spores that were distinct from the reference strain; these mutations were used to trace the material to a single growth of anthrax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Genetic mutations as markers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source flask was identified as RMR-1029, a Bacillus anthracis stock maintained by Dr. Bruce Ivins at USAMRIID (US Army Medical Research Institute of Infectious Diseases), Fort Detrick, Maryland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RMR-1029 identification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scientists concluded the anthrax letters material was derived from RMR-1029; this was the central forensic conclusion linking Ivins to the material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material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review panel found that while the letters material was 'consistent with' RMR-1029, the science did not support the conclusion that the material 'came from' RMR-1029; the distinction is significant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on RMR-1029</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found the silicon content was not consistent with intentional coating; it concluded the silicon arose naturally during spore preparation; this contradicted the earlier 'weaponised' characterisation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silicon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found that the genetic mutation analysis could narrow the source to one of approximately 1,070 samples taken from labs that had received RMR-1029 material; it did not narrow it to Ivins specifically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genetic limitation finding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FBI Investigation Record</w:t>
      </w:r>
    </w:p>
    <w:p>
      <w:pPr>
        <w:spacing w:after="60" w:before="60"/>
        <w:jc w:val="left"/>
      </w:pPr>
      <w:r>
        <w:rPr>
          <w:rFonts w:ascii="Arial" w:cs="Arial" w:eastAsia="Arial" w:hAnsi="Arial"/>
          <w:b w:val="false"/>
          <w:bCs w:val="false"/>
          <w:i w:val="false"/>
          <w:iCs w:val="false"/>
          <w:color w:val="000000"/>
          <w:sz w:val="22"/>
          <w:szCs w:val="22"/>
        </w:rPr>
        <w:t xml:space="preserve">Hatfill investigation, Ivins focus, subpoenas, USAMRIID search, psychological profile, pre-suicide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 initially focused on virologist Steven Hatfill; Hatfill was named a 'person of interest' in 2002; his life was extensively disrupted by surveillance and media leaks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Hatfill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Hatfill sued the DOJ and FBI for privacy violations; he received a $5.8 million settlement in 2008; the FBI acknowledged he was not responsible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Hatfill settlement and exoneration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 pivoted to Bruce Ivins in 2006–2007; Ivins was an anthrax researcher at USAMRIID who had worked on an anthrax vaccine; he was the custodian of RMR-1029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Ivins focus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records showed Ivins had unusual after-hours access to the USAMRIID lab during the weeks before the letters were mailed; his pattern was inconsistent with his normal working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Sep–Oct 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Lab access logs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Ivins's therapist, Jean Duley, sought a restraining order against him in July 2008; she described him to a court as a 'sociopathic, homicidal killer' who had admitted 'planning to kill his co-workers'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Therapist order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died of a Tylenol overdose on 29 July 2008, days before the DOJ had planned to seek an indictment; his death closed the criminal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29 Jul 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death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DOJ released a summary of evidence against Ivins in August 2008; without a trial, the summary represented the government's case that was never tested in court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Aug 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DOJ summary release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FBI's Amerithrax case was officially closed following Ivins's death; the DOJ stated it was 'confident' Ivins was the perpetrator; no prosecution occurred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Case closed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colleagues of Ivins at USAMRIID stated they did not believe he was capable of producing the letter material; some described the spore preparation as beyond his demonstrated technical capability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Colleague doubts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 investigation consumed approximately 10 years and cost $100 million; it is the largest bioterrorism investigation in US history; it closed without a conviction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Investigation scale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National Academy of Sciences Review</w:t>
      </w:r>
    </w:p>
    <w:p>
      <w:pPr>
        <w:spacing w:after="60" w:before="60"/>
        <w:jc w:val="left"/>
      </w:pPr>
      <w:r>
        <w:rPr>
          <w:rFonts w:ascii="Arial" w:cs="Arial" w:eastAsia="Arial" w:hAnsi="Arial"/>
          <w:b w:val="false"/>
          <w:bCs w:val="false"/>
          <w:i w:val="false"/>
          <w:iCs w:val="false"/>
          <w:color w:val="000000"/>
          <w:sz w:val="22"/>
          <w:szCs w:val="22"/>
        </w:rPr>
        <w:t xml:space="preserve">NAS 2011 report mandate, scientific committee findings, silicon coating conclusion, genetic marker limitations, NAS divergence from FBI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 directed the NAS to conduct an independent review of the FBI's scientific methods and conclusions; the review was conducted from 2009 to 2011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mandate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committee consisted of independent scientists with expertise in microbiology, genetics, forensics, and related fields; they reviewed the FBI's laboratory data and methodology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composition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2011 report found the FBI's scientific conclusions 'went beyond what the science can support'; this is the central NAS finding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central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the silicon question, the NAS found the FBI had overstated the significance of the silicon content as evidence of a specific preparation method; the silicon was likely natural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silicon divergence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the genetic marker analysis, the NAS found the mutation-based tracing could identify a population of samples consistent with the letters, not a specific sample; the population included approximately 1,070 samples from multiple labs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genetic divergence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found that because RMR-1029 was distributed to multiple laboratories, the letters material could have originated from any of those laboratories, not exclusively from Ivins at USAMRIID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distribution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noted the FBI did not adequately sample the entire population of laboratories that had received RMR-1029 material; sampling gaps meant the source population was not fully characterised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sampling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acknowledged its review was limited to the scientific evidence; it did not review non-scientific evidence (Ivins's behaviour, access logs, psychological profile)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 scope limitation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DOJ responded to the NAS report by stating it remained 'confident' in its conclusions; it maintained the case against Ivins was correct based on the totality of evidence, not science alone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DOJ response to NAS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Bruce Ivins Profile and Timeline</w:t>
      </w:r>
    </w:p>
    <w:p>
      <w:pPr>
        <w:spacing w:after="60" w:before="60"/>
        <w:jc w:val="left"/>
      </w:pPr>
      <w:r>
        <w:rPr>
          <w:rFonts w:ascii="Arial" w:cs="Arial" w:eastAsia="Arial" w:hAnsi="Arial"/>
          <w:b w:val="false"/>
          <w:bCs w:val="false"/>
          <w:i w:val="false"/>
          <w:iCs w:val="false"/>
          <w:color w:val="000000"/>
          <w:sz w:val="22"/>
          <w:szCs w:val="22"/>
        </w:rPr>
        <w:t xml:space="preserve">Ivins access to RMR-1029, late-night lab access logs, therapist communications, flask custodianship, alibi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was the registered custodian of flask RMR-1029; as custodian he had regular and documented access to the material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RMR-1029 custodian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After-hours access logs showed Ivins spent unusual hours in the anthrax suite at USAMRIID in the periods immediately before both mailings (September and October 2001)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Sep–Oct 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Access log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could not provide a satisfactory alibi for his whereabouts during the period when the Princeton mailbox (from which the Leahy/Daschle letters were posted) would have been used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Alibi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had a history of mental health treatment; his therapist described him as a 'homicidal, sociopathic killer' in court documents; his colleagues disputed this characterisation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psychologists prepared a profile suggesting Ivins fit the profile of a scientist who had a personal stake in the anthrax vaccine programme succeeding — the attacks might have been designed to stimulate funding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psychological profile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was known to have an obsession with the Kappa Kappa Gamma sorority, whose Princeton chapter was near the mailbox used for the second mailing; the FBI treated this as a significant behavioural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KKG obsession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Colleagues stated Ivins's technical skills in spore preparation, while significant, were not at the level required to produce the letter material's quality; this assessment was informal and disputed by the FBI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Technical capability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had attended a scientific meeting in Ohio during the relevant period; the FBI argued this did not preclude a drive to Princeton; the driving distance was approximately 9 hours round trip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Ohio alibi question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Ivins's email communications, obtained by the FBI, showed escalating stress and erratic behaviour in 2007–2008 as the investigation focused on him; some communications have been interpreted as admissions, others as statements of persecution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Email communications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Congressional Oversight</w:t>
      </w:r>
    </w:p>
    <w:p>
      <w:pPr>
        <w:spacing w:after="60" w:before="60"/>
        <w:jc w:val="left"/>
      </w:pPr>
      <w:r>
        <w:rPr>
          <w:rFonts w:ascii="Arial" w:cs="Arial" w:eastAsia="Arial" w:hAnsi="Arial"/>
          <w:b w:val="false"/>
          <w:bCs w:val="false"/>
          <w:i w:val="false"/>
          <w:iCs w:val="false"/>
          <w:color w:val="000000"/>
          <w:sz w:val="22"/>
          <w:szCs w:val="22"/>
        </w:rPr>
        <w:t xml:space="preserve">Senate Judiciary Committee hearings, GAO report, DOJ Inspector General review, unsatisfied oversight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Senate Judiciary Committee held hearings examining the Amerithrax investigation after the NAS report; senators from both parties expressed concern about the case's closure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Senate hearings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GAO conducted a review of the Amerithrax investigation; its 2011 report found numerous gaps in the scientific investigation including incomplete sampling of labs with RMR-1029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GAO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DOJ Inspector General reviewed the investigation; its report, released in 2010, found that the FBI's early investigation had significant problems including the handling of the Hatfill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DOJ IG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Senator Chuck Grassley and others repeatedly requested full disclosure of investigation materials; the DOJ declined to release all materials citing grand jury secrecy and ongoing sensitivity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Disclosure refusals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report was the result of Congressional direction; the NAS's divergence from FBI scientific conclusions created a Congressional-executive conflict about whether the scientific basis for the case was adequate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Congressional-executive conflict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 has not held a definitive hearing at which the full evidentiary case — including non-scientific evidence — has been publicly tested; the case closed with no trial and incomplete Congressional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full public testing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2014 GAO report found the FBI had not adequately sampled all laboratories with access to RMR-1029; the sampling gap directly affected the validity of the RMR-1029 source conclusion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 GAO sampling gap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members of Congress have stated the case remains unresolved; they have called for further investigation; as of 2024 no further investigation has been announced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Ongoing Congressional concern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Suspect Considerations</w:t>
      </w:r>
    </w:p>
    <w:p>
      <w:pPr>
        <w:spacing w:after="60" w:before="60"/>
        <w:jc w:val="left"/>
      </w:pPr>
      <w:r>
        <w:rPr>
          <w:rFonts w:ascii="Arial" w:cs="Arial" w:eastAsia="Arial" w:hAnsi="Arial"/>
          <w:b w:val="false"/>
          <w:bCs w:val="false"/>
          <w:i w:val="false"/>
          <w:iCs w:val="false"/>
          <w:color w:val="000000"/>
          <w:sz w:val="22"/>
          <w:szCs w:val="22"/>
        </w:rPr>
        <w:t xml:space="preserve">Hatfill exoneration, other USAMRIID personnel with RMR-1029 access, foreign state actor hypothesis, private contractor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Steven Hatfill was investigated for 5 years, had his career destroyed, and was paid $5.8 million when exonerated; the investigation's wrongful focus on Hatfill consumed investigative resources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Hatfill wrongful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least 15–20 individuals at USAMRIID and other labs had access to RMR-1029 or to subcultures derived from it; the NAS identified approximately 1,070 samples in the population consistent with the letters material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Access population size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Private contractors working on biodefence programmes had access to Ames strain anthrax and to USAMRIID materials; not all contractor access was fully documented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Contractor access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Al-Qaeda's known interest in biological weapons, documented in post-Afghanistan operation documents, has been raised as a possible foreign connection; no evidence of AQ capability at the Ames strain level was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Foreign actor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timing of the attacks — 7 days after 9/11, targeting news media and Democratic senators — has been noted as potentially significant for understanding motive; the FBI's vaccine-programme-funding motive is disputed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Timing and motive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investigators who were not directly on the case have stated informally they were not fully persuaded by the case against Ivins; these statements have not been made on the record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FBI doubt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DOJ case summary explicitly states the case is 'based on all available evidence'; it acknowledges it is not based on a confession or direct evidence of the act itself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DOJ evidence characterisation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Expert microbiologists who reviewed the FBI summary have noted that producing the letter anthrax required a specific type of fermentation and preparation not clearly documented in Ivins's work record at USAMRIID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Production method question</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Physical Evidence and Microbial Forensics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National Academy of Sciences Review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 concluded the letters material 'came from' RMR-1029; the NAS found the science supported only that the material was 'consistent with' RMR-1029. This is a direct, authoritative scientific contradiction of the FBI's central forensic conclusion by an independent body commissioned by Congress.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Physical Evidence and Microbial Forensics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Suspect Considerations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identified approximately 1,070 samples in the population consistent with the letters material; the FBI sampled a subset of laboratories with RMR-1029 access. The unsurveyed population means the source could be from labs not investigated. The forensic conclusion narrows to a population, not an individual.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Investigation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National Academy of Sciences Review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 stated it was 'confident' in the case against Ivins based on the totality of evidence; the NAS found the scientific portion of that evidence went beyond what the science could support. The DOJ's response to the NAS — maintaining confidence despite the scientific critique — is a contradiction between the investigating body and the independent scientific review.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Oversight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Investigation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was closed following Ivins's death before trial; Congressional oversight has identified gaps in sampling, incomplete disclosure, and unresolved questions; no further investigation has been announced. A case that closed without a conviction, whose scientific basis was challenged by an NAS review, and that has ongoing Congressional concern remains functionally unresolved.</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NAS 'consistent with' vs FBI 'came from' as the central evidentiary contradiction — two authoritative sources, one claim, different conclusions</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1,070-sample population finding (NAS) against the FBI conclusion pointing to Ivins specifically — population vs individual is a category-level logical gap</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Hatfill investigation (5 years, $5.8 million settlement, exoneration) as a prior false positive in the same case — relevant to weighting the second attribution</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case closed by suicide before trial — the case's central attribution has never been tested in a court of law</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microbial forensics signals congruent with the NAS's scientific conclusions — does CIS independently surface the 'consistent with' vs 'came from' gap?</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NAS 2011 report receive, and does it produce a contradiction signal with the FBI's 2008 summary?</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internal contradiction density: FBI investigation record (Hatfill then Ivins) or alternative suspect considerations?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Congressional oversight domain reach independent conclusions about case completeness that match the NAS review domain's findings?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Ivins was the perpetrator — the totality of evidence is sufficient</w:t>
      </w:r>
    </w:p>
    <w:p>
      <w:pPr>
        <w:spacing w:after="60" w:before="60"/>
        <w:jc w:val="left"/>
      </w:pPr>
      <w:r>
        <w:rPr>
          <w:rFonts w:ascii="Arial" w:cs="Arial" w:eastAsia="Arial" w:hAnsi="Arial"/>
          <w:b w:val="false"/>
          <w:bCs w:val="false"/>
          <w:i w:val="false"/>
          <w:iCs w:val="false"/>
          <w:color w:val="000000"/>
          <w:sz w:val="22"/>
          <w:szCs w:val="22"/>
        </w:rPr>
        <w:t xml:space="preserve">Ivins had unique access (custodian of RMR-1029), opportunity (late-night lab access before both mailings), and motive (vaccine programme funding). His behaviour after 2006 was consistent with a person under investigation for a crime he committed. The NAS's scientific nuance does not negate the non-scientific evidence. The case was correctly closed.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Ivins was not the perpetrator — the scientific case is insufficient</w:t>
      </w:r>
    </w:p>
    <w:p>
      <w:pPr>
        <w:spacing w:after="60" w:before="60"/>
        <w:jc w:val="left"/>
      </w:pPr>
      <w:r>
        <w:rPr>
          <w:rFonts w:ascii="Arial" w:cs="Arial" w:eastAsia="Arial" w:hAnsi="Arial"/>
          <w:b w:val="false"/>
          <w:bCs w:val="false"/>
          <w:i w:val="false"/>
          <w:iCs w:val="false"/>
          <w:color w:val="000000"/>
          <w:sz w:val="22"/>
          <w:szCs w:val="22"/>
        </w:rPr>
        <w:t xml:space="preserve">The NAS found the science does not support the FBI's conclusion. The source population includes 1,070 samples from multiple labs. Ivins's colleagues doubted his production capability. The FBI had already pursued one wrong person for 5 years. Without a trial, the case against Ivins has never been tested. The case should not have been closed.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Another USAMRIID or US government lab employee</w:t>
      </w:r>
    </w:p>
    <w:p>
      <w:pPr>
        <w:spacing w:after="60" w:before="60"/>
        <w:jc w:val="left"/>
      </w:pPr>
      <w:r>
        <w:rPr>
          <w:rFonts w:ascii="Arial" w:cs="Arial" w:eastAsia="Arial" w:hAnsi="Arial"/>
          <w:b w:val="false"/>
          <w:bCs w:val="false"/>
          <w:i w:val="false"/>
          <w:iCs w:val="false"/>
          <w:color w:val="000000"/>
          <w:sz w:val="22"/>
          <w:szCs w:val="22"/>
        </w:rPr>
        <w:t xml:space="preserve">The perpetrator was a different person with access to RMR-1029 or a derived culture. The FBI did not fully sample all access points. The perpetrator may have had the technical skill Ivins's colleagues doubted he possessed. The investigation's early Hatfill fixation and late Ivins fixation may have allowed the actual perpetrator to avoid thorough investigation.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State actor or contractor — not a USAMRIID scientist</w:t>
      </w:r>
    </w:p>
    <w:p>
      <w:pPr>
        <w:spacing w:after="60" w:before="60"/>
        <w:jc w:val="left"/>
      </w:pPr>
      <w:r>
        <w:rPr>
          <w:rFonts w:ascii="Arial" w:cs="Arial" w:eastAsia="Arial" w:hAnsi="Arial"/>
          <w:b w:val="false"/>
          <w:bCs w:val="false"/>
          <w:i w:val="false"/>
          <w:iCs w:val="false"/>
          <w:color w:val="000000"/>
          <w:sz w:val="22"/>
          <w:szCs w:val="22"/>
        </w:rPr>
        <w:t xml:space="preserve">A state actor or private contractor with access to US government biodefence materials conducted the attack. The sophistication of the preparation and the specific targeting of senators and media suggest planning beyond an individual scientist. The Ames strain was distributed to multiple domestic and some foreign labs before access was restricted.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Have all laboratories that received RMR-1029 or cultures derived from it been fully sampled and compared against the letters material?</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Ivins's late-night USAMRIID access actually produce — are there lab notebook entries or material tracking records for those hours?</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full content of Jean Duley's communications with the FBI prior to her restraining order application?</w:t>
      </w:r>
    </w:p>
    <w:p>
      <w:pPr>
        <w:pStyle w:val="ListParagraph"/>
        <w:numPr>
          <w:ilvl w:val="0"/>
          <w:numId w:val="1"/>
        </w:numPr>
      </w:pPr>
      <w:r>
        <w:rPr>
          <w:rFonts w:ascii="Arial" w:cs="Arial" w:eastAsia="Arial" w:hAnsi="Arial"/>
          <w:b w:val="false"/>
          <w:bCs w:val="false"/>
          <w:i w:val="false"/>
          <w:iCs w:val="false"/>
          <w:color w:val="000000"/>
          <w:sz w:val="20"/>
          <w:szCs w:val="20"/>
        </w:rPr>
        <w:t xml:space="preserve">Can the spore preparation technique required to produce the letter material be unambiguously matched to known equipment and methods at USAMRIID?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Anthrax-laced letters were sent to news media offices and to US Senators Tom Daschle and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anthrax strain was identified as Ames strain — a strain used in US government biodefen...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spore preparation was of extremely high quality: fine particle size, high concentratio...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spores showed unexplained silicon content; initially this was interpreted as evidence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Genetic analysis identified four mutations in the anthrax letters spores that were distinc...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source flask was identified as RMR-1029, a Bacillus anthracis stock maintained by Dr.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scientists concluded the anthrax letters material was derived from RMR-1029; this was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review panel found that while the letters material was 'consistent with' RMR-1029,...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found the silicon content was not consistent with intentional coating; it conclude...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found that the genetic mutation analysis could narrow the source to one of approxi...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 initially focused on virologist Steven Hatfill; Hatfill was named a 'person of 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Hatfill sued the DOJ and FBI for privacy violations; he received a $5.8 million settlement...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 pivoted to Bruce Ivins in 2006–2007; Ivins was an anthrax researcher at USAMRIID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records showed Ivins had unusual after-hours access to the USAMRIID lab during the wee...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Ivins's therapist, Jean Duley, sought a restraining order against him in July 2008; she 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died of a Tylenol overdose on 29 July 2008, days before the DOJ had planned to seek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DOJ released a summary of evidence against Ivins in August 2008; without a trial,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FBI's Amerithrax case was officially closed following Ivins's death; the DOJ stated 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colleagues of Ivins at USAMRIID stated they did not believe he was capable of pro...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FB-10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 investigation consumed approximately 10 years and cost $100 million; it is the lar...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 directed the NAS to conduct an independent review of the FBI's scientific methods...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committee consisted of independent scientists with expertise in microbiology, gene...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2011 report found the FBI's scientific conclusions 'went beyond what the science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the silicon question, the NAS found the FBI had overstated the significance of the sili...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the genetic marker analysis, the NAS found the mutation-based tracing could identify 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found that because RMR-1029 was distributed to multiple laboratories, the letters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noted the FBI did not adequately sample the entire population of laboratories that...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acknowledged its review was limited to the scientific evidence; it did not review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DOJ responded to the NAS report by stating it remained 'confident' in its conclusions;...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was the registered custodian of flask RMR-1029; as custodian he had regular and docu...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After-hours access logs showed Ivins spent unusual hours in the anthrax suite at USAMRIID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could not provide a satisfactory alibi for his whereabouts during the period when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had a history of mental health treatment; his therapist described him as a 'homicida...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psychologists prepared a profile suggesting Ivins fit the profile of a scientist who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was known to have an obsession with the Kappa Kappa Gamma sorority, whose Princeton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Colleagues stated Ivins's technical skills in spore preparation, while significant, were 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 had attended a scientific meeting in Ohio during the relevant period; the FBI argued...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Ivins's email communications, obtained by the FBI, showed escalating stress and erratic 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Senate Judiciary Committee held hearings examining the Amerithrax investigation after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GAO conducted a review of the Amerithrax investigation; its 2011 report found numerous...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DOJ Inspector General reviewed the investigation; its report, released in 2010, found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Senator Chuck Grassley and others repeatedly requested full disclosure of investigation 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NAS report was the result of Congressional direction; the NAS's divergence from FBI sc...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 has not held a definitive hearing at which the full evidentiary case — including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2014 GAO report found the FBI had not adequately sampled all laboratories with access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CO-08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members of Congress have stated the case remains unresolved; they have called for...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Steven Hatfill was investigated for 5 years, had his career destroyed, and was paid $5.8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least 15–20 individuals at USAMRIID and other labs had access to RMR-1029 or to subcult...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Private contractors working on biodefence programmes had access to Ames strain anthrax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Al-Qaeda's known interest in biological weapons, documented in post-Afghanistan operation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timing of the attacks — 7 days after 9/11, targeting news media and Democratic senator...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investigators who were not directly on the case have stated informally they were not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DOJ case summary explicitly states the case is 'based on all available evidence'; it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Expert microbiologists who reviewed the FBI summary have noted that producing the letter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2026-06-14T09:50:57.166Z</dcterms:created>
  <dcterms:modified xsi:type="dcterms:W3CDTF">2026-06-14T09:50:57.167Z</dcterms:modified>
</cp:coreProperties>
</file>

<file path=docProps/custom.xml><?xml version="1.0" encoding="utf-8"?>
<Properties xmlns="http://schemas.openxmlformats.org/officeDocument/2006/custom-properties" xmlns:vt="http://schemas.openxmlformats.org/officeDocument/2006/docPropsVTypes"/>
</file>