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C3A5A"/>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1C3A5A" w:sz="6" w:space="1"/>
        </w:pBdr>
        <w:spacing w:after="400"/>
      </w:pPr>
      <w:r>
        <w:t xml:space="preserve"/>
      </w:r>
    </w:p>
    <w:p>
      <w:pPr>
        <w:spacing w:after="200"/>
        <w:jc w:val="center"/>
      </w:pPr>
      <w:r>
        <w:rPr>
          <w:rFonts w:ascii="Arial" w:cs="Arial" w:eastAsia="Arial" w:hAnsi="Arial"/>
          <w:b/>
          <w:bCs/>
          <w:color w:val="1C3A5A"/>
          <w:sz w:val="36"/>
          <w:szCs w:val="36"/>
        </w:rPr>
        <w:t xml:space="preserve">OPEN INVESTIGATION — UNFINISHED THREAD</w:t>
      </w:r>
    </w:p>
    <w:p>
      <w:pPr>
        <w:spacing w:after="200"/>
        <w:jc w:val="center"/>
      </w:pPr>
      <w:r>
        <w:rPr>
          <w:rFonts w:ascii="Arial" w:cs="Arial" w:eastAsia="Arial" w:hAnsi="Arial"/>
          <w:b/>
          <w:bCs/>
          <w:color w:val="1C3A5A"/>
          <w:sz w:val="56"/>
          <w:szCs w:val="56"/>
        </w:rPr>
        <w:t xml:space="preserve">BALCO</w:t>
      </w:r>
    </w:p>
    <w:p>
      <w:pPr>
        <w:spacing w:after="120"/>
        <w:jc w:val="center"/>
      </w:pPr>
      <w:r>
        <w:rPr>
          <w:rFonts w:ascii="Arial" w:cs="Arial" w:eastAsia="Arial" w:hAnsi="Arial"/>
          <w:color w:val="595959"/>
          <w:sz w:val="26"/>
          <w:szCs w:val="26"/>
        </w:rPr>
        <w:t xml:space="preserve">Bay Area Laboratory Co-operative  ·  Burlingame, California</w:t>
      </w:r>
    </w:p>
    <w:p>
      <w:pPr>
        <w:spacing w:after="480"/>
        <w:jc w:val="center"/>
      </w:pPr>
      <w:r>
        <w:rPr>
          <w:rFonts w:ascii="Arial" w:cs="Arial" w:eastAsia="Arial" w:hAnsi="Arial"/>
          <w:color w:val="595959"/>
          <w:sz w:val="24"/>
          <w:szCs w:val="24"/>
        </w:rPr>
        <w:t xml:space="preserve">2001-2004  ·  Federal prosecution closed  ·  Questions remain open</w:t>
      </w:r>
    </w:p>
    <w:p>
      <w:pPr>
        <w:spacing w:after="200"/>
        <w:jc w:val="center"/>
      </w:pPr>
      <w:r>
        <w:rPr>
          <w:rFonts w:ascii="Arial" w:cs="Arial" w:eastAsia="Arial" w:hAnsi="Arial"/>
          <w:b/>
          <w:bCs/>
          <w:color w:val="1C3A5A"/>
          <w:sz w:val="26"/>
          <w:szCs w:val="26"/>
        </w:rPr>
        <w:t xml:space="preserve">63 signals  ·  6 independent domains  ·  no triage</w:t>
      </w:r>
    </w:p>
    <w:p>
      <w:pPr>
        <w:spacing w:after="600"/>
        <w:jc w:val="center"/>
      </w:pPr>
      <w:r>
        <w:rPr>
          <w:rFonts w:ascii="Arial" w:cs="Arial" w:eastAsia="Arial" w:hAnsi="Arial"/>
          <w:i/>
          <w:iCs/>
          <w:color w:val="595959"/>
          <w:sz w:val="22"/>
          <w:szCs w:val="22"/>
        </w:rPr>
        <w:t xml:space="preserve">The prosecution established what BALCO was. The open questions are who else was involved, what institutions knew, and whether the investigation was complete.</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0"/>
      </w:pPr>
      <w:r>
        <w:rPr>
          <w:rFonts w:ascii="Arial" w:cs="Arial" w:eastAsia="Arial" w:hAnsi="Arial"/>
          <w:b/>
          <w:bCs/>
          <w:color w:val="1C3A5A"/>
          <w:sz w:val="34"/>
          <w:szCs w:val="34"/>
        </w:rPr>
        <w:t xml:space="preserve">The Case</w:t>
      </w:r>
    </w:p>
    <w:p>
      <w:pPr>
        <w:pBdr>
          <w:bottom w:val="single" w:color="1C3A5A" w:sz="4" w:space="1"/>
        </w:pBdr>
        <w:spacing w:after="200"/>
      </w:pPr>
      <w:r>
        <w:t xml:space="preserve"/>
      </w:r>
    </w:p>
    <w:p>
      <w:pPr>
        <w:spacing w:after="160" w:line="276"/>
      </w:pPr>
      <w:r>
        <w:rPr>
          <w:rFonts w:ascii="Arial" w:cs="Arial" w:eastAsia="Arial" w:hAnsi="Arial"/>
          <w:color w:val="000000"/>
          <w:sz w:val="22"/>
          <w:szCs w:val="22"/>
        </w:rPr>
        <w:t xml:space="preserve">In June 2003, track and field coach Trevor Graham sent a syringe containing an unknown substance to the US Anti-Doping Agency. The substance was identified by Professor Don Catlin at UCLA as tetrahydrogestrinone — THG — a designer anabolic steroid that had been specifically engineered to be undetectable by every drug test in use at the time. The syringe had come from the Bay Area Laboratory Co-operative, operated by Victor Conte in Burlingame, California.</w:t>
      </w:r>
    </w:p>
    <w:p>
      <w:pPr>
        <w:spacing w:after="160" w:line="276"/>
      </w:pPr>
      <w:r>
        <w:rPr>
          <w:rFonts w:ascii="Arial" w:cs="Arial" w:eastAsia="Arial" w:hAnsi="Arial"/>
          <w:color w:val="000000"/>
          <w:sz w:val="22"/>
          <w:szCs w:val="22"/>
        </w:rPr>
        <w:t xml:space="preserve">The federal investigation that followed exposed the most significant systematic doping scandal in American sports history. BALCO had been distributing designer steroids, testosterone preparations, EPO, and human growth hormone to elite athletes across track and field, baseball, American football, boxing, and cycling. Athletes from multiple countries were involved. Victor Conte pleaded guilty. Multiple athletes were prosecuted or sanctioned. Olympic medals were stripped. Marion Jones served time in federal prison.</w:t>
      </w:r>
    </w:p>
    <w:p>
      <w:pPr>
        <w:spacing w:after="160" w:line="276"/>
      </w:pPr>
      <w:r>
        <w:rPr>
          <w:rFonts w:ascii="Arial" w:cs="Arial" w:eastAsia="Arial" w:hAnsi="Arial"/>
          <w:color w:val="000000"/>
          <w:sz w:val="22"/>
          <w:szCs w:val="22"/>
        </w:rPr>
        <w:t xml:space="preserve">The prosecution was real. But it was also partial. Victor Conte has stated in multiple interviews that the athletes named publicly represented a fraction of his actual client base. The immunised witnesses told the grand jury things that were never made public. The question of what sports governing bodies knew and when they knew it was never formally adjudicated. The investigation closed. The questions did not.</w:t>
      </w:r>
    </w:p>
    <w:p>
      <w:pPr>
        <w:spacing w:after="16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3280"/>
        <w:gridCol w:w="1400"/>
        <w:gridCol w:w="1400"/>
      </w:tblGrid>
      <w:tr>
        <w:tc>
          <w:tcPr>
            <w:tcW w:type="dxa" w:w="48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
            </w:r>
          </w:p>
        </w:tc>
        <w:tc>
          <w:tcPr>
            <w:tcW w:type="dxa" w:w="28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28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HOLDS</w:t>
            </w:r>
          </w:p>
        </w:tc>
        <w:tc>
          <w:tcPr>
            <w:tcW w:type="dxa" w:w="1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SIGNALS</w:t>
            </w:r>
          </w:p>
        </w:tc>
        <w:tc>
          <w:tcPr>
            <w:tcW w:type="dxa" w:w="1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Federal Investigation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tip, the search, prosecutions, plea agreements, sentences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Criminal Network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Conte, the substances, the distribution, the chemist, the 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Sports Governance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each governing body knew, structural testing gaps, post-BALCO reforms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0-3</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Athlete Testing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THG undetectability window, retroactive testing, individual athlete outcomes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Sealed Grand Jury and Immunity Records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leak, what was published, what remains sealed, immunity grants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1-2</w:t>
            </w:r>
          </w:p>
        </w:tc>
      </w:tr>
      <w:tr>
        <w:tc>
          <w:tcPr>
            <w:tcW w:type="dxa" w:w="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Institutional Oversight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USOC structure, Wade Exum complaint, team physician access, reforms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0-3</w:t>
            </w:r>
          </w:p>
        </w:tc>
      </w:tr>
    </w:tbl>
    <w:p>
      <w:pPr>
        <w:spacing w:after="160"/>
      </w:pPr>
      <w:r>
        <w:t xml:space="preserve"/>
      </w:r>
    </w:p>
    <w:p>
      <w:pPr>
        <w:spacing w:after="160" w:line="276"/>
      </w:pPr>
      <w:r>
        <w:rPr>
          <w:rFonts w:ascii="Arial" w:cs="Arial" w:eastAsia="Arial" w:hAnsi="Arial"/>
          <w:color w:val="000000"/>
          <w:sz w:val="22"/>
          <w:szCs w:val="22"/>
        </w:rPr>
        <w:t xml:space="preserve">Periods: Period 0 = pre-BALCO background (before 2001). Period 1 = BALCO operational period and investigation (2001-2004). Period 2 = prosecutions and immediate aftermath (2004-2008). Period 3 = post-prosecution revelations and ongoing questions (2008-present).</w:t>
      </w:r>
    </w:p>
    <w:p>
      <w:r>
        <w:br w:type="page"/>
      </w:r>
    </w:p>
    <w:p>
      <w:pPr>
        <w:pStyle w:val="Heading1"/>
        <w:spacing w:after="160" w:before="0"/>
      </w:pPr>
      <w:r>
        <w:rPr>
          <w:rFonts w:ascii="Arial" w:cs="Arial" w:eastAsia="Arial" w:hAnsi="Arial"/>
          <w:b/>
          <w:bCs/>
          <w:color w:val="1C3A5A"/>
          <w:sz w:val="34"/>
          <w:szCs w:val="34"/>
        </w:rPr>
        <w:t xml:space="preserve">Step 1 — Create the Case</w:t>
      </w:r>
    </w:p>
    <w:p>
      <w:pPr>
        <w:pBdr>
          <w:bottom w:val="single" w:color="1C3A5A" w:sz="4" w:space="1"/>
        </w:pBdr>
        <w:spacing w:after="200"/>
      </w:pPr>
      <w:r>
        <w:t xml:space="preserve"/>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BALCO — Unfinished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1C3A5A" w:sz="14" w:space="8"/>
        </w:pBdr>
        <w:spacing w:after="240"/>
        <w:ind w:left="360"/>
      </w:pPr>
      <w:r>
        <w:rPr>
          <w:rFonts w:ascii="Arial" w:cs="Arial" w:eastAsia="Arial" w:hAnsi="Arial"/>
          <w:b/>
          <w:bCs/>
          <w:color w:val="1C3A5A"/>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0"/>
      </w:pPr>
      <w:r>
        <w:rPr>
          <w:rFonts w:ascii="Arial" w:cs="Arial" w:eastAsia="Arial" w:hAnsi="Arial"/>
          <w:b/>
          <w:bCs/>
          <w:color w:val="1C3A5A"/>
          <w:sz w:val="34"/>
          <w:szCs w:val="34"/>
        </w:rPr>
        <w:t xml:space="preserve">Step 2 — Create Domains and Declare Independence</w:t>
      </w:r>
    </w:p>
    <w:p>
      <w:pPr>
        <w:pBdr>
          <w:bottom w:val="single" w:color="1C3A5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Federal Investigation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DOJ and USADA investigation: the tip, the search warrant and its findings, the grand jury proceedings as publicly known, the plea agreements, and the sentences handed down to convicted parties.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Criminal Network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Victor Conte's operation: the specific substances distributed, the chemist who synthesised THG, the delivery mechanisms, the named clients, the international reach, and Conte's post-prison statements about the true 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Sports Governance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each sports governing body held: IAAF records, MLB testing structure, NFL testing, IOC procedures, USADA's role, and what each body did or did not do with signals it held before the federal investigation.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Athlete Testing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testing picture: the THG undetectability window, what tests were administered during 2001-2003, the retroactive testing program after THG was identified, and the individual outcomes for named athletes.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Sealed Grand Jury and Immunity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sealed proceedings: the immunity grants, the leaked transcripts published by the San Francisco Chronicle, the Game of Shadows book, what was made public, and what remains sealed or unresolved.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Institutional Oversight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USOC structure: the Wade Exum whistleblower complaint, the team physician access to national team athletes, the supplement recommendation programs, and the post-BALCO institutional reforms.</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DOJ managed the criminal prosecution in its own silo. USADA managed the anti-doping investigation in its own silo. Individual sports federations managed their athlete records in separate silos. The USOC's medical infrastructure operated separately from all three. The grand jury proceedings were sealed. No single team had access to all six domains simultaneously. CIS is the first structure where all six sit together.</w:t>
      </w:r>
    </w:p>
    <w:p>
      <w:r>
        <w:br w:type="page"/>
      </w:r>
    </w:p>
    <w:p>
      <w:pPr>
        <w:pStyle w:val="Heading1"/>
        <w:spacing w:after="160" w:before="0"/>
      </w:pPr>
      <w:r>
        <w:rPr>
          <w:rFonts w:ascii="Arial" w:cs="Arial" w:eastAsia="Arial" w:hAnsi="Arial"/>
          <w:b/>
          <w:bCs/>
          <w:color w:val="1C3A5A"/>
          <w:sz w:val="34"/>
          <w:szCs w:val="34"/>
        </w:rPr>
        <w:t xml:space="preserve">Step 3 — Enter All 63 Signals</w:t>
      </w:r>
    </w:p>
    <w:p>
      <w:pPr>
        <w:pBdr>
          <w:bottom w:val="single" w:color="1C3A5A" w:sz="4" w:space="1"/>
        </w:pBdr>
        <w:spacing w:after="200"/>
      </w:pPr>
      <w:r>
        <w:t xml:space="preserve"/>
      </w:r>
    </w:p>
    <w:p>
      <w:pPr>
        <w:pBdr>
          <w:left w:val="single" w:color="C00000" w:sz="14" w:space="8"/>
        </w:pBdr>
        <w:shd w:fill="FDE8E8" w:val="clear"/>
        <w:spacing w:after="240"/>
        <w:ind w:left="360"/>
      </w:pPr>
      <w:r>
        <w:rPr>
          <w:rFonts w:ascii="Arial" w:cs="Arial" w:eastAsia="Arial" w:hAnsi="Arial"/>
          <w:b/>
          <w:bCs/>
          <w:color w:val="C00000"/>
          <w:sz w:val="22"/>
          <w:szCs w:val="22"/>
        </w:rPr>
        <w:t xml:space="preserve">CRITICAL: Do not evaluate signal importance before entering. Every documented observable fact is its own signal.</w:t>
      </w:r>
    </w:p>
    <w:p>
      <w:pPr>
        <w:spacing w:after="160"/>
      </w:pPr>
      <w:r>
        <w:t xml:space="preserve"/>
      </w:r>
    </w:p>
    <w:p>
      <w:pPr>
        <w:spacing w:after="160" w:line="276"/>
      </w:pPr>
      <w:r>
        <w:rPr>
          <w:rFonts w:ascii="Arial" w:cs="Arial" w:eastAsia="Arial" w:hAnsi="Arial"/>
          <w:color w:val="000000"/>
          <w:sz w:val="22"/>
          <w:szCs w:val="22"/>
        </w:rPr>
        <w:t xml:space="preserve">Go to Signal Intake. For each signal, select the domain, set the period, enter the observation. Note the SI score before submitting. Record all scores in the Signal Record table at the end.</w:t>
      </w:r>
    </w:p>
    <w:p>
      <w:r>
        <w:br w:type="page"/>
      </w:r>
    </w:p>
    <w:p>
      <w:pPr>
        <w:spacing w:after="120" w:before="360"/>
      </w:pPr>
      <w:r>
        <w:rPr>
          <w:rFonts w:ascii="Arial" w:cs="Arial" w:eastAsia="Arial" w:hAnsi="Arial"/>
          <w:b/>
          <w:bCs/>
          <w:color w:val="1C3A5A"/>
          <w:sz w:val="26"/>
          <w:szCs w:val="26"/>
        </w:rPr>
        <w:t xml:space="preserve">Domain 1: Federal Investigation Records  </w:t>
      </w:r>
      <w:r>
        <w:rPr>
          <w:rFonts w:ascii="Arial" w:cs="Arial" w:eastAsia="Arial" w:hAnsi="Arial"/>
          <w:i/>
          <w:iCs/>
          <w:color w:val="595959"/>
          <w:sz w:val="22"/>
          <w:szCs w:val="22"/>
        </w:rPr>
        <w:t xml:space="preserve">12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 June 2003, track and field coach Trevor Graham sent a syringe containing an unknown oily substance to the US Anti-Doping Agency by mail. Graham did not identify himself initially. He stated that the substance was being used by athletes to avoid detection in drug tests. The identity of the sender was subsequently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substance in the syringe was analysed by Professor Don Catlin and his team at the UCLA Olympic Analytical Laboratory. Catlin identified it as tetrahydrogestrinone — THG — a previously unknown anabolic androgenic steroid. The identification required novel analytical chemistry work because the compound had not previously been characterised.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THG's chemical structure was traced to a 1967 chemistry paper on designer steroids. Patrick Arnold, a chemist in Illinois who had a history of synthesising novel performance-enhancing compounds, was identified as the person who synthesised THG for BALCO. Arnold later pleaded guilty to distributing a controlled substance.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On 3 September 2003, federal agents from the Internal Revenue Service Criminal Investigation division and the San Mateo County Narcotics Task Force executed a search warrant on the BALCO facility in Burlingame, California. The search found client files, financial records, doping schedules, and substances.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Victor Conte — BALCO's founder and operator — was arrested. He was charged with conspiracy to distribute steroids and money laundering. He pleaded guilty in October 2005 and was sentenced to four months in federal prison followed by four months of home confinement. He served his sentence and was released in 2006.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James Valente, BALCO's vice president, pleaded guilty to distributing steroids and was sentenced to probation. Remi Korchemny, a track coach who worked with BALCO athletes, pleaded guilty to conspiracy to administer steroids and received probation. Neither was sentenced to prison.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Greg Anderson, Barry Bonds's personal trainer and BALCO's connection to professional baseball, pleaded guilty to distributing steroids and money laundering. He was sentenced to three months in prison. He later refused to testify in Bonds's trial and was jailed multiple times for contempt. He never testified against Bonds.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Barry Bonds was indicted in November 2007 on four counts of perjury and one count of obstruction of justice related to his grand jury testimony. In April 2011 he was convicted of the single obstruction of justice count. In 2015 a federal appeals court overturned the conviction, citing the ambiguity of the statement he made. No perjury convictions were obtained.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Marion Jones pleaded guilty in October 2007 to two counts of making false statements to federal investigators — once denying BALCO drug use and once in an unrelated securities fraud case. She was sentenced to six months in federal prison. She surrendered five Olympic medals from the 2000 Sydney Games, including three gold.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Trevor Graham — the coach who had sent the original syringe tip to USADA — was himself subsequently charged and convicted of lying to federal investigators about his knowledge of performance-enhancing drug use by athletes he coached. He was sentenced to one year of home confinement.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 Montgomery — world record holder in the 100 metres, who had been named in BALCO proceedings — was never convicted of doping offences through the criminal process. He was later separately convicted of cheque fraud and sentenced to federal prison. He was stripped of his world record by the IAAF through sports proceedings.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FED12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Kelli White, a US sprinter who won two gold medals at the 2003 World Championships, accepted a two-year ban from the USADA proceedings. She testified as a cooperating witness. Her world championship medals were stripped. She was among the most cooperative of the named athletes in the proceedings.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4A235A"/>
          <w:sz w:val="26"/>
          <w:szCs w:val="26"/>
        </w:rPr>
        <w:t xml:space="preserve">Domain 2: Criminal Network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Victor Conte founded BALCO in 1984 as a legitimate blood and urine testing laboratory offering mineral analysis services. BALCO gained credibility in the sports nutrition world through marketing ZMA — a zinc-magnesium-B6 supplement — and by offering elite athletes personalised blood testing. This legitimate business provided the initial client relationships that were later exploited for the doping network.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core BALCO substance programme consisted of multiple separate compounds used in combination: THG (the Clear) — anabolic steroid taken sublingually; a testosterone and epitestosterone cream (the Cream) — designed to enhance performance while maintaining the testosterone/epitestosterone ratio within the test threshold; recombinant human EPO; human growth hormone; and insulin used post-workout.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THG was specifically designed to be undetectable. Patrick Arnold's brief, as described in his subsequent guilty plea and in Conte's interviews, was to synthesise a steroid that would be metabolised quickly and would not be identified by existing immunoassay or gas chromatography-mass spectrometry tests. The design objective was evasion, not pharmaceutical novelty.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Cream: the testosterone/epitestosterone preparation was designed to maintain the T/E ratio within the threshold used in standard doping tests. A positive test for synthetic testosterone requires that the T/E ratio exceeds a defined threshold. The Cream was formulated to bring this ratio back within acceptable limits after testosterone use.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client list established from the BALCO search warrant and subsequent proceedings included elite athletes from: track and field (US and international), Major League Baseball, the National Football League, boxing, and cycling. The list established through proceedings is documented in court records and press reporting.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International athletes named in BALCO proceedings: British sprinters Dwain Chambers and Tim Montgomery (who represented both countries at different career stages) were among named clients. The international reach of the network meant that BALCO clients competed under multiple national flags and in multiple federations' jurisdictions.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Victor Conte's statements post-release: in multiple interviews given after his prison release — including a notable interview with ABC News's 20/20 — Conte stated that the athletes named in the federal proceedings represented a fraction of his actual client base. He described the named athletes as those who were either unable to avoid identification or who became involved through his testimony. He did not provide a full accounting of his actual client list in any public forum.</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Conte also stated in post-release interviews that BALCO's programme was not uniquely sophisticated — that comparable designer steroid programmes were being run by other chemists for other athletes at the same time. He characterised the BALCO prosecution as the exposure of one network among several that were operating simultaneously in elite sport.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substance delivery mechanism: BALCO clients received their substances through a combination of direct hand-delivery, mail shipment, and courier. The programme included written doping calendars with specific dosing instructions. These written calendars were among the items found during the search warrant execution.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BALCO programme pricing: Conte charged clients a fee for the blood testing and mineral analysis services that provided the cover for the doping programme. The specific substances were not separately invoiced in a straightforward way — the financial structure was designed to obscure the nature of the transactions. The IRS's involvement in the investigation reflected the money laundering aspect.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Trevor Graham tip: Graham had been Conte's connection to a significant group of track and field clients. He and Conte had a falling out. The tip Graham provided to USADA was sent after this relationship deteriorated. The syringe Graham sent came from his knowledge of specific clients' programmes — not from a whistleblower's principled opposition to doping. This context does not change what the syringe contained but is relevant to understanding the trigger of the investigation.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1A4A1A"/>
          <w:sz w:val="26"/>
          <w:szCs w:val="26"/>
        </w:rPr>
        <w:t xml:space="preserve">Domain 3: Sports Governance  </w:t>
      </w:r>
      <w:r>
        <w:rPr>
          <w:rFonts w:ascii="Arial" w:cs="Arial" w:eastAsia="Arial" w:hAnsi="Arial"/>
          <w:i/>
          <w:iCs/>
          <w:color w:val="595959"/>
          <w:sz w:val="22"/>
          <w:szCs w:val="22"/>
        </w:rPr>
        <w:t xml:space="preserve">11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Major League Baseball: in the 2001-2003 BALCO operational period, MLB had no meaningful steroid testing programme. MLB first introduced survey testing in 2003 — testing where positive results carried no sanctions, designed only to assess whether testing should be introduced. Mandatory testing with sanctions did not begin until 2004. BALCO was operating in the absence of any MLB anti-doping enforcement.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NFL: had a drug testing programme for steroids since 1987. However, the NFL's testing programme — conducted by the league itself rather than an independent body — has been criticised for its enforcement gaps. BALCO-associated NFL players were identified in the proceedings but the NFL did not bring additional sanctions beyond what the federal process produced.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IAAF (International Association of Athletics Federations, now World Athletics): the governing body for track and field had testing in place during 2001-2003. However, the IAAF's testing programme was not equipped to detect THG. Any in-competition or out-of-competition test conducted on a BALCO athlete during this period would have returned a negative result for the primary BALCO substance.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Marion Jones's 1999 EPO test: at the 1999 World Championships, Jones was reported to have tested positive for EPO in an A sample. The B sample did not confirm the positive. Under rules in place at the time, an unconfirmed A sample positive did not result in a sanction. Jones competed at the 2000 Sydney Olympics and won three gold medals. The 1999 positive test was within the IAAF's jurisdiction and was managed under IAAF rules.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WADA (World Anti-Doping Agency) was established in November 1999, partially in response to the 1998 Tour de France doping scandal. During the 2001-2003 BALCO period, WADA was in its early operational years. Its role was advisory and coordinating rather than directly supervisory. Individual federations retained authority over their athletes' testing and sanctions.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USADA (US Anti-Doping Agency) was established in 2000 as an independent body to manage anti-doping for US Olympic and Paralympic athletes, replacing the USOC's own anti-doping programme. USADA was the organisation that received the Graham tip and initiated the action that broke the BALCO case open. The creation of USADA as an independent body separate from the USOC was a structural reform that enabled the investigation.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Post-BALCO Congressional hearings: in March 2005, Congress held hearings on steroid use in Major League Baseball. Current and former players including Mark McGwire, Sammy Sosa, Rafael Palmeiro, Curt Schilling, and Jose Canseco testified or declined to testify. Palmeiro's subsequent positive test and suspension, and McGwire's later admission of steroid use, are both documented outcomes from this period.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WADA code revision: following BALCO and the broader exposure of designer steroid use, WADA revised its World Anti-Doping Code and expanded its prohibited substances list to include categories of designer steroids based on structure rather than requiring specific compound identification. This structural change addressed the THG-style evasion by criminalising the category rather than requiring identification of specific molecules.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IOC stripping of Sydney 2000 medals: the IOC retroactively tested frozen urine samples from the 2000 Sydney Olympics for THG and other substances identified after the fact. Marion Jones was stripped of all five of her medals. Other athletes from the 2000 Games were also sanctioned through retroactive testing. The retroactive testing programme was a direct structural response to the BALCO-revealed detection gap.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IAAF's handling of the Marion Jones 1999 EPO situation has been examined in retrospect by anti-doping researchers. The question — which has not been definitively answered — is whether the A sample positive was handled correctly under the rules in place, or whether the institutional machinery of the federation provided a pathway for a positive test to be managed without sanction. This question applies not only to Jones but to the general question of what the IAAF's internal processes produced during the period.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GOV11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structural gap exploited by BALCO: the WADA code required specific compound identification for a positive test. A designer steroid not in the list could not produce a positive result. The BALCO network was built on this specific regulatory architecture. Its operation during 2001-2003 was rational exploitation of a known gap in the testing regime. The gap was known to be exploitable — several previous designer steroid cases (norbolethone, etc.) had demonstrated this.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7B3F00"/>
          <w:sz w:val="26"/>
          <w:szCs w:val="26"/>
        </w:rPr>
        <w:t xml:space="preserve">Domain 4: Athlete Testing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THG was undetectable by any anti-doping test in use before July 2003. Tests in use included immunoassay screening tests and confirmatory GC-MS (gas chromatography-mass spectrometry) analysis. Both test types require knowing what compound to look for. THG was unknown to testers before Catlin's identification.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undetectability window: from at least 2001 (when BALCO began distributing THG in substantial quantities) to July 2003 (when Catlin identified the compound), any athlete using THG was functionally undetectable through the standard testing process. This window covers two years of major competition including the 2001, 2002, and early 2003 international athletics seasons.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After THG was identified, Catlin's laboratory developed a test for the compound and shared the analytical method with WADA-accredited laboratories worldwide. The distribution of the test method enabled all accredited labs to add THG to their screening protocols. This happened within weeks of the identification.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Retroactive testing programme: WADA coordinated the testing of frozen urine samples stored from major competitions during the period when THG was undetectable. Samples from the 2000 Sydney Olympics, the 2001 and 2002 World Championships, and other events were tested retrospectively. Several athletes tested positive on retroactive analysis.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Marion Jones's testing history: Jones was tested numerous times during her career under existing protocols. All tests returned negative results during the BALCO operational period. Her subsequent admission of BALCO programme use confirms that she was using BALCO substances during a period when her tests were negative — consistent with the undetectability of THG and the Cream during that period.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 ratio test — the standard test for synthetic testosterone — requires the ratio to exceed a threshold of 4:1 (later revised to 6:1 and then 4:1 again under different protocols). The Cream was specifically designed to maintain the T/E ratio below this threshold. Athletes using the Cream alongside testosterone would pass this test if the preparation was correctly calibrated.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carbon isotope ratio (CIR) test: a more sophisticated test for synthetic testosterone that can detect the use of external testosterone even within normal T/E ratios. This test was available during the BALCO period but was not routinely administered. If the CIR test had been routinely administered, the Cream users might have been detected even within normal T/E ratios.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Dwain Chambers: the British sprinter named in BALCO proceedings was found to have tested positive in a routine competition test — but this test was for THG after the test had been developed, not during the undetectable period. His positive test in 2003 was one of the first THG positives detected under the new protocol.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2004 Athens Olympics testing: with THG and related designer steroids now on the detection list, the 2004 Athens Olympics represented the first major event at which the full BALCO substance panel was testable. Several athletes who might have competed freely in 2000 and 2003 now faced a different testing environment.</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out-of-competition testing records for BALCO-named athletes during 2001-2003: USADA conducted out-of-competition testing on national team athletes during this period. Those tests — for the substances that were detectable at the time — returned negative results for the named athletes. The out-of-competition testing records document the extent of testing that occurred during the undetectable window.</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E2723"/>
          <w:sz w:val="26"/>
          <w:szCs w:val="26"/>
        </w:rPr>
        <w:t xml:space="preserve">Domain 5: Sealed Grand Jury and Immunity Records  </w:t>
      </w:r>
      <w:r>
        <w:rPr>
          <w:rFonts w:ascii="Arial" w:cs="Arial" w:eastAsia="Arial" w:hAnsi="Arial"/>
          <w:i/>
          <w:iCs/>
          <w:color w:val="595959"/>
          <w:sz w:val="22"/>
          <w:szCs w:val="22"/>
        </w:rPr>
        <w:t xml:space="preserve">10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Federal grand jury proceedings in the United States are sealed under Federal Rule of Criminal Procedure 6(e). Grand jury witnesses, jurors, and prosecutors are prohibited from disclosing testimony. The BALCO grand jury proceedings were subject to this rule. The rule's purpose is to protect the integrity of investigations and the privacy of witnesses.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Several witnesses in the BALCO grand jury were granted use immunity — meaning their testimony could not be used directly against them in subsequent prosecutions. Use immunity does not prevent prosecution from other evidence. The athletes who testified under immunity were protected from having their grand jury statements used as the primary basis for charges.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San Francisco Chronicle journalists Mark Fainaru-Wada and Lance Williams obtained transcripts from the sealed BALCO grand jury proceedings. The source of the leak was ultimately identified as Troy Ellerman, an attorney who had represented one of the BALCO defendants. Ellerman was subsequently disbarred and imprisoned for leaking the transcripts.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Chronicle published the leaked grand jury testimony in a series of articles beginning in December 2004. The published testimony described what specific athletes told the grand jury about their substance use. The publication was a federal crime (receiving and publishing sealed grand jury material) but the journalists were protected by the First Amendment from criminal prosecution for publication.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Barry Bonds's grand jury testimony as reported in the Chronicle: Bonds described receiving a clear substance and a cream from his trainer Greg Anderson. He stated he did not ask what they were and believed one was flaxseed oil and one was a rubbing balm for arthritis. His testimony acknowledged receipt and use of the substances while denying knowledge that they were steroids.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Marion Jones's grand jury testimony as reported in the Chronicle: Jones initially testified that she had never used performance-enhancing drugs. She maintained this denial in her grand jury testimony. She later admitted to federal investigators that this testimony had been false, and her guilty plea was to making false statements — not to the original denial itself under grand jury rules.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Tim Montgomery's grand jury testimony as reported: Montgomery's testimony described his BALCO programme in detail, including specific substances and dosing. His testimony was more directly incriminating than Bonds's and was used in the USADA proceedings against him. His sports sanctions were based in part on this testimony.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testimony of immunised witnesses that has not been publicly reported: several athletes who were granted immunity and testified before the grand jury were not named in any public proceeding and their testimony content has not been leaked or published. The number of immunised witnesses who testified and whose testimony remains entirely sealed is not publicly known.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Game of Shadows: book by Fainaru-Wada and Williams published in 2006, expanding on the Chronicle reporting with additional documents and interview material. The book provided the most comprehensive public account of BALCO's operations. It named athletes and coaches beyond those named in criminal proceedings. Several named individuals disputed the characterisations in the book.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SEAL10</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scope of what the grand jury heard but that remains sealed: the grand jury was presented with BALCO's client files, financial records, and doping calendars — the full documentary evidence. The grand jury heard testimony from multiple witnesses. The documentary evidence presented to the grand jury — not just the testimony — remains sealed. The full evidentiary record of who was on the BALCO client list has never been publicly established.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spacing w:after="120" w:before="360"/>
      </w:pPr>
      <w:r>
        <w:rPr>
          <w:rFonts w:ascii="Arial" w:cs="Arial" w:eastAsia="Arial" w:hAnsi="Arial"/>
          <w:b/>
          <w:bCs/>
          <w:color w:val="37474F"/>
          <w:sz w:val="26"/>
          <w:szCs w:val="26"/>
        </w:rPr>
        <w:t xml:space="preserve">Domain 6: Institutional Oversight  </w:t>
      </w:r>
      <w:r>
        <w:rPr>
          <w:rFonts w:ascii="Arial" w:cs="Arial" w:eastAsia="Arial" w:hAnsi="Arial"/>
          <w:i/>
          <w:iCs/>
          <w:color w:val="595959"/>
          <w:sz w:val="22"/>
          <w:szCs w:val="22"/>
        </w:rPr>
        <w:t xml:space="preserve">9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800"/>
        <w:gridCol w:w="1640"/>
        <w:gridCol w:w="1400"/>
      </w:tblGrid>
      <w:tr>
        <w:tc>
          <w:tcPr>
            <w:tcW w:type="dxa" w:w="52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58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164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OVR01</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Dr. Wade Exum served as the USOC's Director of Drug Control Administration from 1991 to 2000. He was the senior anti-doping official within the USOC during the period before USADA's creation. Exum resigned in 2000 and subsequently filed a whistleblower lawsuit against the USOC.</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OVR02</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Exum's lawsuit alleged that during his tenure, the USOC had failed to impose sanctions on approximately 100 US athletes who had tested positive for performance-enhancing substances. His allegation was that positive tests were managed through the system in ways that allowed athletes to continue competing rather than being sanctioned. The USOC denied these characterisations.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OVR03</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Exum's specific allegation included the claim that athletes who had tested positive were permitted to compete at the 1992 and 1996 Olympics — and in some cases to win medals — because the positive tests were not pursued to sanction. He provided documents in support of his claims. The USOC's legal response was that the tests in question had been handled correctly under the rules in place at the time.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OVR04</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USOC team physician programme: the USOC provided medical support to US national team athletes across multiple sports. Team physicians had access to athlete health records, conducted pre-competition medical evaluations, and made recommendations on supplements and recovery methods. The programme operated separately from the anti-doping testing structure.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OVR05</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question of whether USOC team physicians observed or were aware of BALCO substance use by national team athletes during 2001-2003 has not been publicly resolved. If USOC physicians were monitoring athlete blood values — which the BALCO programme was designed to optimise — changes in values consistent with EPO, HGH, or steroid use would potentially have been detectable. No USOC physician has publicly disclosed observations of this kind from the period.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OVR06</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supplement recommendation structure: the USOC had a formal nutritional supplement recommendation programme for national team athletes. BALCO positioned itself as a legitimate sports nutrition company and used this positioning to gain access to athletes through the sports nutrition ecosystem. The boundary between the USOC's legitimate supplement programme and BALCO's illicit programme was not formally audited.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OVR07</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Post-BALCO USOC reforms: following the BALCO scandal, the USOC reformed its relationship with USADA and strengthened its internal drug testing oversight. Specific reforms included enhanced cooperation with USADA's investigation function and clearer separation between the USOC's medical support role and the anti-doping enforcement function. These reforms are documented in USOC governance records.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OVR08</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structural separation problem: between the creation of USADA in 2000 and the BALCO investigation in 2003, there was a three-year period when USADA had anti-doping jurisdiction but USOC medical staff still had access to national team athletes. Whether USOC medical staff observed or reported anything to USADA during this period that was relevant to what BALCO was doing is not publicly documented.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OVR09</w:t>
            </w:r>
          </w:p>
        </w:tc>
        <w:tc>
          <w:tcPr>
            <w:tcW w:type="dxa" w:w="5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MLB Players Association's role: Major League Baseball's collective bargaining agreement gave the Players Association significant influence over drug testing policy. The absence of meaningful steroid testing in MLB during 2001-2003 reflected an agreement between MLB and the Players Association — not unilateral MLB failure. Both parties to the collective bargaining agreement during this period bear responsibility for the testing gap.</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r>
    </w:tbl>
    <w:p>
      <w:r>
        <w:br w:type="page"/>
      </w:r>
    </w:p>
    <w:p>
      <w:pPr>
        <w:pStyle w:val="Heading1"/>
        <w:spacing w:after="160" w:before="0"/>
      </w:pPr>
      <w:r>
        <w:rPr>
          <w:rFonts w:ascii="Arial" w:cs="Arial" w:eastAsia="Arial" w:hAnsi="Arial"/>
          <w:b/>
          <w:bCs/>
          <w:color w:val="1C3A5A"/>
          <w:sz w:val="34"/>
          <w:szCs w:val="34"/>
        </w:rPr>
        <w:t xml:space="preserve">Step 4 — Register These Contradictions</w:t>
      </w:r>
    </w:p>
    <w:p>
      <w:pPr>
        <w:pBdr>
          <w:bottom w:val="single" w:color="1C3A5A" w:sz="4" w:space="1"/>
        </w:pBdr>
        <w:spacing w:after="200"/>
      </w:pPr>
      <w:r>
        <w:t xml:space="preserve"/>
      </w:r>
    </w:p>
    <w:p>
      <w:pPr>
        <w:pBdr>
          <w:left w:val="single" w:color="1C3A5A" w:sz="14" w:space="8"/>
        </w:pBdr>
        <w:spacing w:after="160"/>
        <w:ind w:left="360"/>
      </w:pPr>
      <w:r>
        <w:rPr>
          <w:rFonts w:ascii="Arial" w:cs="Arial" w:eastAsia="Arial" w:hAnsi="Arial"/>
          <w:b/>
          <w:bCs/>
          <w:color w:val="1C3A5A"/>
          <w:sz w:val="22"/>
          <w:szCs w:val="22"/>
        </w:rPr>
        <w:t xml:space="preserve">Contradiction 1:  </w:t>
      </w:r>
      <w:r>
        <w:rPr>
          <w:rFonts w:ascii="Arial" w:cs="Arial" w:eastAsia="Arial" w:hAnsi="Arial"/>
          <w:color w:val="000000"/>
          <w:sz w:val="22"/>
          <w:szCs w:val="22"/>
        </w:rPr>
        <w:t xml:space="preserve">Signal NET07 (Conte's post-release statements that the named athletes were a fraction of his actual client base) vs Signal FED05 (the prosecution closed with Conte's guilty plea and the named defendants). The federal prosecution's closure implies the investigation captured the relevant actors. Conte's post-release statements directly contradict this implication. Register NET07 against FED05.</w:t>
      </w:r>
    </w:p>
    <w:p>
      <w:pPr>
        <w:spacing w:after="160"/>
      </w:pPr>
      <w:r>
        <w:t xml:space="preserve"/>
      </w:r>
    </w:p>
    <w:p>
      <w:pPr>
        <w:pBdr>
          <w:left w:val="single" w:color="1C3A5A" w:sz="14" w:space="8"/>
        </w:pBdr>
        <w:spacing w:after="160"/>
        <w:ind w:left="360"/>
      </w:pPr>
      <w:r>
        <w:rPr>
          <w:rFonts w:ascii="Arial" w:cs="Arial" w:eastAsia="Arial" w:hAnsi="Arial"/>
          <w:b/>
          <w:bCs/>
          <w:color w:val="1C3A5A"/>
          <w:sz w:val="22"/>
          <w:szCs w:val="22"/>
        </w:rPr>
        <w:t xml:space="preserve">Contradiction 2:  </w:t>
      </w:r>
      <w:r>
        <w:rPr>
          <w:rFonts w:ascii="Arial" w:cs="Arial" w:eastAsia="Arial" w:hAnsi="Arial"/>
          <w:color w:val="000000"/>
          <w:sz w:val="22"/>
          <w:szCs w:val="22"/>
        </w:rPr>
        <w:t xml:space="preserve">Signal TEST02 (THG undetectable for approximately two years) vs Signal GOV10 (IAAF managed the 1999 Jones EPO A-sample within its internal processes). Both signals describe detection systems that were available but did not produce sanctions for known BALCO-affiliated athletes during the relevant period. The two systems failed in different ways but the combined picture is of multiple independent detection opportunities that did not result in action. Register TEST02 against GOV10.</w:t>
      </w:r>
    </w:p>
    <w:p>
      <w:pPr>
        <w:spacing w:after="160"/>
      </w:pPr>
      <w:r>
        <w:t xml:space="preserve"/>
      </w:r>
    </w:p>
    <w:p>
      <w:pPr>
        <w:pBdr>
          <w:left w:val="single" w:color="1C3A5A" w:sz="14" w:space="8"/>
        </w:pBdr>
        <w:spacing w:after="160"/>
        <w:ind w:left="360"/>
      </w:pPr>
      <w:r>
        <w:rPr>
          <w:rFonts w:ascii="Arial" w:cs="Arial" w:eastAsia="Arial" w:hAnsi="Arial"/>
          <w:b/>
          <w:bCs/>
          <w:color w:val="1C3A5A"/>
          <w:sz w:val="22"/>
          <w:szCs w:val="22"/>
        </w:rPr>
        <w:t xml:space="preserve">Contradiction 3:  </w:t>
      </w:r>
      <w:r>
        <w:rPr>
          <w:rFonts w:ascii="Arial" w:cs="Arial" w:eastAsia="Arial" w:hAnsi="Arial"/>
          <w:color w:val="000000"/>
          <w:sz w:val="22"/>
          <w:szCs w:val="22"/>
        </w:rPr>
        <w:t xml:space="preserve">Signal OVR02 (Exum allegation: approximately 100 athletes with positive tests not sanctioned during his 1991-2000 tenure) vs the USOC's public position that tests were handled correctly. This predates BALCO but is structurally relevant to the question of whether the institutional environment that permitted BALCO's operation had prior precedents. Register OVR02 against the institutional position that the system functioned correctly.</w:t>
      </w:r>
    </w:p>
    <w:p>
      <w:pPr>
        <w:spacing w:after="160"/>
      </w:pPr>
      <w:r>
        <w:t xml:space="preserve"/>
      </w:r>
    </w:p>
    <w:p>
      <w:pPr>
        <w:pBdr>
          <w:left w:val="single" w:color="1C3A5A" w:sz="14" w:space="8"/>
        </w:pBdr>
        <w:spacing w:after="160"/>
        <w:ind w:left="360"/>
      </w:pPr>
      <w:r>
        <w:rPr>
          <w:rFonts w:ascii="Arial" w:cs="Arial" w:eastAsia="Arial" w:hAnsi="Arial"/>
          <w:b/>
          <w:bCs/>
          <w:color w:val="1C3A5A"/>
          <w:sz w:val="22"/>
          <w:szCs w:val="22"/>
        </w:rPr>
        <w:t xml:space="preserve">Contradiction 4:  </w:t>
      </w:r>
      <w:r>
        <w:rPr>
          <w:rFonts w:ascii="Arial" w:cs="Arial" w:eastAsia="Arial" w:hAnsi="Arial"/>
          <w:color w:val="000000"/>
          <w:sz w:val="22"/>
          <w:szCs w:val="22"/>
        </w:rPr>
        <w:t xml:space="preserve">Signal SEAL08 (the number of immunised witnesses who testified and whose testimony remains entirely sealed is not publicly known) vs Signal FED05 (prosecution is complete). A complete prosecution does not require that all witnesses be named publicly or that all testimony be disclosed. The existence of sealed testimony from immunised witnesses whose identity is unknown creates a structural gap in the public record that is incompatible with a complete accounting of BALCO's operations. Register SEAL08 against FED05.</w:t>
      </w:r>
    </w:p>
    <w:p>
      <w:pPr>
        <w:spacing w:after="160"/>
      </w:pPr>
      <w:r>
        <w:t xml:space="preserve"/>
      </w:r>
    </w:p>
    <w:p>
      <w:pPr>
        <w:pStyle w:val="Heading1"/>
        <w:spacing w:after="160" w:before="0"/>
      </w:pPr>
      <w:r>
        <w:rPr>
          <w:rFonts w:ascii="Arial" w:cs="Arial" w:eastAsia="Arial" w:hAnsi="Arial"/>
          <w:b/>
          <w:bCs/>
          <w:color w:val="1C3A5A"/>
          <w:sz w:val="34"/>
          <w:szCs w:val="34"/>
        </w:rPr>
        <w:t xml:space="preserve">Step 5 — What CIS Should Have Done Automatically</w:t>
      </w:r>
    </w:p>
    <w:p>
      <w:pPr>
        <w:pBdr>
          <w:bottom w:val="single" w:color="1C3A5A" w:sz="4" w:space="1"/>
        </w:pBd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Criminal Network, Sports Governance, and Athlete Testing Records around the structural exploitation of the THG detection gap — a gap that was known to be exploitable and was not closed before BALCO operated.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Sports Governance domain held records (IAAF positive tests, USOC medical observations) that were not connected to the Federal Investigation domain during the relevant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the Sealed Grand Jury domain holds the full evidentiary record of BALCO's client list — not accessible to any other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closure of the federal prosecution (Signal FED05) was treated as a resolution of the investigation, displacing further inquiry into the full scale of BALCO's operations (Signal NET07).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Signal SEAL08 — the sealed immunised testimony. Information that exists in the grand jury record was closed at the point of prosecution completion. It cannot be accessed without a court order.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the individual governance failures (MLB no testing, NFL enforcement gaps, IAAF Jones test management, USOC Exum allegations) are each sub-threshold individually. As an aggregate across six governance domains they describe a systematic environment of permissive oversight that made BALCO possible.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All four contradictions shown as unresolved in the Contradiction Ledger.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1"/>
        <w:spacing w:after="160" w:before="0"/>
      </w:pPr>
      <w:r>
        <w:rPr>
          <w:rFonts w:ascii="Arial" w:cs="Arial" w:eastAsia="Arial" w:hAnsi="Arial"/>
          <w:b/>
          <w:bCs/>
          <w:color w:val="1C3A5A"/>
          <w:sz w:val="34"/>
          <w:szCs w:val="34"/>
        </w:rPr>
        <w:t xml:space="preserve">Competing Hypotheses — Record After Briefing</w:t>
      </w:r>
    </w:p>
    <w:p>
      <w:pPr>
        <w:pBdr>
          <w:bottom w:val="single" w:color="1C3A5A" w:sz="4" w:space="1"/>
        </w:pBdr>
        <w:spacing w:after="200"/>
      </w:pPr>
      <w:r>
        <w:t xml:space="preserve"/>
      </w:r>
    </w:p>
    <w:p>
      <w:pPr>
        <w:pBdr>
          <w:left w:val="single" w:color="1C3A5A" w:sz="14" w:space="8"/>
        </w:pBdr>
        <w:spacing w:after="140"/>
        <w:ind w:left="360"/>
      </w:pPr>
      <w:r>
        <w:rPr>
          <w:rFonts w:ascii="Arial" w:cs="Arial" w:eastAsia="Arial" w:hAnsi="Arial"/>
          <w:b/>
          <w:bCs/>
          <w:color w:val="1C3A5A"/>
          <w:sz w:val="22"/>
          <w:szCs w:val="22"/>
        </w:rPr>
        <w:t xml:space="preserve">H1 — BALCO was fully captured by the prosecution:  </w:t>
      </w:r>
      <w:r>
        <w:rPr>
          <w:rFonts w:ascii="Arial" w:cs="Arial" w:eastAsia="Arial" w:hAnsi="Arial"/>
          <w:color w:val="000000"/>
          <w:sz w:val="22"/>
          <w:szCs w:val="22"/>
        </w:rPr>
        <w:t xml:space="preserve">The named defendants represent the operational core. The athletes prosecuted or sanctioned were the primary clients. Conte's statements about a larger client base are self-promotional exaggeration. The investigation was complete.</w:t>
      </w:r>
    </w:p>
    <w:p>
      <w:pPr>
        <w:pBdr>
          <w:left w:val="single" w:color="1C3A5A" w:sz="14" w:space="8"/>
        </w:pBdr>
        <w:spacing w:after="140"/>
        <w:ind w:left="360"/>
      </w:pPr>
      <w:r>
        <w:rPr>
          <w:rFonts w:ascii="Arial" w:cs="Arial" w:eastAsia="Arial" w:hAnsi="Arial"/>
          <w:b/>
          <w:bCs/>
          <w:color w:val="1C3A5A"/>
          <w:sz w:val="22"/>
          <w:szCs w:val="22"/>
        </w:rPr>
        <w:t xml:space="preserve">H2 — The prosecution captured one network, other networks operated simultaneously:  </w:t>
      </w:r>
      <w:r>
        <w:rPr>
          <w:rFonts w:ascii="Arial" w:cs="Arial" w:eastAsia="Arial" w:hAnsi="Arial"/>
          <w:color w:val="000000"/>
          <w:sz w:val="22"/>
          <w:szCs w:val="22"/>
        </w:rPr>
        <w:t xml:space="preserve">Conte's stated belief that multiple comparable designer steroid programmes were running is accurate. BALCO was exposed because of Graham's tip, not because of systematic detection. Athletes in other programmes were not exposed because their programmes were not tipped.</w:t>
      </w:r>
    </w:p>
    <w:p>
      <w:pPr>
        <w:pBdr>
          <w:left w:val="single" w:color="1C3A5A" w:sz="14" w:space="8"/>
        </w:pBdr>
        <w:spacing w:after="140"/>
        <w:ind w:left="360"/>
      </w:pPr>
      <w:r>
        <w:rPr>
          <w:rFonts w:ascii="Arial" w:cs="Arial" w:eastAsia="Arial" w:hAnsi="Arial"/>
          <w:b/>
          <w:bCs/>
          <w:color w:val="1C3A5A"/>
          <w:sz w:val="22"/>
          <w:szCs w:val="22"/>
        </w:rPr>
        <w:t xml:space="preserve">H3 — Institutional complicity at some level prevented full investigation:  </w:t>
      </w:r>
      <w:r>
        <w:rPr>
          <w:rFonts w:ascii="Arial" w:cs="Arial" w:eastAsia="Arial" w:hAnsi="Arial"/>
          <w:color w:val="000000"/>
          <w:sz w:val="22"/>
          <w:szCs w:val="22"/>
        </w:rPr>
        <w:t xml:space="preserve">The Exum allegations, the USOC's structural access to athletes during the BALCO period, and the failure of multiple independent testing systems to detect BALCO athletes raises the question of whether any institution with visibility on the problem chose not to see it. The pattern of institutional failures is difficult to attribute entirely to incompetence.</w:t>
      </w:r>
    </w:p>
    <w:p>
      <w:pPr>
        <w:pBdr>
          <w:left w:val="single" w:color="1C3A5A" w:sz="14" w:space="8"/>
        </w:pBdr>
        <w:spacing w:after="140"/>
        <w:ind w:left="360"/>
      </w:pPr>
      <w:r>
        <w:rPr>
          <w:rFonts w:ascii="Arial" w:cs="Arial" w:eastAsia="Arial" w:hAnsi="Arial"/>
          <w:b/>
          <w:bCs/>
          <w:color w:val="1C3A5A"/>
          <w:sz w:val="22"/>
          <w:szCs w:val="22"/>
        </w:rPr>
        <w:t xml:space="preserve">H4 — The sealed testimony contains names that would significantly expand the known scope:  </w:t>
      </w:r>
      <w:r>
        <w:rPr>
          <w:rFonts w:ascii="Arial" w:cs="Arial" w:eastAsia="Arial" w:hAnsi="Arial"/>
          <w:color w:val="000000"/>
          <w:sz w:val="22"/>
          <w:szCs w:val="22"/>
        </w:rPr>
        <w:t xml:space="preserve">The unknown immunised witnesses testified about things that are permanently sealed unless a court orders disclosure. If their testimony named athletes or administrators not otherwise identified, the true scale of BALCO's operations remains unknown.</w:t>
      </w:r>
    </w:p>
    <w:p>
      <w:pPr>
        <w:spacing w:after="160"/>
      </w:pPr>
      <w:r>
        <w:t xml:space="preserve"/>
      </w:r>
    </w:p>
    <w:p>
      <w:pPr>
        <w:pStyle w:val="Heading1"/>
        <w:spacing w:after="160" w:before="0"/>
      </w:pPr>
      <w:r>
        <w:rPr>
          <w:rFonts w:ascii="Arial" w:cs="Arial" w:eastAsia="Arial" w:hAnsi="Arial"/>
          <w:b/>
          <w:bCs/>
          <w:color w:val="1C3A5A"/>
          <w:sz w:val="34"/>
          <w:szCs w:val="34"/>
        </w:rPr>
        <w:t xml:space="preserve">Open Questions</w:t>
      </w:r>
    </w:p>
    <w:p>
      <w:pPr>
        <w:pBdr>
          <w:bottom w:val="single" w:color="1C3A5A" w:sz="4" w:space="1"/>
        </w:pBdr>
        <w:spacing w:after="200"/>
      </w:pPr>
      <w:r>
        <w:t xml:space="preserve"/>
      </w:r>
    </w:p>
    <w:p>
      <w:pPr>
        <w:pStyle w:val="ListParagraph"/>
        <w:numPr>
          <w:ilvl w:val="0"/>
          <w:numId w:val="3"/>
        </w:numPr>
        <w:spacing w:after="120"/>
      </w:pPr>
      <w:r>
        <w:rPr>
          <w:rFonts w:ascii="Arial" w:cs="Arial" w:eastAsia="Arial" w:hAnsi="Arial"/>
          <w:color w:val="000000"/>
          <w:sz w:val="22"/>
          <w:szCs w:val="22"/>
        </w:rPr>
        <w:t xml:space="preserve">How many immunised grand jury witnesses testified, and what did their testimony describe about the full scale of BALCO's client list?</w:t>
      </w:r>
    </w:p>
    <w:p>
      <w:pPr>
        <w:pStyle w:val="ListParagraph"/>
        <w:numPr>
          <w:ilvl w:val="0"/>
          <w:numId w:val="3"/>
        </w:numPr>
        <w:spacing w:after="120"/>
      </w:pPr>
      <w:r>
        <w:rPr>
          <w:rFonts w:ascii="Arial" w:cs="Arial" w:eastAsia="Arial" w:hAnsi="Arial"/>
          <w:color w:val="000000"/>
          <w:sz w:val="22"/>
          <w:szCs w:val="22"/>
        </w:rPr>
        <w:t xml:space="preserve">What specifically did Conte mean when he described his actual client base as larger than what was prosecuted — and does this claim have a documentary basis in the sealed client files?</w:t>
      </w:r>
    </w:p>
    <w:p>
      <w:pPr>
        <w:pStyle w:val="ListParagraph"/>
        <w:numPr>
          <w:ilvl w:val="0"/>
          <w:numId w:val="3"/>
        </w:numPr>
        <w:spacing w:after="120"/>
      </w:pPr>
      <w:r>
        <w:rPr>
          <w:rFonts w:ascii="Arial" w:cs="Arial" w:eastAsia="Arial" w:hAnsi="Arial"/>
          <w:color w:val="000000"/>
          <w:sz w:val="22"/>
          <w:szCs w:val="22"/>
        </w:rPr>
        <w:t xml:space="preserve">What did USOC team physicians observe about the physiology of national team athletes in track and field and other BALCO-affected sports during 2001-2003?</w:t>
      </w:r>
    </w:p>
    <w:p>
      <w:pPr>
        <w:pStyle w:val="ListParagraph"/>
        <w:numPr>
          <w:ilvl w:val="0"/>
          <w:numId w:val="3"/>
        </w:numPr>
        <w:spacing w:after="120"/>
      </w:pPr>
      <w:r>
        <w:rPr>
          <w:rFonts w:ascii="Arial" w:cs="Arial" w:eastAsia="Arial" w:hAnsi="Arial"/>
          <w:color w:val="000000"/>
          <w:sz w:val="22"/>
          <w:szCs w:val="22"/>
        </w:rPr>
        <w:t xml:space="preserve">The IAAF's internal management of the 1999 Marion Jones EPO A-sample: was this handled within rules, or does the documentation show something different?</w:t>
      </w:r>
    </w:p>
    <w:p>
      <w:pPr>
        <w:pStyle w:val="ListParagraph"/>
        <w:numPr>
          <w:ilvl w:val="0"/>
          <w:numId w:val="3"/>
        </w:numPr>
        <w:spacing w:after="120"/>
      </w:pPr>
      <w:r>
        <w:rPr>
          <w:rFonts w:ascii="Arial" w:cs="Arial" w:eastAsia="Arial" w:hAnsi="Arial"/>
          <w:color w:val="000000"/>
          <w:sz w:val="22"/>
          <w:szCs w:val="22"/>
        </w:rPr>
        <w:t xml:space="preserve">Were there parallel designer steroid programmes — comparable in sophistication to BALCO — operating for athletes who were never identified? If so, who was running them?</w:t>
      </w:r>
    </w:p>
    <w:p>
      <w:pPr>
        <w:pStyle w:val="ListParagraph"/>
        <w:numPr>
          <w:ilvl w:val="0"/>
          <w:numId w:val="3"/>
        </w:numPr>
        <w:spacing w:after="120"/>
      </w:pPr>
      <w:r>
        <w:rPr>
          <w:rFonts w:ascii="Arial" w:cs="Arial" w:eastAsia="Arial" w:hAnsi="Arial"/>
          <w:color w:val="000000"/>
          <w:sz w:val="22"/>
          <w:szCs w:val="22"/>
        </w:rPr>
        <w:t xml:space="preserve">The complete BALCO client file as found in the search warrant: who was in it that was not named in any public proceeding?</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anti-doping specialists with knowledge of the 2001-2003 testing programme structure who can assess the CIR test availability question; sports lawyers with knowledge of the sealed grand jury record who can assess the conditions under which it could be accessed; journalists or researchers who have had contact with Victor Conte post-release and can assess the credibility of his statements about scale.</w:t>
      </w:r>
    </w:p>
    <w:p>
      <w:pPr>
        <w:pBdr>
          <w:left w:val="single" w:color="1C3A5A" w:sz="14" w:space="8"/>
        </w:pBdr>
        <w:spacing w:after="240"/>
        <w:ind w:left="360"/>
      </w:pPr>
      <w:r>
        <w:rPr>
          <w:rFonts w:ascii="Arial" w:cs="Arial" w:eastAsia="Arial" w:hAnsi="Arial"/>
          <w:b/>
          <w:bCs/>
          <w:color w:val="1C3A5A"/>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1"/>
        <w:spacing w:after="160" w:before="0"/>
      </w:pPr>
      <w:r>
        <w:rPr>
          <w:rFonts w:ascii="Arial" w:cs="Arial" w:eastAsia="Arial" w:hAnsi="Arial"/>
          <w:b/>
          <w:bCs/>
          <w:color w:val="1C3A5A"/>
          <w:sz w:val="34"/>
          <w:szCs w:val="34"/>
        </w:rPr>
        <w:t xml:space="preserve">Signal Record</w:t>
      </w:r>
    </w:p>
    <w:p>
      <w:pPr>
        <w:pBdr>
          <w:bottom w:val="single" w:color="1C3A5A" w:sz="4" w:space="1"/>
        </w:pBdr>
        <w:spacing w:after="200"/>
      </w:pPr>
      <w:r>
        <w:t xml:space="preserve"/>
      </w:r>
    </w:p>
    <w:p>
      <w:pPr>
        <w:spacing w:after="160" w:line="276"/>
      </w:pPr>
      <w:r>
        <w:rPr>
          <w:rFonts w:ascii="Arial" w:cs="Arial" w:eastAsia="Arial" w:hAnsi="Arial"/>
          <w:color w:val="000000"/>
          <w:sz w:val="22"/>
          <w:szCs w:val="22"/>
        </w:rPr>
        <w:t xml:space="preserve">Record the SI score and admission decision for every signal submitted.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400"/>
        <w:gridCol w:w="2000"/>
        <w:gridCol w:w="2000"/>
        <w:gridCol w:w="2280"/>
      </w:tblGrid>
      <w:tr>
        <w:tc>
          <w:tcPr>
            <w:tcW w:type="dxa" w:w="68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ID</w:t>
            </w:r>
          </w:p>
        </w:tc>
        <w:tc>
          <w:tcPr>
            <w:tcW w:type="dxa" w:w="24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SIGNAL SUMMARY</w:t>
            </w:r>
          </w:p>
        </w:tc>
        <w:tc>
          <w:tcPr>
            <w:tcW w:type="dxa" w:w="20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SI SCORE</w:t>
            </w:r>
          </w:p>
        </w:tc>
        <w:tc>
          <w:tcPr>
            <w:tcW w:type="dxa" w:w="200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ADMITTED?</w:t>
            </w:r>
          </w:p>
        </w:tc>
        <w:tc>
          <w:tcPr>
            <w:tcW w:type="dxa" w:w="2280"/>
            <w:tcBorders>
              <w:top w:val="single" w:color="999999" w:sz="1"/>
              <w:left w:val="single" w:color="999999" w:sz="1"/>
              <w:bottom w:val="single" w:color="999999" w:sz="1"/>
              <w:right w:val="single" w:color="999999" w:sz="1"/>
            </w:tcBorders>
            <w:shd w:fill="1C3A5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FED12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NET11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GOV11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TEST10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SEAL10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C3A5A"/>
                <w:sz w:val="20"/>
                <w:szCs w:val="20"/>
              </w:rPr>
              <w:t xml:space="preserve">OVR09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A5A"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A5A" w:sz="4" w:space="4"/>
      </w:pBdr>
    </w:pPr>
    <w:r>
      <w:rPr>
        <w:rFonts w:ascii="Arial" w:cs="Arial" w:eastAsia="Arial" w:hAnsi="Arial"/>
        <w:i/>
        <w:iCs/>
        <w:color w:val="595959"/>
        <w:sz w:val="18"/>
        <w:szCs w:val="18"/>
      </w:rPr>
      <w:t xml:space="preserve">CIS Cold Case  |  BALCO — Full Signal Inventory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3A5A"/>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2026-06-11T07:41:16.815Z</dcterms:created>
  <dcterms:modified xsi:type="dcterms:W3CDTF">2026-06-11T07:41:16.825Z</dcterms:modified>
</cp:coreProperties>
</file>

<file path=docProps/custom.xml><?xml version="1.0" encoding="utf-8"?>
<Properties xmlns="http://schemas.openxmlformats.org/officeDocument/2006/custom-properties" xmlns:vt="http://schemas.openxmlformats.org/officeDocument/2006/docPropsVTypes"/>
</file>