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20"/>
        <w:jc w:val="center"/>
      </w:pPr>
      <w:r>
        <w:rPr>
          <w:rFonts w:ascii="Arial" w:cs="Arial" w:eastAsia="Arial" w:hAnsi="Arial"/>
          <w:b/>
          <w:bCs/>
          <w:color w:val="2A1A0A"/>
          <w:sz w:val="80"/>
          <w:szCs w:val="80"/>
        </w:rPr>
        <w:t xml:space="preserve">CIS</w:t>
      </w:r>
    </w:p>
    <w:p>
      <w:pPr>
        <w:spacing w:after="600"/>
        <w:jc w:val="center"/>
      </w:pPr>
      <w:r>
        <w:rPr>
          <w:rFonts w:ascii="Arial" w:cs="Arial" w:eastAsia="Arial" w:hAnsi="Arial"/>
          <w:color w:val="595959"/>
          <w:sz w:val="30"/>
          <w:szCs w:val="30"/>
        </w:rPr>
        <w:t xml:space="preserve">Cognitive Intelligence System</w:t>
      </w:r>
    </w:p>
    <w:p>
      <w:pPr>
        <w:pBdr>
          <w:bottom w:val="single" w:color="2A1A0A" w:sz="6" w:space="1"/>
        </w:pBdr>
        <w:spacing w:after="400"/>
      </w:pPr>
      <w:r>
        <w:t xml:space="preserve"/>
      </w:r>
    </w:p>
    <w:p>
      <w:pPr>
        <w:spacing w:after="200"/>
        <w:jc w:val="center"/>
      </w:pPr>
      <w:r>
        <w:rPr>
          <w:rFonts w:ascii="Arial" w:cs="Arial" w:eastAsia="Arial" w:hAnsi="Arial"/>
          <w:b/>
          <w:bCs/>
          <w:color w:val="2A1A0A"/>
          <w:sz w:val="36"/>
          <w:szCs w:val="36"/>
        </w:rPr>
        <w:t xml:space="preserve">COLD CASE — UNSOLVED SERIAL MURDERS</w:t>
      </w:r>
    </w:p>
    <w:p>
      <w:pPr>
        <w:spacing w:after="200"/>
        <w:jc w:val="center"/>
      </w:pPr>
      <w:r>
        <w:rPr>
          <w:rFonts w:ascii="Arial" w:cs="Arial" w:eastAsia="Arial" w:hAnsi="Arial"/>
          <w:b/>
          <w:bCs/>
          <w:color w:val="2A1A0A"/>
          <w:sz w:val="52"/>
          <w:szCs w:val="52"/>
        </w:rPr>
        <w:t xml:space="preserve">JACK THE RIPPER</w:t>
      </w:r>
    </w:p>
    <w:p>
      <w:pPr>
        <w:spacing w:after="120"/>
        <w:jc w:val="center"/>
      </w:pPr>
      <w:r>
        <w:rPr>
          <w:rFonts w:ascii="Arial" w:cs="Arial" w:eastAsia="Arial" w:hAnsi="Arial"/>
          <w:color w:val="595959"/>
          <w:sz w:val="26"/>
          <w:szCs w:val="26"/>
        </w:rPr>
        <w:t xml:space="preserve">Whitechapel, London  ·  August-November 1888</w:t>
      </w:r>
    </w:p>
    <w:p>
      <w:pPr>
        <w:spacing w:after="480"/>
        <w:jc w:val="center"/>
      </w:pPr>
      <w:r>
        <w:rPr>
          <w:rFonts w:ascii="Arial" w:cs="Arial" w:eastAsia="Arial" w:hAnsi="Arial"/>
          <w:color w:val="595959"/>
          <w:sz w:val="24"/>
          <w:szCs w:val="24"/>
        </w:rPr>
        <w:t xml:space="preserve">Five canonical victims  ·  Two police forces  ·  Identity unknown</w:t>
      </w:r>
    </w:p>
    <w:p>
      <w:pPr>
        <w:spacing w:after="200"/>
        <w:jc w:val="center"/>
      </w:pPr>
      <w:r>
        <w:rPr>
          <w:rFonts w:ascii="Arial" w:cs="Arial" w:eastAsia="Arial" w:hAnsi="Arial"/>
          <w:b/>
          <w:bCs/>
          <w:color w:val="2A1A0A"/>
          <w:sz w:val="26"/>
          <w:szCs w:val="26"/>
        </w:rPr>
        <w:t xml:space="preserve">63 signals  ·  6 independent domains  ·  no triage</w:t>
      </w:r>
    </w:p>
    <w:p>
      <w:pPr>
        <w:spacing w:after="600"/>
        <w:jc w:val="center"/>
      </w:pPr>
      <w:r>
        <w:rPr>
          <w:rFonts w:ascii="Arial" w:cs="Arial" w:eastAsia="Arial" w:hAnsi="Arial"/>
          <w:i/>
          <w:iCs/>
          <w:color w:val="595959"/>
          <w:sz w:val="22"/>
          <w:szCs w:val="22"/>
        </w:rPr>
        <w:t xml:space="preserve">Each victim separately. Each witness separately. The two police forces as separate domains. The Goulston Street graffito erasure is its own signal.</w:t>
      </w:r>
    </w:p>
    <w:p>
      <w:pPr>
        <w:jc w:val="center"/>
      </w:pPr>
      <w:r>
        <w:rPr>
          <w:rFonts w:ascii="Arial" w:cs="Arial" w:eastAsia="Arial" w:hAnsi="Arial"/>
          <w:color w:val="595959"/>
          <w:sz w:val="22"/>
          <w:szCs w:val="22"/>
        </w:rPr>
        <w:t xml:space="preserve">2026  ·  cisnew.vercel.app</w:t>
      </w:r>
    </w:p>
    <w:p>
      <w:r>
        <w:br w:type="page"/>
      </w:r>
    </w:p>
    <w:p>
      <w:pPr>
        <w:sectPr>
          <w:pgSz w:w="12240" w:h="15840" w:orient="portrait"/>
          <w:pgMar w:top="1440" w:right="1440" w:bottom="1440" w:left="1440" w:header="708" w:footer="708" w:gutter="0"/>
          <w:pgNumType/>
          <w:docGrid w:linePitch="360"/>
        </w:sectPr>
      </w:pPr>
    </w:p>
    <w:p>
      <w:pPr>
        <w:pStyle w:val="Heading1"/>
        <w:spacing w:after="160" w:before="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0"/>
      </w:pPr>
      <w:r>
        <w:rPr>
          <w:rFonts w:ascii="Arial" w:cs="Arial" w:eastAsia="Arial" w:hAnsi="Arial"/>
          <w:b/>
          <w:bCs/>
          <w:color w:val="2A1A0A"/>
          <w:sz w:val="34"/>
          <w:szCs w:val="34"/>
        </w:rPr>
        <w:t xml:space="preserve">The Case</w:t>
      </w:r>
    </w:p>
    <w:p>
      <w:pPr>
        <w:pBdr>
          <w:bottom w:val="single" w:color="2A1A0A" w:sz="4" w:space="1"/>
        </w:pBdr>
        <w:spacing w:after="200"/>
      </w:pPr>
      <w:r>
        <w:t xml:space="preserve"/>
      </w:r>
    </w:p>
    <w:p>
      <w:pPr>
        <w:spacing w:after="160" w:line="276"/>
      </w:pPr>
      <w:r>
        <w:rPr>
          <w:rFonts w:ascii="Arial" w:cs="Arial" w:eastAsia="Arial" w:hAnsi="Arial"/>
          <w:color w:val="000000"/>
          <w:sz w:val="22"/>
          <w:szCs w:val="22"/>
        </w:rPr>
        <w:t xml:space="preserve">Between August and November 1888, five women were murdered in the Whitechapel district of London in a series of killings attributed to an unidentified perpetrator who became known as Jack the Ripper. The five canonical victims — Mary Ann Nichols, Annie Chapman, Elizabeth Stride, Catherine Eddowes, and Mary Jane Kelly — were each killed by throat cutting, with varying degrees of abdominal and facial mutilation showing apparent escalation and increasing surgical precision across the series.</w:t>
      </w:r>
    </w:p>
    <w:p>
      <w:pPr>
        <w:spacing w:after="160" w:line="276"/>
      </w:pPr>
      <w:r>
        <w:rPr>
          <w:rFonts w:ascii="Arial" w:cs="Arial" w:eastAsia="Arial" w:hAnsi="Arial"/>
          <w:color w:val="000000"/>
          <w:sz w:val="22"/>
          <w:szCs w:val="22"/>
        </w:rPr>
        <w:t xml:space="preserve">The investigation was conducted simultaneously and imperfectly by two separate police forces: the Metropolitan Police Service and the City of London Police, whose jurisdictions bordered each other in Whitechapel. Catherine Eddowes was murdered in the City of London's area — the only canonical victim not in Metropolitan Police territory. The two forces did not share all evidence. The only written message found at a crime scene — the Goulston Street graffito — was erased before it could be photographed. No suspect was ever charged.</w:t>
      </w:r>
    </w:p>
    <w:p>
      <w:pPr>
        <w:spacing w:after="160" w:line="276"/>
      </w:pPr>
      <w:r>
        <w:rPr>
          <w:rFonts w:ascii="Arial" w:cs="Arial" w:eastAsia="Arial" w:hAnsi="Arial"/>
          <w:color w:val="000000"/>
          <w:sz w:val="22"/>
          <w:szCs w:val="22"/>
        </w:rPr>
        <w:t xml:space="preserve">One hundred and thirty-seven years of investigation have produced numerous suspects but no confirmed identification. A 2014 DNA claim connecting the case to Aaron Kosminski was challenged on chain-of-custody grounds. The case remains officially unresolved.</w:t>
      </w:r>
    </w:p>
    <w:p>
      <w:pPr>
        <w:spacing w:after="160"/>
      </w:pPr>
      <w:r>
        <w:t xml:space="preserve"/>
      </w:r>
    </w:p>
    <w:p>
      <w:pPr>
        <w:pBdr>
          <w:left w:val="single" w:color="C00000" w:sz="14" w:space="8"/>
        </w:pBdr>
        <w:shd w:fill="FDE8E8" w:val="clear"/>
        <w:spacing w:after="240"/>
        <w:ind w:left="360"/>
      </w:pPr>
      <w:r>
        <w:rPr>
          <w:rFonts w:ascii="Arial" w:cs="Arial" w:eastAsia="Arial" w:hAnsi="Arial"/>
          <w:b/>
          <w:bCs/>
          <w:color w:val="C00000"/>
          <w:sz w:val="22"/>
          <w:szCs w:val="22"/>
        </w:rPr>
        <w:t xml:space="preserve">CRITICAL: Do not evaluate signal importance before entering. Every documented observable fact is its own signal.</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00"/>
        <w:gridCol w:w="3280"/>
        <w:gridCol w:w="1400"/>
        <w:gridCol w:w="1400"/>
      </w:tblGrid>
      <w:tr>
        <w:tc>
          <w:tcPr>
            <w:tcW w:type="dxa" w:w="480"/>
            <w:tcBorders>
              <w:top w:val="single" w:color="999999" w:sz="1"/>
              <w:left w:val="single" w:color="999999" w:sz="1"/>
              <w:bottom w:val="single" w:color="999999" w:sz="1"/>
              <w:right w:val="single" w:color="999999" w:sz="1"/>
            </w:tcBorders>
            <w:shd w:fill="2A1A0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
            </w:r>
          </w:p>
        </w:tc>
        <w:tc>
          <w:tcPr>
            <w:tcW w:type="dxa" w:w="2800"/>
            <w:tcBorders>
              <w:top w:val="single" w:color="999999" w:sz="1"/>
              <w:left w:val="single" w:color="999999" w:sz="1"/>
              <w:bottom w:val="single" w:color="999999" w:sz="1"/>
              <w:right w:val="single" w:color="999999" w:sz="1"/>
            </w:tcBorders>
            <w:shd w:fill="2A1A0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3280"/>
            <w:tcBorders>
              <w:top w:val="single" w:color="999999" w:sz="1"/>
              <w:left w:val="single" w:color="999999" w:sz="1"/>
              <w:bottom w:val="single" w:color="999999" w:sz="1"/>
              <w:right w:val="single" w:color="999999" w:sz="1"/>
            </w:tcBorders>
            <w:shd w:fill="2A1A0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HOLDS</w:t>
            </w:r>
          </w:p>
        </w:tc>
        <w:tc>
          <w:tcPr>
            <w:tcW w:type="dxa" w:w="1400"/>
            <w:tcBorders>
              <w:top w:val="single" w:color="999999" w:sz="1"/>
              <w:left w:val="single" w:color="999999" w:sz="1"/>
              <w:bottom w:val="single" w:color="999999" w:sz="1"/>
              <w:right w:val="single" w:color="999999" w:sz="1"/>
            </w:tcBorders>
            <w:shd w:fill="2A1A0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SIGNALS</w:t>
            </w:r>
          </w:p>
        </w:tc>
        <w:tc>
          <w:tcPr>
            <w:tcW w:type="dxa" w:w="1400"/>
            <w:tcBorders>
              <w:top w:val="single" w:color="999999" w:sz="1"/>
              <w:left w:val="single" w:color="999999" w:sz="1"/>
              <w:bottom w:val="single" w:color="999999" w:sz="1"/>
              <w:right w:val="single" w:color="999999" w:sz="1"/>
            </w:tcBorders>
            <w:shd w:fill="2A1A0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Autopsy Records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Each victim separately — all wounds, findings, surgeon assessments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Metropolitan Police Investigation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 Division files, key investigators, the Macnaghten memorandum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1-2</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City of London Police and the Goulston Street Graffito</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Eddowes investigation, the graffito, its erasure, the apron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Letter Analysis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Dear Boss, From Hell, Saucy Jacky — each separately, authenticity status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1-2</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Witness Accounts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Each witness separately — Hutchinson, Schwartz, Lawende, Long, Packer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Suspect Records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Kosminski, Druitt, Tumblety, Sickert — each separately with evidence basis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2-3</w:t>
            </w:r>
          </w:p>
        </w:tc>
      </w:tr>
    </w:tbl>
    <w:p>
      <w:pPr>
        <w:spacing w:after="160"/>
      </w:pPr>
      <w:r>
        <w:t xml:space="preserve"/>
      </w:r>
    </w:p>
    <w:p>
      <w:pPr>
        <w:spacing w:after="160" w:line="276"/>
      </w:pPr>
      <w:r>
        <w:rPr>
          <w:rFonts w:ascii="Arial" w:cs="Arial" w:eastAsia="Arial" w:hAnsi="Arial"/>
          <w:color w:val="000000"/>
          <w:sz w:val="22"/>
          <w:szCs w:val="22"/>
        </w:rPr>
        <w:t xml:space="preserve">Periods: Period 1 = August to November 1888 (the murders and immediate investigation). Period 2 = the post-1888 investigation and early suspect theories (1888-2000). Period 3 = modern DNA analysis and contemporary research (2000-present).</w:t>
      </w:r>
    </w:p>
    <w:p>
      <w:r>
        <w:br w:type="page"/>
      </w:r>
    </w:p>
    <w:p>
      <w:pPr>
        <w:pStyle w:val="Heading1"/>
        <w:spacing w:after="160" w:before="0"/>
      </w:pPr>
      <w:r>
        <w:rPr>
          <w:rFonts w:ascii="Arial" w:cs="Arial" w:eastAsia="Arial" w:hAnsi="Arial"/>
          <w:b/>
          <w:bCs/>
          <w:color w:val="2A1A0A"/>
          <w:sz w:val="34"/>
          <w:szCs w:val="34"/>
        </w:rPr>
        <w:t xml:space="preserve">Step 1 — Create the Case</w:t>
      </w:r>
    </w:p>
    <w:p>
      <w:pPr>
        <w:pBdr>
          <w:bottom w:val="single" w:color="2A1A0A" w:sz="4" w:space="1"/>
        </w:pBdr>
        <w:spacing w:after="200"/>
      </w:pPr>
      <w:r>
        <w:t xml:space="preserve"/>
      </w:r>
    </w:p>
    <w:p>
      <w:pPr>
        <w:spacing w:after="160" w:line="276"/>
      </w:pPr>
      <w:r>
        <w:rPr>
          <w:rFonts w:ascii="Arial" w:cs="Arial" w:eastAsia="Arial" w:hAnsi="Arial"/>
          <w:color w:val="000000"/>
          <w:sz w:val="22"/>
          <w:szCs w:val="22"/>
        </w:rPr>
        <w:t xml:space="preserve">Go to cisnew.vercel.app.</w:t>
      </w:r>
    </w:p>
    <w:p>
      <w:pPr>
        <w:pStyle w:val="ListParagraph"/>
        <w:numPr>
          <w:ilvl w:val="0"/>
          <w:numId w:val="2"/>
        </w:numPr>
        <w:spacing w:after="160"/>
      </w:pPr>
      <w:r>
        <w:rPr>
          <w:rFonts w:ascii="Arial" w:cs="Arial" w:eastAsia="Arial" w:hAnsi="Arial"/>
          <w:color w:val="000000"/>
          <w:sz w:val="22"/>
          <w:szCs w:val="22"/>
        </w:rPr>
        <w:t xml:space="preserve">In the title field, type: Jack the Ripper — Cold Case Investigation</w:t>
      </w:r>
    </w:p>
    <w:p>
      <w:pPr>
        <w:pStyle w:val="ListParagraph"/>
        <w:numPr>
          <w:ilvl w:val="0"/>
          <w:numId w:val="2"/>
        </w:numPr>
        <w:spacing w:after="160"/>
      </w:pPr>
      <w:r>
        <w:rPr>
          <w:rFonts w:ascii="Arial" w:cs="Arial" w:eastAsia="Arial" w:hAnsi="Arial"/>
          <w:color w:val="000000"/>
          <w:sz w:val="22"/>
          <w:szCs w:val="22"/>
        </w:rPr>
        <w:t xml:space="preserve">In the access code field, enter a code you will remember, or note the one the system suggests. You will need this to return to the case.</w:t>
      </w:r>
    </w:p>
    <w:p>
      <w:pPr>
        <w:pStyle w:val="ListParagraph"/>
        <w:numPr>
          <w:ilvl w:val="0"/>
          <w:numId w:val="2"/>
        </w:numPr>
        <w:spacing w:after="160"/>
      </w:pPr>
      <w:r>
        <w:rPr>
          <w:rFonts w:ascii="Arial" w:cs="Arial" w:eastAsia="Arial" w:hAnsi="Arial"/>
          <w:color w:val="000000"/>
          <w:sz w:val="22"/>
          <w:szCs w:val="22"/>
        </w:rPr>
        <w:t xml:space="preserve">Click Create Case. The system takes you to the Dashboard.</w:t>
      </w:r>
    </w:p>
    <w:p>
      <w:pPr>
        <w:spacing w:after="160" w:line="276"/>
      </w:pPr>
      <w:r>
        <w:rPr>
          <w:rFonts w:ascii="Arial" w:cs="Arial" w:eastAsia="Arial" w:hAnsi="Arial"/>
          <w:color w:val="000000"/>
          <w:sz w:val="22"/>
          <w:szCs w:val="22"/>
        </w:rPr>
        <w:t xml:space="preserve">Record your case code before doing anything else:</w:t>
      </w:r>
    </w:p>
    <w:p>
      <w:pPr>
        <w:pBdr>
          <w:left w:val="single" w:color="2A1A0A" w:sz="14" w:space="8"/>
        </w:pBdr>
        <w:spacing w:after="240"/>
        <w:ind w:left="360"/>
      </w:pPr>
      <w:r>
        <w:rPr>
          <w:rFonts w:ascii="Arial" w:cs="Arial" w:eastAsia="Arial" w:hAnsi="Arial"/>
          <w:b/>
          <w:bCs/>
          <w:color w:val="2A1A0A"/>
          <w:sz w:val="22"/>
          <w:szCs w:val="22"/>
        </w:rPr>
        <w:t xml:space="preserve">Case Code:  </w:t>
      </w:r>
      <w:r>
        <w:rPr>
          <w:rFonts w:ascii="Arial" w:cs="Arial" w:eastAsia="Arial" w:hAnsi="Arial"/>
          <w:color w:val="595959"/>
          <w:sz w:val="22"/>
          <w:szCs w:val="22"/>
        </w:rPr>
        <w:t xml:space="preserve">________________________________________</w:t>
      </w:r>
    </w:p>
    <w:p>
      <w:r>
        <w:br w:type="page"/>
      </w:r>
    </w:p>
    <w:p>
      <w:pPr>
        <w:pStyle w:val="Heading1"/>
        <w:spacing w:after="160" w:before="0"/>
      </w:pPr>
      <w:r>
        <w:rPr>
          <w:rFonts w:ascii="Arial" w:cs="Arial" w:eastAsia="Arial" w:hAnsi="Arial"/>
          <w:b/>
          <w:bCs/>
          <w:color w:val="2A1A0A"/>
          <w:sz w:val="34"/>
          <w:szCs w:val="34"/>
        </w:rPr>
        <w:t xml:space="preserve">Step 2 — Create Domains and Declare Independence</w:t>
      </w:r>
    </w:p>
    <w:p>
      <w:pPr>
        <w:pBdr>
          <w:bottom w:val="single" w:color="2A1A0A"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2A1A0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7360"/>
            <w:tcBorders>
              <w:top w:val="single" w:color="999999" w:sz="1"/>
              <w:left w:val="single" w:color="999999" w:sz="1"/>
              <w:bottom w:val="single" w:color="999999" w:sz="1"/>
              <w:right w:val="single" w:color="999999" w:sz="1"/>
            </w:tcBorders>
            <w:shd w:fill="2A1A0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THIS DOMAIN HOLDS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Autopsy Records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medical examiner and police surgeon findings for each of the five canonical victims. Each victim is a separate body of evidence with different wound patterns, different surgeons, and different findings about the perpetrator's anatomical knowledge.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Metropolitan Police Investigation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H Division and CID investigation records: the house-to-house enquiries, the key investigators, the suspects investigated and cleared, the Macnaghten and Swanson memoranda, and the investigative conclusions reached within the MPS.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City of London Police and the Goulston Street Graffito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City of London Police's investigation of the Eddowes murder and the Goulston Street graffito: the discovery of the apron piece, the graffito and its content, Commissioner Warren's order to erase it, and the resulting loss of evidence.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Letter Analysis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letters attributed to Jack the Ripper: the Dear Boss letter, the Saucy Jacky postcard, the From Hell letter, and the broader body of correspondence. The authenticity status of each and what each does or does not reveal about the perpetrator.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Witness Accounts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individuals who claimed to have seen the Ripper or the victims in the moments before the murders: George Hutchinson, Israel Schwartz, Joseph Lawende, Elizabeth Long, Matthew Packer, and others. Each account separately.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Suspect Records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major suspects proposed by investigators and researchers: Aaron Kosminski, Montague John Druitt, Francis Tumblety, and Walter Sickert. Each suspect's evidence basis separately, including the 2014 DNA claim for Kosminski.</w:t>
            </w:r>
          </w:p>
        </w:tc>
      </w:tr>
    </w:tbl>
    <w:p>
      <w:pPr>
        <w:spacing w:after="160" w:line="276"/>
      </w:pPr>
      <w:r>
        <w:rPr>
          <w:rFonts w:ascii="Arial" w:cs="Arial" w:eastAsia="Arial" w:hAnsi="Arial"/>
          <w:color w:val="000000"/>
          <w:sz w:val="22"/>
          <w:szCs w:val="22"/>
        </w:rPr>
        <w:t xml:space="preserve">Declare every domain pair INDEPENDENT.</w:t>
      </w:r>
    </w:p>
    <w:p>
      <w:pPr>
        <w:pBdr>
          <w:left w:val="single" w:color="C47F00" w:sz="14" w:space="8"/>
        </w:pBdr>
        <w:shd w:fill="FFF9DB" w:val="clear"/>
        <w:spacing w:after="160"/>
        <w:ind w:left="360"/>
      </w:pPr>
      <w:r>
        <w:rPr>
          <w:rFonts w:ascii="Arial" w:cs="Arial" w:eastAsia="Arial" w:hAnsi="Arial"/>
          <w:b/>
          <w:bCs/>
          <w:color w:val="C47F00"/>
          <w:sz w:val="22"/>
          <w:szCs w:val="22"/>
        </w:rPr>
        <w:t xml:space="preserve">Why this matters:  </w:t>
      </w:r>
      <w:r>
        <w:rPr>
          <w:rFonts w:ascii="Arial" w:cs="Arial" w:eastAsia="Arial" w:hAnsi="Arial"/>
          <w:color w:val="000000"/>
          <w:sz w:val="22"/>
          <w:szCs w:val="22"/>
        </w:rPr>
        <w:t xml:space="preserve">The Metropolitan Police and City of London Police maintained separate files. Their investigators did not consistently share evidence — the Goulston Street graffito situation is the most dramatic example, but information sharing across the jurisdictional boundary was imperfect throughout. The autopsy surgeons filed their findings independently from the detective investigation. The letter correspondence was handled separately from the crime scene investigation. The suspect assessments, written years later by senior officers, were personal assessments not shared with other domains at the time. CIS holds all six simultaneously.</w:t>
      </w:r>
    </w:p>
    <w:p>
      <w:r>
        <w:br w:type="page"/>
      </w:r>
    </w:p>
    <w:p>
      <w:pPr>
        <w:pStyle w:val="Heading1"/>
        <w:spacing w:after="160" w:before="0"/>
      </w:pPr>
      <w:r>
        <w:rPr>
          <w:rFonts w:ascii="Arial" w:cs="Arial" w:eastAsia="Arial" w:hAnsi="Arial"/>
          <w:b/>
          <w:bCs/>
          <w:color w:val="2A1A0A"/>
          <w:sz w:val="34"/>
          <w:szCs w:val="34"/>
        </w:rPr>
        <w:t xml:space="preserve">Step 3 — Enter All 63 Signals</w:t>
      </w:r>
    </w:p>
    <w:p>
      <w:pPr>
        <w:pBdr>
          <w:bottom w:val="single" w:color="2A1A0A" w:sz="4" w:space="1"/>
        </w:pBdr>
        <w:spacing w:after="200"/>
      </w:pPr>
      <w:r>
        <w:t xml:space="preserve"/>
      </w:r>
    </w:p>
    <w:p>
      <w:pPr>
        <w:pBdr>
          <w:left w:val="single" w:color="C00000" w:sz="14" w:space="8"/>
        </w:pBdr>
        <w:shd w:fill="FDE8E8" w:val="clear"/>
        <w:spacing w:after="240"/>
        <w:ind w:left="360"/>
      </w:pPr>
      <w:r>
        <w:rPr>
          <w:rFonts w:ascii="Arial" w:cs="Arial" w:eastAsia="Arial" w:hAnsi="Arial"/>
          <w:b/>
          <w:bCs/>
          <w:color w:val="C00000"/>
          <w:sz w:val="22"/>
          <w:szCs w:val="22"/>
        </w:rPr>
        <w:t xml:space="preserve">CRITICAL: Do not evaluate signal importance before entering. Every documented observable fact is its own signal.</w:t>
      </w:r>
    </w:p>
    <w:p>
      <w:pPr>
        <w:spacing w:after="160"/>
      </w:pPr>
      <w:r>
        <w:t xml:space="preserve"/>
      </w:r>
    </w:p>
    <w:p>
      <w:pPr>
        <w:spacing w:after="160" w:line="276"/>
      </w:pPr>
      <w:r>
        <w:rPr>
          <w:rFonts w:ascii="Arial" w:cs="Arial" w:eastAsia="Arial" w:hAnsi="Arial"/>
          <w:color w:val="000000"/>
          <w:sz w:val="22"/>
          <w:szCs w:val="22"/>
        </w:rPr>
        <w:t xml:space="preserve">Go to Signal Intake. For each signal, select the domain, set the period, enter the observation. Note the SI score before submitting. Record all scores in the Signal Record table at the end.</w:t>
      </w:r>
    </w:p>
    <w:p>
      <w:r>
        <w:br w:type="page"/>
      </w:r>
    </w:p>
    <w:p>
      <w:pPr>
        <w:spacing w:after="120" w:before="360"/>
      </w:pPr>
      <w:r>
        <w:rPr>
          <w:rFonts w:ascii="Arial" w:cs="Arial" w:eastAsia="Arial" w:hAnsi="Arial"/>
          <w:b/>
          <w:bCs/>
          <w:color w:val="2A1A0A"/>
          <w:sz w:val="26"/>
          <w:szCs w:val="26"/>
        </w:rPr>
        <w:t xml:space="preserve">Domain 1: Autopsy Records  </w:t>
      </w:r>
      <w:r>
        <w:rPr>
          <w:rFonts w:ascii="Arial" w:cs="Arial" w:eastAsia="Arial" w:hAnsi="Arial"/>
          <w:i/>
          <w:iCs/>
          <w:color w:val="595959"/>
          <w:sz w:val="22"/>
          <w:szCs w:val="22"/>
        </w:rPr>
        <w:t xml:space="preserve">15 signals</w:t>
      </w:r>
    </w:p>
    <w:p>
      <w:pPr>
        <w:spacing w:after="160" w:line="276"/>
      </w:pPr>
      <w:r>
        <w:rPr>
          <w:rFonts w:ascii="Arial" w:cs="Arial" w:eastAsia="Arial" w:hAnsi="Arial"/>
          <w:color w:val="000000"/>
          <w:sz w:val="22"/>
          <w:szCs w:val="22"/>
        </w:rPr>
        <w:t xml:space="preserve">Enter each documented finding from each victim separately. Each victim's case is a separate body of evidence.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2A1A0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2A1A0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2A1A0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2A1A0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AU01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Mary Ann Nichols — 31 August 1888, Buck's Row: found at approximately 3:40am by carman Charles Cross. She was still warm. Her throat had been cut twice from left to right, severing major blood vessels. The wounds were deep and caused immediate death. The body was found on its back.</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AU02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Nichols abdominal wounds: in addition to the throat, Nichols had extensive abdominal mutilations below the umbilicus. The wounds were inflicted after death. Police surgeon Dr. Rees Llewellyn stated the wounds had been inflicted by someone with at least a rough knowledge of anatomy — the cuts showed some direction and purpose.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AU03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Annie Chapman — 8 September 1888, 29 Hanbury Street: found at approximately 5:55am in the backyard. Throat cut in two places — a deeper and more considered incision than Nichols. The wounds showed greater deliberateness in execution. Evidence of manual strangulation was also noted.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AU04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Chapman organs removed: Chapman's uterus was removed and taken away. Small portions of the bladder and the upper portion of the vagina were also removed. Police surgeon Dr. George Bagster Phillips testified at the inquest that the removal showed considerable anatomical knowledge — the work of someone who knew what they were looking for and how to access it. This testimony became the subject of controversy when Phillips initially refused to detail the wounds in open court, saying the description was unfit for public reporting.</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AU05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Chapman inquest controversy: Dr. Phillips's initial refusal to describe the abdominal wounds at the inquest, and the coroner's requirement that he do so, is a documented fact about how the investigation was conducted. The wounds were ultimately described. The controversy around anatomical knowledge — was it surgical, medical, or butchery-level? — began with the Chapman case.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AU06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Elizabeth Stride — 30 September 1888, Dutfield's Yard, Berner Street: found at approximately 1:00am. Throat cut once, left to right, a single incision. NO abdominal mutilations. The absence of abdominal wounds on Stride — while all other canonical victims showed escalating mutilation — has been interpreted as evidence that the perpetrator was interrupted before completing the attack.</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AU07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Stride — possible interruption: Louis Diemschutz arrived at Dutfield's Yard with his cart at approximately 1:00am and his pony shied at something in the yard. He found the body. Stride may have been killed only moments before Diemschutz's arrival. If interrupted, the perpetrator left the scene without completing his usual pattern, then within 45 minutes murdered Eddowes in Mitre Square — approximately 12 minutes walk away.</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AU08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Stride's ear: some accounts note a cut to Stride's left ear — either a nick or a partial cut. This detail appears in some but not all of the police and medical records from the time. Its significance and whether it was connected to the murder or was a separate mark has been debated in the literature.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AU09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Catherine Eddowes — 30 September 1888, Mitre Square: found at approximately 1:44am — approximately 44 minutes after Stride. Most extensive mutilations yet. Throat cut. Extensive facial mutilations: the tip of the nose was cut off, the cheeks were cut with V-shaped incisions, the eyelids were nicked, the earlobes were partially severed. Abdominal mutilations were extensive. Examined by Dr. Frederick Gordon Brown.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AU10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Eddowes organs removed: Eddowes's uterus was removed and taken away, as with Chapman. Additionally, her left kidney was removed and taken. Dr. Brown stated that the kidney had been removed by someone with considerable anatomical knowledge — the renal artery had been cut one inch from the kidney in a manner that required knowing where to cut. One medical assessment stated the degree of knowledge shown was consistent with a doctor, a medical student, or someone of comparable anatomical familiarity.</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AU11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Mary Jane Kelly — 9 November 1888, 13 Miller's Court: found at approximately 10:45am. The only indoor murder — in Kelly's own rented room. She had been seen and heard alive between midnight and 2:00am by witnesses. The estimated time of death was 3:30 to 4:00am, though this remains debated. Dr. Thomas Bond examined the scene and the body.</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AU12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Kelly wounds — most extensive: the Kelly murder was the most extreme of the series. The face was almost entirely removed. Both breasts were removed. The heart was removed and was not found at the scene. Other organs were arranged around the body. The thighs were stripped of flesh. The perpetrator spent considerable time in the room — the indoor location allowed extended time without risk of discovery.</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AU13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Dr. Thomas Bond's profile: following the Kelly murder, Dr. Bond produced what is considered one of the earliest criminal profiles in history. He described the perpetrator as physically strong, composed, daring, with no scientific nor anatomical knowledge. Bond explicitly disagreed with Phillips's assessment of surgical skill — Bond believed the mutilations were conducted by someone without medical training. The disagreement between Bond and Phillips about the level of anatomical knowledge is documented and unresolved.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AU14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escalation pattern across the five murders: the wounds showed a consistent pattern of escalation — each murder showed more extensive mutilation than the last, with the possible exception of the interrupted Stride murder. The escalation is consistent with a single perpetrator learning and becoming more confident across the series. Whether this escalation is consistent with surgical training or with acquired knowledge has been debated.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AU15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time pattern: the murders clustered on weekends and in the early morning hours — primarily between 1:00am and 4:00am on Friday/Saturday or Saturday/Sunday nights. The Nichols murder was a Friday morning (early Saturday). The Chapman murder was a Saturday morning. The Stride and Eddowes double murder was a Sunday morning. The Kelly murder was a Saturday morning. This temporal clustering is documented and has been interpreted as suggesting a perpetrator who had weekends available.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14507E"/>
          <w:sz w:val="26"/>
          <w:szCs w:val="26"/>
        </w:rPr>
        <w:t xml:space="preserve">Domain 2: Metropolitan Police Investigation  </w:t>
      </w:r>
      <w:r>
        <w:rPr>
          <w:rFonts w:ascii="Arial" w:cs="Arial" w:eastAsia="Arial" w:hAnsi="Arial"/>
          <w:i/>
          <w:iCs/>
          <w:color w:val="595959"/>
          <w:sz w:val="22"/>
          <w:szCs w:val="22"/>
        </w:rPr>
        <w:t xml:space="preserve">10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2A1A0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2A1A0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2A1A0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2A1A0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MET01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Metropolitan Police investigation was conducted primarily by H Division (Whitechapel) under Superintendent Thomas Arnold. CID investigation on the ground was led by Detective Inspector Frederick Abberline. Assistant Commissioner Robert Anderson took charge at Scotland Yard level in September 1888, when he returned from holiday after the Chapman murder.</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MET02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MPS investigation methods: house-to-house enquiries in the Whitechapel area involved questioning approximately 2,000 residents and visitors. Officers examined slaughterhouses, lodging houses, and public houses for suspicious persons. The investigation did not have access to fingerprint identification (not in use by MPS until 1901) or forensic laboratory analysis.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MET03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Macnaghten memorandum (1894): six years after the murders, Assistant Commissioner Melville Macnaghten wrote a confidential memorandum naming three suspects as more likely than the man recently named in press coverage. The three were: Montague John Druitt, Aaron Kosminski, and Michael Ostrog. This memorandum was not publicly available until decades later. Its existence and content are documented.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MET04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Macnaghten's assessment of each suspect: Druitt was assessed as having been 'sexually insane' and as having killed himself shortly after the last murder, making him a strong candidate. Kosminski was described as living in Whitechapel with strong homicidal tendencies and a hatred of women. Ostrog was described as a Russian doctor and habitual criminal.</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MET05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Swanson marginalia: in the margins of his personal copy of Robert Anderson's memoir (published 1910), Chief Inspector Donald Swanson wrote handwritten annotations. These annotations identify Kosminski as the suspect Anderson was referring to in his memoir as the identified Ripper. Swanson noted that Kosminski was identified by an eyewitness who refused to testify because he would not be responsible for a fellow Jew's death.</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MET06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Robert Anderson's memoir statement: in his 1910 memoir, Assistant Commissioner Anderson wrote that the Ripper's identity was known to police and that the perpetrator was 'a low-class Jew' who had been identified by a witness of his own class. Anderson expressed certainty about the identification. The memoir is a public document; the name Kosminski was not used but was supplied by the Swanson marginalia.</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MET07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eyewitness identification claim: the Swanson marginalia describes a confrontation where Kosminski was shown to 'the only witness who saw the Ripper.' The witness identified Kosminski but then refused to testify against him. The identity of this witness has been debated — some researchers believe it was Joseph Lawende (who saw Eddowes with a man near Mitre Square), others name different witnesses. The identification is not corroborated in any other surviving document.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MET08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Kosminski in the asylum: Aaron Kosminski was admitted to Mile End Old Town Workhouse Infirmary in July 1890 and then to Colney Hatch Lunatic Asylum in February 1891. He lived until 1919, dying in the Leavesden Asylum. He was a Polish Jewish barber who had lived in Whitechapel since approximately 1882. The records of his asylum admission describe him as suffering from auditory hallucinations and self-neglect.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MET09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police knew about the Whitechapel murders in the context of earlier unsolved murders in the area. Mary Ann 'Fairy Fay' (unconfirmed), Emma Elizabeth Smith (April 1888), and Martha Tabram (August 1888) had all been murdered in Whitechapel before Nichols. Whether these were by the same perpetrator as the five canonical murders was disputed at the time and remains disputed. They are not in the canonical five but are part of the investigation context.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MET10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Commissioner Charles Warren's resignation: Warren resigned as Commissioner of the Metropolitan Police on 8 November 1888 — one day before the Kelly murder. His resignation was related to a dispute with the Home Office about his management of the force, not directly to the Ripper investigation. However, his departure at the peak of the investigation is a documented fact about the investigation's leadership context.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2E7D32"/>
          <w:sz w:val="26"/>
          <w:szCs w:val="26"/>
        </w:rPr>
        <w:t xml:space="preserve">Domain 3: City of London Police and Goulston Street Graffito  </w:t>
      </w:r>
      <w:r>
        <w:rPr>
          <w:rFonts w:ascii="Arial" w:cs="Arial" w:eastAsia="Arial" w:hAnsi="Arial"/>
          <w:i/>
          <w:iCs/>
          <w:color w:val="595959"/>
          <w:sz w:val="22"/>
          <w:szCs w:val="22"/>
        </w:rPr>
        <w:t xml:space="preserve">8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2A1A0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2A1A0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2A1A0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2A1A0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CITY01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Catherine Eddowes was murdered in Mitre Square, which fell within the jurisdiction of the City of London Police — not the Metropolitan Police. This jurisdictional division meant the Eddowes investigation was conducted by a different force (under Inspector James McWilliam) than the investigations of the other four canonical victims. The two forces had different reporting structures, different senior officers, and did not share all information.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CITY02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apron piece: part of Catherine Eddowes's apron was found in Goulston Street, in the Metropolitan Police district — not the City of London district — at approximately 2:55am. The apron piece had been used to wipe a knife or hands. It was found in the entrance of the model dwelling buildings at 108-119 Goulston Street. The discovery was made by PC Alfred Long of H Division (Metropolitan Police).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CITY03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Goulston Street graffito: above the piece of apron, written in chalk on the black fascia of the doorway, was a message. The content of the message as recorded by PC Long was: 'The Juwes are the men that will not be blamed for nothing.' The exact wording varies slightly across different accounts recorded at the time — some sources record it as 'The Juwes are not the men who will be blamed for nothing.' Whether 'Juwes' meant Jews is disputed.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CITY04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Commissioner Warren's order to erase the graffito: upon being informed of the graffito, Commissioner Warren ordered it to be washed off before dawn. His stated reason was that leaving a message mentioning Jews in the Whitechapel area could cause anti-Jewish riots when the area's working population began their day. The erasure was carried out before the City of London Police — who were investigating Eddowes and had a direct interest in this evidence — could attend to photograph it.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CITY05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photography failure: the discovery of the apron and the graffito occurred in the pre-dawn hours. City of London Police Inspector McWilliam wanted to photograph the graffito before it was erased. By the time he could arrange for a photographer, Warren had already ordered the erasure. No photograph of the graffito was ever taken. The only record of its content is the handwritten notes of PC Long, Superintendent Arnold, and Commissioner Warren — whose versions differ slightly.</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CITY06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significance of the graffito's location: the doorway where the graffito was found was the entrance to a building whose residents included recent immigrants, many of them Jewish. The apron piece found beneath the graffito was from Eddowes's clothing — this confirmed the Ripper had passed through Goulston Street after the murder. The graffito may have been pre-existing or may have been written by the Ripper. Both possibilities are documented as considered by investigators at the time.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CITY07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jurisdictional information sharing: the Eddowes case (City of London) and the Stride, Nichols, Chapman, and Kelly cases (Metropolitan Police) were being investigated by separate forces that did not automatically share evidence. The graffito incident — where evidence from the Eddowes murder trail was found in Met territory and then erased before City Police could examine it — exemplifies the structural problem. The two forces' files on the murders were maintained separately.</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CITY08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From Hell letter and the kidney: approximately two weeks after the Eddowes murder, George Lusk of the Whitechapel Vigilance Committee received a small cardboard box by post. It contained half a preserved human kidney and a letter signed 'From Hell.' The kidney was examined by Dr. Thomas Openshaw at London Hospital, who concluded it was human, female, from a woman approximately 45 years old with Bright's disease — consistent with Eddowes's known medical profile. The left kidney had been removed from Eddowes. This is the strongest physical evidence that one of the letters was written by the actual perpetrator.</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7B3F00"/>
          <w:sz w:val="26"/>
          <w:szCs w:val="26"/>
        </w:rPr>
        <w:t xml:space="preserve">Domain 4: Letter Analysis  </w:t>
      </w:r>
      <w:r>
        <w:rPr>
          <w:rFonts w:ascii="Arial" w:cs="Arial" w:eastAsia="Arial" w:hAnsi="Arial"/>
          <w:i/>
          <w:iCs/>
          <w:color w:val="595959"/>
          <w:sz w:val="22"/>
          <w:szCs w:val="22"/>
        </w:rPr>
        <w:t xml:space="preserve">10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2A1A0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2A1A0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2A1A0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2A1A0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LET01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Dear Boss letter: received by the Central News Agency on 27 September 1888 — three days before the double murder. It was not published until 1 October 1888, after the Eddowes and Stride murders. The letter introduced the name 'Jack the Ripper' and predicted the Ripper would 'clip the lady's ears off next time.' Eddowes's earlobes were partially severed.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LET02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Modern scholarly assessment of Dear Boss: the majority of contemporary Ripperologists and the Metropolitan Police's own assessment is that the Dear Boss letter was a journalistic fabrication — most likely written by a journalist at the Central News Agency (possibly Tom Bullen) to generate press interest. The letter's language, the convenient timing of its publication, and its stylistic features are cited as evidence of fabrication.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LET03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Saucy Jacky postcard: received by the Central News Agency on 1 October 1888 — the day after the double murder. Written in a similar hand to the Dear Boss letter. Referenced the double murder as 'double event' — a detail published before the postcard could have been written if it was not from the perpetrator. However, both the double murder and the Dear Boss letter's predictions were published before the postcard's receipt.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LET04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From Hell letter: received by George Lusk on 16 October 1888, accompanied by half a preserved kidney. The letter is written in a very different style from Dear Boss — less fluent, more disturbing, with different grammar and punctuation. The accompanying kidney is the strongest physical evidence of authenticity. Modern scholarly consensus treats the From Hell letter as more likely authentic than Dear Boss.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LET05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From Hell letter content: the letter mocked Lusk for his 'bhother' and stated the author had 'fried and ate' the other half of the kidney. It was signed 'Catch me when you can Mishter Lusk.' The spelling and grammar are notably different from the Dear Boss letter — suggesting a different author or a deliberate disguise of writing style.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LET06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volume of Ripper letters: the Ripper case generated a large volume of letters claiming to be from the murderer — estimates range from several hundred to over a thousand. The vast majority are considered fabrications, sent by newspaper readers, attention-seekers, or hoaxers. The question of which, if any, beyond the From Hell letter are authentic has never been definitively resolved.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LET07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Lusk letter kidney examination: Dr. Thomas Openshaw's examination of the kidney sent with the From Hell letter. He assessed it as human, female, from a woman aged approximately 45, with signs of Bright's disease, and preserved in spirits of wine for no more than three weeks. Catherine Eddowes was 46 at the time of her death and had Bright's disease. The right kidney was found at the Eddowes crime scene. The left kidney was missing. The kidney sent to Lusk was from the left side.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LET08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Dr. Openshaw's examination limitations: Openshaw's examination was conducted in 1888 without modern analytical chemistry. The identification of the kidney as consistent with Eddowes's was based on visible characteristics — not DNA or blood type analysis. A subsequent re-examination of the examination records has noted that some of Openshaw's conclusions were not definitively proven by the methods available. The kidney evidence is the strongest link between a letter and the murders but falls short of certain confirmation.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LET09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Ripper letters and the investigation: the police took the Dear Boss letter seriously enough to have it reproduced as a facsimile and distributed. This public distribution of the letter's handwriting potentially contaminated the witness pool — people who then wrote to claim knowledge of the handwriting had been shown the letter. If the Dear Boss letter was a fabrication, publishing the handwriting may have complicated the investigation of authentic correspondence.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LET10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Moab and Midian letter: among the many Ripper letters, one signed 'Jack the Ripper' and headed 'From Hell' (a different letter from the Lusk letter, also signed From Hell) contained the phrase 'ha ha.' Some researchers have used linguistic and stylometric analysis to compare the authentic-seeming letters. Modern forensic linguistics methods applied to the full corpus of Ripper letters could potentially group them by likely authorship — this analysis has not been comprehensively conducted with current methods.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47F00"/>
                <w:sz w:val="20"/>
                <w:szCs w:val="20"/>
              </w:rPr>
              <w:t xml:space="preserve">RETAIN (WSP)</w:t>
            </w:r>
          </w:p>
        </w:tc>
      </w:tr>
    </w:tbl>
    <w:p>
      <w:r>
        <w:br w:type="page"/>
      </w:r>
    </w:p>
    <w:p>
      <w:pPr>
        <w:spacing w:after="120" w:before="360"/>
      </w:pPr>
      <w:r>
        <w:rPr>
          <w:rFonts w:ascii="Arial" w:cs="Arial" w:eastAsia="Arial" w:hAnsi="Arial"/>
          <w:b/>
          <w:bCs/>
          <w:color w:val="6C3483"/>
          <w:sz w:val="26"/>
          <w:szCs w:val="26"/>
        </w:rPr>
        <w:t xml:space="preserve">Domain 5: Witness Accounts  </w:t>
      </w:r>
      <w:r>
        <w:rPr>
          <w:rFonts w:ascii="Arial" w:cs="Arial" w:eastAsia="Arial" w:hAnsi="Arial"/>
          <w:i/>
          <w:iCs/>
          <w:color w:val="595959"/>
          <w:sz w:val="22"/>
          <w:szCs w:val="22"/>
        </w:rPr>
        <w:t xml:space="preserve">10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2A1A0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2A1A0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2A1A0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2A1A0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WIT01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George Hutchinson: submitted a statement to police on 14 November 1888, six days after the Kelly murder. He stated he saw Kelly on Dorset Street at approximately 2:00am on 9 November with a man. His description of the man was unusually detailed: approximately 5'6", 34-35 years old, dark complexion, heavy dark moustache curled at the ends, dark coat with an astrakhan (Persian lamb fur) collar and cuffs, dark felt hat, button boots, white shirt, light waistcoat, wearing a watch chain with a red stone seal. He carried a small parcel.</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WIT02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Hutchinson's late statement: Hutchinson submitted his statement six days after the murder. He had not come forward immediately. The reason he gave for the delay was that he did not want to get involved. The late submission of such a detailed statement has caused investigators to assess his reliability differently — some see the detail as evidence he truly observed and was remembering carefully; others see the late submission and extreme detail as suspicious of fabrication.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WIT03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Hutchinson's man and named suspects: Hutchinson's description — 5'6", dark complexion, distinctive heavy moustache, well-dressed with specific fur collar — has been compared to named suspects. The description does not match Aaron Kosminski (a Polish barber described as unkempt). It does not clearly match other principal suspects. The description may represent the last person to see Kelly alive — but whether that person is the Ripper has not been established.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WIT04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Israel Schwartz: gave a statement to the police (not at the inquest) on 30 September 1888. He stated that at approximately 12:45am — fifteen minutes before Stride's body was found — he saw a man grab a woman and throw her to the ground in Berner Street. The woman screamed three times. The man shouted 'Lipski' (an anti-Jewish slur) at Schwartz or at another man across the street. Schwartz ran away. The woman he saw was subsequently assessed as likely being Stride.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WIT05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Schwartz's attacker description: approximately 30 years old, 5'5", fresh complexion, light brown hair, broad shoulders, dark jacket, dark trousers, black cap. This description — shorter and differently built from Hutchinson's man — may describe a different person or the attacker at the Stride scene specifically. Schwartz's statement was not given at the inquest and was known only from police files until later.</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WIT06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Joseph Lawende: with two companions, saw a couple at the entrance to Church Passage, leading into Mitre Square, at approximately 1:35am on 30 September — approximately nine minutes before Eddowes's body was found. He described the man as approximately 30 years old, 5'7", fair complexion, fair moustache, salt-and-pepper jacket, wearing a grey peaked cap. He said he would not be able to identify the man again with certainty.</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WIT07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Lawende's identification and Kosminski: the Swanson marginalia suggests it was Lawende who later identified Kosminski at a confrontation. Lawende had stated at the inquest that he could not reliably identify the man he saw. Whether he subsequently made a positive identification of Kosminski — as claimed in the Swanson marginalia — and what the circumstances of any such identification were, has not been resolved in any surviving contemporaneous document.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WIT08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Elizabeth Long (Darrell): saw a couple outside 29 Hanbury Street at approximately 5:30am on 8 September — approximately 25 minutes before Chapman's body was found. She heard the man say 'Will you?' and the woman replied 'Yes.' She described the man as apparently over 40 years old, dark complexion, wearing a brown low-crowned felt hat and a dark coat, and she said he looked 'like a foreigner.' She could not see his face clearly.</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WIT09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Matthew Packer: a greengrocer who claimed to have sold grapes to Stride and a male companion between 11:00pm and midnight on 29 September. His description changed across different interviews — he gave different descriptions of the man to different questioners. Most investigators at the time and since have assessed Packer as an unreliable witness whose account was not credible. His inclusion here is because he gave testimony and his inconsistency is itself a documented fact.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WIT10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PC Neil and PC Mizen: PC John Neil discovered Nichols's body in Buck's Row at approximately 3:45am. He noted the body was still warm, which helped establish approximate time of death. PC Jonas Mizen, contacted by Charles Cross before the body was found, responded. The testimonies of the first police officers at each scene are the earliest contemporaneous records of the physical condition of each victim. These testimonies are evidence in the case file.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3E2723"/>
          <w:sz w:val="26"/>
          <w:szCs w:val="26"/>
        </w:rPr>
        <w:t xml:space="preserve">Domain 6: Suspect Records  </w:t>
      </w:r>
      <w:r>
        <w:rPr>
          <w:rFonts w:ascii="Arial" w:cs="Arial" w:eastAsia="Arial" w:hAnsi="Arial"/>
          <w:i/>
          <w:iCs/>
          <w:color w:val="595959"/>
          <w:sz w:val="22"/>
          <w:szCs w:val="22"/>
        </w:rPr>
        <w:t xml:space="preserve">10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2A1A0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2A1A0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2A1A0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2A1A0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SUS01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Aaron Kosminski: Polish Jewish barber, born approximately 1865, who had lived in Whitechapel since approximately 1882. Named in the Swanson marginalia and Anderson's memoir as the principal police suspect. Described as suffering from self-abuse (contemporary term), auditory hallucinations, and a refusal to eat food handled by others. He was admitted to Colney Hatch Lunatic Asylum in February 1891 and lived until 1919.</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SUS02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evidence basis for Kosminski: he lived in the Whitechapel area, was of the correct age range for the murders, and was identified by name in post-investigation police memoranda as their prime suspect. No contemporaneous crime scene evidence connects him to any specific murder. The sole evidentiary basis from the period is the police officers' later written assertions.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SUS03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2014 DNA shawl claim: Dr. Jari Louhelainen, a forensic scientist, claimed in a 2014 book to have performed mitochondrial DNA analysis on a shawl allegedly found at the Eddowes crime scene. He claimed the mitochondrial DNA matched a living maternal line descendant of Kosminski's sister, identifying Kosminski as the Ripper.</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SUS04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chain-of-custody challenge to the 2014 claim: the shawl used for the 2014 DNA analysis has no documented provenance from the crime scene — it was in private hands, purchased at auction. There is no contemporary police record of the shawl being found at the Eddowes scene. A chain of custody challenge published in a peer-reviewed journal argued that the shawl's origin was unverified and that any DNA on it could have come from any source over 130 years of uncontrolled handling.</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SUS05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Montague John Druitt: named by Macnaghten in 1894 as the strongest suspect in his assessment. A barrister and amateur cricketer, Druitt was dismissed from a teaching position in November 1888 — reasons not fully documented. He drowned himself in the Thames, his body found on 31 December 1888, approximately six weeks after the Kelly murder. No physical evidence connects him to any Ripper murder. His drowning and the end of the murders at approximately the same time is the primary basis for the Druitt theory.</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SUS06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Druitt theory limitations: Druitt was a barrister based in chambers in the Temple — not based in Whitechapel. He had no documented connection to the East End. There is no record of anyone from the investigation identifying him as a suspect during the active investigation period — the Macnaghten memorandum was written six years later. Macnaghten explicitly stated he had never seen Druitt but believed him to have been the Ripper.</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SUS07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Francis Tumblety: an American patent medicine vendor and self-styled doctor. He was in London during the Ripper murders. He was arrested in November 1888 on charges of gross indecency (a charge relating to homosexual activity) and released on bail, whereupon he fled to the United States. A letter from Inspector Walter Andrews of Scotland Yard to the NYPD, dated December 1888, discussed Tumblety. Some US police officials named him as a Ripper suspect in the American press.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SUS08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Tumblety evidence basis and limitations: Tumblety reportedly had a collection of anatomical specimens including wombs. He reportedly expressed hatred of women, specifically prostitutes. He was physically larger than most witness descriptions of the Ripper. No physical evidence connects him to any Ripper murder. He died in St. Louis in 1903. No comparison of any physical evidence to Tumblety has been possible.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SUS09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Walter Sickert: named by American crime novelist Patricia Cornwell in her 2002 book as Jack the Ripper. She claimed that mitochondrial DNA from letters Sickert wrote matched DNA from Ripper letters. She also claimed structural similarities between Sickert's artwork and the Ripper crimes. Her DNA claim has been widely disputed: most experts in the field assessed her methodology as flawed — mtDNA from documents is difficult to obtain reliably, and the specific sequences she claimed to have matched are too common to be meaningful identifiers.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SUS10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general state of suspect evidence: no named Ripper suspect has been conclusively linked to any of the five canonical murders by contemporary physical evidence — no eyewitness who saw the perpetrator at a crime scene has identified any named suspect at the scene. All suspect theories rest on circumstantial evidence, post-investigation assessments by senior officers, or disputed DNA claims. The case remains genuinely open.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pStyle w:val="Heading1"/>
        <w:spacing w:after="160" w:before="0"/>
      </w:pPr>
      <w:r>
        <w:rPr>
          <w:rFonts w:ascii="Arial" w:cs="Arial" w:eastAsia="Arial" w:hAnsi="Arial"/>
          <w:b/>
          <w:bCs/>
          <w:color w:val="2A1A0A"/>
          <w:sz w:val="34"/>
          <w:szCs w:val="34"/>
        </w:rPr>
        <w:t xml:space="preserve">Step 4 — Register These Contradictions</w:t>
      </w:r>
    </w:p>
    <w:p>
      <w:pPr>
        <w:pBdr>
          <w:bottom w:val="single" w:color="2A1A0A" w:sz="4" w:space="1"/>
        </w:pBdr>
        <w:spacing w:after="200"/>
      </w:pPr>
      <w:r>
        <w:t xml:space="preserve"/>
      </w:r>
    </w:p>
    <w:p>
      <w:pPr>
        <w:pBdr>
          <w:left w:val="single" w:color="2A1A0A" w:sz="14" w:space="8"/>
        </w:pBdr>
        <w:spacing w:after="160"/>
        <w:ind w:left="360"/>
      </w:pPr>
      <w:r>
        <w:rPr>
          <w:rFonts w:ascii="Arial" w:cs="Arial" w:eastAsia="Arial" w:hAnsi="Arial"/>
          <w:b/>
          <w:bCs/>
          <w:color w:val="2A1A0A"/>
          <w:sz w:val="22"/>
          <w:szCs w:val="22"/>
        </w:rPr>
        <w:t xml:space="preserve">Contradiction 1:  </w:t>
      </w:r>
      <w:r>
        <w:rPr>
          <w:rFonts w:ascii="Arial" w:cs="Arial" w:eastAsia="Arial" w:hAnsi="Arial"/>
          <w:color w:val="000000"/>
          <w:sz w:val="22"/>
          <w:szCs w:val="22"/>
        </w:rPr>
        <w:t xml:space="preserve">Signal AU13 (Dr. Bond: the perpetrator had no surgical or anatomical knowledge — mutilations were crude) vs Signal AU04 (Dr. Phillips: the organ removal from Chapman required considerable anatomical knowledge and was the work of someone who knew what they were doing). Two police surgeons examining different victims in the same case reached opposite conclusions about the perpetrator's level of medical knowledge. Register AU04 against AU13.</w:t>
      </w:r>
    </w:p>
    <w:p>
      <w:pPr>
        <w:spacing w:after="160"/>
      </w:pPr>
      <w:r>
        <w:t xml:space="preserve"/>
      </w:r>
    </w:p>
    <w:p>
      <w:pPr>
        <w:pBdr>
          <w:left w:val="single" w:color="2A1A0A" w:sz="14" w:space="8"/>
        </w:pBdr>
        <w:spacing w:after="160"/>
        <w:ind w:left="360"/>
      </w:pPr>
      <w:r>
        <w:rPr>
          <w:rFonts w:ascii="Arial" w:cs="Arial" w:eastAsia="Arial" w:hAnsi="Arial"/>
          <w:b/>
          <w:bCs/>
          <w:color w:val="2A1A0A"/>
          <w:sz w:val="22"/>
          <w:szCs w:val="22"/>
        </w:rPr>
        <w:t xml:space="preserve">Contradiction 2:  </w:t>
      </w:r>
      <w:r>
        <w:rPr>
          <w:rFonts w:ascii="Arial" w:cs="Arial" w:eastAsia="Arial" w:hAnsi="Arial"/>
          <w:color w:val="000000"/>
          <w:sz w:val="22"/>
          <w:szCs w:val="22"/>
        </w:rPr>
        <w:t xml:space="preserve">Signal SUS03 (the 2014 Louhelainen DNA claim: mitochondrial DNA matches Kosminski's maternal line descendant) vs Signal SUS04 (chain-of-custody challenge: the shawl has no verified provenance from the crime scene, any DNA on it could be from any source). The 2014 claim purports to resolve the identification question. The chain-of-custody challenge nullifies the evidentiary value of the claim without the provenance being established. Register SUS03 against SUS04.</w:t>
      </w:r>
    </w:p>
    <w:p>
      <w:pPr>
        <w:spacing w:after="160"/>
      </w:pPr>
      <w:r>
        <w:t xml:space="preserve"/>
      </w:r>
    </w:p>
    <w:p>
      <w:pPr>
        <w:pBdr>
          <w:left w:val="single" w:color="2A1A0A" w:sz="14" w:space="8"/>
        </w:pBdr>
        <w:spacing w:after="160"/>
        <w:ind w:left="360"/>
      </w:pPr>
      <w:r>
        <w:rPr>
          <w:rFonts w:ascii="Arial" w:cs="Arial" w:eastAsia="Arial" w:hAnsi="Arial"/>
          <w:b/>
          <w:bCs/>
          <w:color w:val="2A1A0A"/>
          <w:sz w:val="22"/>
          <w:szCs w:val="22"/>
        </w:rPr>
        <w:t xml:space="preserve">Contradiction 3:  </w:t>
      </w:r>
      <w:r>
        <w:rPr>
          <w:rFonts w:ascii="Arial" w:cs="Arial" w:eastAsia="Arial" w:hAnsi="Arial"/>
          <w:color w:val="000000"/>
          <w:sz w:val="22"/>
          <w:szCs w:val="22"/>
        </w:rPr>
        <w:t xml:space="preserve">Signal MET07 (Swanson marginalia: the eyewitness identified Kosminski but refused to testify against a fellow Jew) vs Signal WIT07 (Lawende stated at the inquest he could not reliably identify the man he saw with Eddowes). If Lawende was the identifying witness, his inquest testimony that he could not reliably identify the man is incompatible with a subsequent positive identification of Kosminski claimed in the marginalia. Register MET07 against WIT07.</w:t>
      </w:r>
    </w:p>
    <w:p>
      <w:pPr>
        <w:spacing w:after="160"/>
      </w:pPr>
      <w:r>
        <w:t xml:space="preserve"/>
      </w:r>
    </w:p>
    <w:p>
      <w:pPr>
        <w:pBdr>
          <w:left w:val="single" w:color="2A1A0A" w:sz="14" w:space="8"/>
        </w:pBdr>
        <w:spacing w:after="160"/>
        <w:ind w:left="360"/>
      </w:pPr>
      <w:r>
        <w:rPr>
          <w:rFonts w:ascii="Arial" w:cs="Arial" w:eastAsia="Arial" w:hAnsi="Arial"/>
          <w:b/>
          <w:bCs/>
          <w:color w:val="2A1A0A"/>
          <w:sz w:val="22"/>
          <w:szCs w:val="22"/>
        </w:rPr>
        <w:t xml:space="preserve">Contradiction 4:  </w:t>
      </w:r>
      <w:r>
        <w:rPr>
          <w:rFonts w:ascii="Arial" w:cs="Arial" w:eastAsia="Arial" w:hAnsi="Arial"/>
          <w:color w:val="000000"/>
          <w:sz w:val="22"/>
          <w:szCs w:val="22"/>
        </w:rPr>
        <w:t xml:space="preserve">Signal CITY05 (the Goulston Street graffito was erased before any photograph was taken — the only written message at any Ripper crime scene was deliberately destroyed) vs Signal CITY04 (Commissioner Warren's stated reason: preventing anti-Jewish riots). A message whose content, writing, and style might have provided forensic information about the perpetrator was destroyed at the command of the senior investigating officer. Whether the graffito was written by the Ripper or was pre-existing is now permanently unresolvable. Register CITY04 against CITY05.</w:t>
      </w:r>
    </w:p>
    <w:p>
      <w:pPr>
        <w:spacing w:after="160"/>
      </w:pPr>
      <w:r>
        <w:t xml:space="preserve"/>
      </w:r>
    </w:p>
    <w:p>
      <w:pPr>
        <w:pStyle w:val="Heading1"/>
        <w:spacing w:after="160" w:before="0"/>
      </w:pPr>
      <w:r>
        <w:rPr>
          <w:rFonts w:ascii="Arial" w:cs="Arial" w:eastAsia="Arial" w:hAnsi="Arial"/>
          <w:b/>
          <w:bCs/>
          <w:color w:val="2A1A0A"/>
          <w:sz w:val="34"/>
          <w:szCs w:val="34"/>
        </w:rPr>
        <w:t xml:space="preserve">Step 5 — What CIS Should Have Done Automatically</w:t>
      </w:r>
    </w:p>
    <w:p>
      <w:pPr>
        <w:pBdr>
          <w:bottom w:val="single" w:color="2A1A0A"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400"/>
        <w:gridCol w:w="1600"/>
      </w:tblGrid>
      <w:tr>
        <w:tc>
          <w:tcPr>
            <w:tcW w:type="dxa" w:w="6360"/>
            <w:tcBorders>
              <w:top w:val="single" w:color="999999" w:sz="1"/>
              <w:left w:val="single" w:color="999999" w:sz="1"/>
              <w:bottom w:val="single" w:color="999999" w:sz="1"/>
              <w:right w:val="single" w:color="999999" w:sz="1"/>
            </w:tcBorders>
            <w:shd w:fill="2A1A0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CIS SHOULD HAVE DONE THIS AUTOMATICALLY</w:t>
            </w:r>
          </w:p>
        </w:tc>
        <w:tc>
          <w:tcPr>
            <w:tcW w:type="dxa" w:w="1400"/>
            <w:tcBorders>
              <w:top w:val="single" w:color="999999" w:sz="1"/>
              <w:left w:val="single" w:color="999999" w:sz="1"/>
              <w:bottom w:val="single" w:color="999999" w:sz="1"/>
              <w:right w:val="single" w:color="999999" w:sz="1"/>
            </w:tcBorders>
            <w:shd w:fill="2A1A0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CONFIRMED?</w:t>
            </w:r>
          </w:p>
        </w:tc>
        <w:tc>
          <w:tcPr>
            <w:tcW w:type="dxa" w:w="1600"/>
            <w:tcBorders>
              <w:top w:val="single" w:color="999999" w:sz="1"/>
              <w:left w:val="single" w:color="999999" w:sz="1"/>
              <w:bottom w:val="single" w:color="999999" w:sz="1"/>
              <w:right w:val="single" w:color="999999" w:sz="1"/>
            </w:tcBorders>
            <w:shd w:fill="2A1A0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 HCL hypothesis connecting Autopsy Records and Witness Accounts around the physical description inconsistency — the well-dressed man described by Hutchinson (Kosminski was described as unkempt; Hutchinson's man wore an astrakhan-collared coat).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LP-3 flag: Metropolitan Police Investigation (Swanson marginalia, identification claim) not connected to Witness Accounts (Lawende's stated inability to reliably identify) without cross-domain analysis.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LP-3 flag: the City of London Police and Goulston Street domain (the Eddowes evidence trail, the graffito) not accessible to the Metropolitan Police investigation domain — a jurisdictional boundary in the physical world was reproduced as a domain boundary in the investigation.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LP-4 flag: the Dear Boss letter's publication was treated as authentic enough to be facsimiled and distributed, displacing careful analysis of its more likely journalistic origin.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LP-7 flag: the Goulston Street graffito was deliberately destroyed before being documented. The only written message at any crime scene in the series was permanently removed from the evidence record at the command of the Commissioner.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LP-3 flag: the Letter Analysis domain (From Hell letter, kidney authentication) not connected to the Autopsy Records domain (Eddowes left kidney removal) without cross-domain analysis.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four contradictions shown as unresolved in the Contradiction Ledger.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pPr>
      <w:r>
        <w:t xml:space="preserve"/>
      </w:r>
    </w:p>
    <w:p>
      <w:pPr>
        <w:pStyle w:val="Heading1"/>
        <w:spacing w:after="160" w:before="0"/>
      </w:pPr>
      <w:r>
        <w:rPr>
          <w:rFonts w:ascii="Arial" w:cs="Arial" w:eastAsia="Arial" w:hAnsi="Arial"/>
          <w:b/>
          <w:bCs/>
          <w:color w:val="2A1A0A"/>
          <w:sz w:val="34"/>
          <w:szCs w:val="34"/>
        </w:rPr>
        <w:t xml:space="preserve">Competing Hypotheses — Record After Briefing</w:t>
      </w:r>
    </w:p>
    <w:p>
      <w:pPr>
        <w:pBdr>
          <w:bottom w:val="single" w:color="2A1A0A" w:sz="4" w:space="1"/>
        </w:pBdr>
        <w:spacing w:after="200"/>
      </w:pPr>
      <w:r>
        <w:t xml:space="preserve"/>
      </w:r>
    </w:p>
    <w:p>
      <w:pPr>
        <w:pBdr>
          <w:left w:val="single" w:color="2A1A0A" w:sz="14" w:space="8"/>
        </w:pBdr>
        <w:spacing w:after="140"/>
        <w:ind w:left="360"/>
      </w:pPr>
      <w:r>
        <w:rPr>
          <w:rFonts w:ascii="Arial" w:cs="Arial" w:eastAsia="Arial" w:hAnsi="Arial"/>
          <w:b/>
          <w:bCs/>
          <w:color w:val="2A1A0A"/>
          <w:sz w:val="22"/>
          <w:szCs w:val="22"/>
        </w:rPr>
        <w:t xml:space="preserve">H1 — Aaron Kosminski:  </w:t>
      </w:r>
      <w:r>
        <w:rPr>
          <w:rFonts w:ascii="Arial" w:cs="Arial" w:eastAsia="Arial" w:hAnsi="Arial"/>
          <w:color w:val="000000"/>
          <w:sz w:val="22"/>
          <w:szCs w:val="22"/>
        </w:rPr>
        <w:t xml:space="preserve">Supported by the Swanson marginalia, Anderson's memoir, Macnaghten's memorandum, and the 2014 DNA claim (disputed). He lived in Whitechapel, was of compatible age, and was committed to a lunatic asylum in 1891. The eyewitness identification claimed in the Swanson marginalia, if genuine, would be strong evidence. All physical evidence problems stem from the chain-of-custody challenge to the DNA.</w:t>
      </w:r>
    </w:p>
    <w:p>
      <w:pPr>
        <w:pBdr>
          <w:left w:val="single" w:color="2A1A0A" w:sz="14" w:space="8"/>
        </w:pBdr>
        <w:spacing w:after="140"/>
        <w:ind w:left="360"/>
      </w:pPr>
      <w:r>
        <w:rPr>
          <w:rFonts w:ascii="Arial" w:cs="Arial" w:eastAsia="Arial" w:hAnsi="Arial"/>
          <w:b/>
          <w:bCs/>
          <w:color w:val="2A1A0A"/>
          <w:sz w:val="22"/>
          <w:szCs w:val="22"/>
        </w:rPr>
        <w:t xml:space="preserve">H2 — An unknown individual matching Hutchinson's description:  </w:t>
      </w:r>
      <w:r>
        <w:rPr>
          <w:rFonts w:ascii="Arial" w:cs="Arial" w:eastAsia="Arial" w:hAnsi="Arial"/>
          <w:color w:val="000000"/>
          <w:sz w:val="22"/>
          <w:szCs w:val="22"/>
        </w:rPr>
        <w:t xml:space="preserve">Hutchinson was the most detailed witness who spent the most time observing the man with Kelly — who may have been the last person to see her alive and the murderer. His description of a well-dressed, dark-complexioned man with an astrakhan-collared coat and red stone watch seal does not match any named suspect. If accurate, the Ripper was never identified.</w:t>
      </w:r>
    </w:p>
    <w:p>
      <w:pPr>
        <w:pBdr>
          <w:left w:val="single" w:color="2A1A0A" w:sz="14" w:space="8"/>
        </w:pBdr>
        <w:spacing w:after="140"/>
        <w:ind w:left="360"/>
      </w:pPr>
      <w:r>
        <w:rPr>
          <w:rFonts w:ascii="Arial" w:cs="Arial" w:eastAsia="Arial" w:hAnsi="Arial"/>
          <w:b/>
          <w:bCs/>
          <w:color w:val="2A1A0A"/>
          <w:sz w:val="22"/>
          <w:szCs w:val="22"/>
        </w:rPr>
        <w:t xml:space="preserve">H3 — Montague John Druitt:  </w:t>
      </w:r>
      <w:r>
        <w:rPr>
          <w:rFonts w:ascii="Arial" w:cs="Arial" w:eastAsia="Arial" w:hAnsi="Arial"/>
          <w:color w:val="000000"/>
          <w:sz w:val="22"/>
          <w:szCs w:val="22"/>
        </w:rPr>
        <w:t xml:space="preserve">Supported by Macnaghten's assessment (though written six years post-murders), his disappearance and suicide at approximately the time the murders stopped, and no subsequent murders. No physical evidence, no connection to Whitechapel, no contemporary witness account.</w:t>
      </w:r>
    </w:p>
    <w:p>
      <w:pPr>
        <w:pBdr>
          <w:left w:val="single" w:color="2A1A0A" w:sz="14" w:space="8"/>
        </w:pBdr>
        <w:spacing w:after="140"/>
        <w:ind w:left="360"/>
      </w:pPr>
      <w:r>
        <w:rPr>
          <w:rFonts w:ascii="Arial" w:cs="Arial" w:eastAsia="Arial" w:hAnsi="Arial"/>
          <w:b/>
          <w:bCs/>
          <w:color w:val="2A1A0A"/>
          <w:sz w:val="22"/>
          <w:szCs w:val="22"/>
        </w:rPr>
        <w:t xml:space="preserve">H4 — Multiple actors or a misidentified canonical victim set:  </w:t>
      </w:r>
      <w:r>
        <w:rPr>
          <w:rFonts w:ascii="Arial" w:cs="Arial" w:eastAsia="Arial" w:hAnsi="Arial"/>
          <w:color w:val="000000"/>
          <w:sz w:val="22"/>
          <w:szCs w:val="22"/>
        </w:rPr>
        <w:t xml:space="preserve">Some researchers propose that not all five canonical murders were committed by the same person, or that the Stride murder (no abdominal wounds) was by a different killer. If the series involved more than one perpetrator, the physical description inconsistencies across witness accounts become more explicable.</w:t>
      </w:r>
    </w:p>
    <w:p>
      <w:pPr>
        <w:spacing w:after="160"/>
      </w:pPr>
      <w:r>
        <w:t xml:space="preserve"/>
      </w:r>
    </w:p>
    <w:p>
      <w:pPr>
        <w:pStyle w:val="Heading1"/>
        <w:spacing w:after="160" w:before="0"/>
      </w:pPr>
      <w:r>
        <w:rPr>
          <w:rFonts w:ascii="Arial" w:cs="Arial" w:eastAsia="Arial" w:hAnsi="Arial"/>
          <w:b/>
          <w:bCs/>
          <w:color w:val="2A1A0A"/>
          <w:sz w:val="34"/>
          <w:szCs w:val="34"/>
        </w:rPr>
        <w:t xml:space="preserve">Open Questions</w:t>
      </w:r>
    </w:p>
    <w:p>
      <w:pPr>
        <w:pBdr>
          <w:bottom w:val="single" w:color="2A1A0A" w:sz="4" w:space="1"/>
        </w:pBdr>
        <w:spacing w:after="200"/>
      </w:pPr>
      <w:r>
        <w:t xml:space="preserve"/>
      </w:r>
    </w:p>
    <w:p>
      <w:pPr>
        <w:pStyle w:val="ListParagraph"/>
        <w:numPr>
          <w:ilvl w:val="0"/>
          <w:numId w:val="3"/>
        </w:numPr>
        <w:spacing w:after="120"/>
      </w:pPr>
      <w:r>
        <w:rPr>
          <w:rFonts w:ascii="Arial" w:cs="Arial" w:eastAsia="Arial" w:hAnsi="Arial"/>
          <w:color w:val="000000"/>
          <w:sz w:val="22"/>
          <w:szCs w:val="22"/>
        </w:rPr>
        <w:t xml:space="preserve">The Goulston Street graffito: if it was written by the Ripper, what does the specific wording tell us about his background, beliefs, or identity? Can the surviving handwritten accounts of the text yield any stylometric information?</w:t>
      </w:r>
    </w:p>
    <w:p>
      <w:pPr>
        <w:pStyle w:val="ListParagraph"/>
        <w:numPr>
          <w:ilvl w:val="0"/>
          <w:numId w:val="3"/>
        </w:numPr>
        <w:spacing w:after="120"/>
      </w:pPr>
      <w:r>
        <w:rPr>
          <w:rFonts w:ascii="Arial" w:cs="Arial" w:eastAsia="Arial" w:hAnsi="Arial"/>
          <w:color w:val="000000"/>
          <w:sz w:val="22"/>
          <w:szCs w:val="22"/>
        </w:rPr>
        <w:t xml:space="preserve">The 2014 DNA claim: can the provenance of the shawl be established to a standard sufficient to make any DNA found on it evidentially meaningful? Is there any record in the City of London Police files of a shawl being recovered at the Eddowes scene?</w:t>
      </w:r>
    </w:p>
    <w:p>
      <w:pPr>
        <w:pStyle w:val="ListParagraph"/>
        <w:numPr>
          <w:ilvl w:val="0"/>
          <w:numId w:val="3"/>
        </w:numPr>
        <w:spacing w:after="120"/>
      </w:pPr>
      <w:r>
        <w:rPr>
          <w:rFonts w:ascii="Arial" w:cs="Arial" w:eastAsia="Arial" w:hAnsi="Arial"/>
          <w:color w:val="000000"/>
          <w:sz w:val="22"/>
          <w:szCs w:val="22"/>
        </w:rPr>
        <w:t xml:space="preserve">The Swanson eyewitness identification: who was the witness who identified Kosminski and then refused to testify? If it was Lawende, what explains the discrepancy between his inquest testimony and the marginalia's account of a positive identification?</w:t>
      </w:r>
    </w:p>
    <w:p>
      <w:pPr>
        <w:pStyle w:val="ListParagraph"/>
        <w:numPr>
          <w:ilvl w:val="0"/>
          <w:numId w:val="3"/>
        </w:numPr>
        <w:spacing w:after="120"/>
      </w:pPr>
      <w:r>
        <w:rPr>
          <w:rFonts w:ascii="Arial" w:cs="Arial" w:eastAsia="Arial" w:hAnsi="Arial"/>
          <w:color w:val="000000"/>
          <w:sz w:val="22"/>
          <w:szCs w:val="22"/>
        </w:rPr>
        <w:t xml:space="preserve">George Hutchinson's well-dressed man: has his description — 5'6", dark complexion, astrakhan collar, red stone seal — been systematically compared to all individuals who were known to have been in the Whitechapel area in the autumn of 1888?</w:t>
      </w:r>
    </w:p>
    <w:p>
      <w:pPr>
        <w:pStyle w:val="ListParagraph"/>
        <w:numPr>
          <w:ilvl w:val="0"/>
          <w:numId w:val="3"/>
        </w:numPr>
        <w:spacing w:after="120"/>
      </w:pPr>
      <w:r>
        <w:rPr>
          <w:rFonts w:ascii="Arial" w:cs="Arial" w:eastAsia="Arial" w:hAnsi="Arial"/>
          <w:color w:val="000000"/>
          <w:sz w:val="22"/>
          <w:szCs w:val="22"/>
        </w:rPr>
        <w:t xml:space="preserve">The anatomical knowledge question: can modern forensic pathologists, reviewing the wound photographs and measurements available, definitively assess whether the organ removals required medical training, butchery experience, or neither?</w:t>
      </w:r>
    </w:p>
    <w:p>
      <w:pPr>
        <w:spacing w:after="160"/>
      </w:pPr>
      <w:r>
        <w:t xml:space="preserve"/>
      </w:r>
    </w:p>
    <w:p>
      <w:pPr>
        <w:pBdr>
          <w:left w:val="single" w:color="C47F00" w:sz="14" w:space="8"/>
        </w:pBdr>
        <w:shd w:fill="FFF9DB" w:val="clear"/>
        <w:spacing w:after="160"/>
        <w:ind w:left="360"/>
      </w:pPr>
      <w:r>
        <w:rPr>
          <w:rFonts w:ascii="Arial" w:cs="Arial" w:eastAsia="Arial" w:hAnsi="Arial"/>
          <w:b/>
          <w:bCs/>
          <w:color w:val="C47F00"/>
          <w:sz w:val="22"/>
          <w:szCs w:val="22"/>
        </w:rPr>
        <w:t xml:space="preserve">Collaboration Needed:  </w:t>
      </w:r>
      <w:r>
        <w:rPr>
          <w:rFonts w:ascii="Arial" w:cs="Arial" w:eastAsia="Arial" w:hAnsi="Arial"/>
          <w:color w:val="000000"/>
          <w:sz w:val="22"/>
          <w:szCs w:val="22"/>
        </w:rPr>
        <w:t xml:space="preserve">This case needs: forensic DNA specialists who can assess whether valid DNA could be extracted from materials of this age and what a valid provenance chain for the Louhelainen shawl would require; forensic pathologists who can settle the Bond vs Phillips dispute on anatomical knowledge using modern wound analysis methods; archivists with access to full City of London Police files who can confirm whether any shawl was documented at the Eddowes scene.</w:t>
      </w:r>
    </w:p>
    <w:p>
      <w:pPr>
        <w:pBdr>
          <w:left w:val="single" w:color="2A1A0A" w:sz="14" w:space="8"/>
        </w:pBdr>
        <w:spacing w:after="240"/>
        <w:ind w:left="360"/>
      </w:pPr>
      <w:r>
        <w:rPr>
          <w:rFonts w:ascii="Arial" w:cs="Arial" w:eastAsia="Arial" w:hAnsi="Arial"/>
          <w:b/>
          <w:bCs/>
          <w:color w:val="2A1A0A"/>
          <w:sz w:val="22"/>
          <w:szCs w:val="22"/>
        </w:rPr>
        <w:t xml:space="preserve">Case Code:  </w:t>
      </w:r>
      <w:r>
        <w:rPr>
          <w:rFonts w:ascii="Arial" w:cs="Arial" w:eastAsia="Arial" w:hAnsi="Arial"/>
          <w:color w:val="595959"/>
          <w:sz w:val="22"/>
          <w:szCs w:val="22"/>
        </w:rPr>
        <w:t xml:space="preserve">________________________________________</w:t>
      </w:r>
    </w:p>
    <w:p>
      <w:pPr>
        <w:spacing w:after="160"/>
      </w:pPr>
      <w:r>
        <w:t xml:space="preserve"/>
      </w:r>
    </w:p>
    <w:p>
      <w:pPr>
        <w:pStyle w:val="Heading1"/>
        <w:spacing w:after="160" w:before="0"/>
      </w:pPr>
      <w:r>
        <w:rPr>
          <w:rFonts w:ascii="Arial" w:cs="Arial" w:eastAsia="Arial" w:hAnsi="Arial"/>
          <w:b/>
          <w:bCs/>
          <w:color w:val="2A1A0A"/>
          <w:sz w:val="34"/>
          <w:szCs w:val="34"/>
        </w:rPr>
        <w:t xml:space="preserve">Signal Record</w:t>
      </w:r>
    </w:p>
    <w:p>
      <w:pPr>
        <w:pBdr>
          <w:bottom w:val="single" w:color="2A1A0A" w:sz="4" w:space="1"/>
        </w:pBdr>
        <w:spacing w:after="200"/>
      </w:pPr>
      <w:r>
        <w:t xml:space="preserve"/>
      </w:r>
    </w:p>
    <w:p>
      <w:pPr>
        <w:spacing w:after="160" w:line="276"/>
      </w:pPr>
      <w:r>
        <w:rPr>
          <w:rFonts w:ascii="Arial" w:cs="Arial" w:eastAsia="Arial" w:hAnsi="Arial"/>
          <w:color w:val="000000"/>
          <w:sz w:val="22"/>
          <w:szCs w:val="22"/>
        </w:rPr>
        <w:t xml:space="preserve">Record the SI score and admission decision for every signal submitted.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400"/>
        <w:gridCol w:w="2000"/>
        <w:gridCol w:w="2000"/>
        <w:gridCol w:w="2280"/>
      </w:tblGrid>
      <w:tr>
        <w:tc>
          <w:tcPr>
            <w:tcW w:type="dxa" w:w="680"/>
            <w:tcBorders>
              <w:top w:val="single" w:color="999999" w:sz="1"/>
              <w:left w:val="single" w:color="999999" w:sz="1"/>
              <w:bottom w:val="single" w:color="999999" w:sz="1"/>
              <w:right w:val="single" w:color="999999" w:sz="1"/>
            </w:tcBorders>
            <w:shd w:fill="2A1A0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2400"/>
            <w:tcBorders>
              <w:top w:val="single" w:color="999999" w:sz="1"/>
              <w:left w:val="single" w:color="999999" w:sz="1"/>
              <w:bottom w:val="single" w:color="999999" w:sz="1"/>
              <w:right w:val="single" w:color="999999" w:sz="1"/>
            </w:tcBorders>
            <w:shd w:fill="2A1A0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SIGNAL SUMMARY</w:t>
            </w:r>
          </w:p>
        </w:tc>
        <w:tc>
          <w:tcPr>
            <w:tcW w:type="dxa" w:w="2000"/>
            <w:tcBorders>
              <w:top w:val="single" w:color="999999" w:sz="1"/>
              <w:left w:val="single" w:color="999999" w:sz="1"/>
              <w:bottom w:val="single" w:color="999999" w:sz="1"/>
              <w:right w:val="single" w:color="999999" w:sz="1"/>
            </w:tcBorders>
            <w:shd w:fill="2A1A0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 SCORE</w:t>
            </w:r>
          </w:p>
        </w:tc>
        <w:tc>
          <w:tcPr>
            <w:tcW w:type="dxa" w:w="2000"/>
            <w:tcBorders>
              <w:top w:val="single" w:color="999999" w:sz="1"/>
              <w:left w:val="single" w:color="999999" w:sz="1"/>
              <w:bottom w:val="single" w:color="999999" w:sz="1"/>
              <w:right w:val="single" w:color="999999" w:sz="1"/>
            </w:tcBorders>
            <w:shd w:fill="2A1A0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ADMITTED?</w:t>
            </w:r>
          </w:p>
        </w:tc>
        <w:tc>
          <w:tcPr>
            <w:tcW w:type="dxa" w:w="2280"/>
            <w:tcBorders>
              <w:top w:val="single" w:color="999999" w:sz="1"/>
              <w:left w:val="single" w:color="999999" w:sz="1"/>
              <w:bottom w:val="single" w:color="999999" w:sz="1"/>
              <w:right w:val="single" w:color="999999" w:sz="1"/>
            </w:tcBorders>
            <w:shd w:fill="2A1A0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AU01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AU02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AU03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AU04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AU05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AU06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AU07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AU08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AU09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AU10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AU11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AU12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AU13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AU14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AU15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MET01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MET02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MET03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MET04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MET05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MET06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MET07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MET08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MET09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MET10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CITY01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CITY02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CITY03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CITY04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CITY05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CITY06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CITY07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CITY08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LET01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LET02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LET03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LET04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LET05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LET06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LET07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LET08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LET09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LET10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WIT01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WIT02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WIT03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WIT04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WIT05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WIT06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WIT07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WIT08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WIT09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WIT10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SUS01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SUS02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SUS03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SUS04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SUS05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SUS06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SUS07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SUS08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SUS09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A1A0A"/>
                <w:sz w:val="20"/>
                <w:szCs w:val="20"/>
              </w:rPr>
              <w:t xml:space="preserve">SUS10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A1A0A" w:sz="4" w:space="4"/>
      </w:pBdr>
      <w:jc w:val="right"/>
    </w:pPr>
    <w:r>
      <w:rPr>
        <w:rFonts w:ascii="Arial" w:cs="Arial" w:eastAsia="Arial" w:hAnsi="Arial"/>
        <w:color w:val="595959"/>
        <w:sz w:val="18"/>
        <w:szCs w:val="18"/>
      </w:rPr>
      <w:t xml:space="preserve">cisnew.vercel.app  |  2026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1A0A" w:sz="4" w:space="4"/>
      </w:pBdr>
    </w:pPr>
    <w:r>
      <w:rPr>
        <w:rFonts w:ascii="Arial" w:cs="Arial" w:eastAsia="Arial" w:hAnsi="Arial"/>
        <w:i/>
        <w:iCs/>
        <w:color w:val="595959"/>
        <w:sz w:val="18"/>
        <w:szCs w:val="18"/>
      </w:rPr>
      <w:t xml:space="preserve">CIS Cold Case  |  Jack the Ripper — Full Signal Inventory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20"/>
        <w:ind w:left="720" w:hanging="360"/>
      </w:pPr>
    </w:lvl>
  </w:abstractNum>
  <w:abstractNum w:abstractNumId="3" w15:restartNumberingAfterBreak="0">
    <w:multiLevelType w:val="hybridMultilevel"/>
    <w:lvl w:ilvl="0" w15:tentative="1">
      <w:start w:val="1"/>
      <w:numFmt w:val="decimal"/>
      <w:lvlText w:val="%1."/>
      <w:lvlJc w:val="left"/>
      <w:pPr>
        <w:spacing w:after="160"/>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2A1A0A"/>
      <w:sz w:val="34"/>
      <w:szCs w:val="34"/>
    </w:rPr>
  </w:style>
  <w:style w:type="paragraph" w:styleId="Heading2">
    <w:name w:val="Heading 2"/>
    <w:basedOn w:val="Normal"/>
    <w:next w:val="Normal"/>
    <w:qFormat/>
    <w:pPr>
      <w:spacing w:after="140" w:before="36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240"/>
      <w:outlineLvl w:val="2"/>
    </w:pPr>
    <w:rPr>
      <w:rFonts w:ascii="Arial" w:cs="Arial" w:eastAsia="Arial" w:hAnsi="Arial"/>
      <w:b/>
      <w:bCs/>
      <w:color w:val="3C3C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2026-06-11T08:15:06.645Z</dcterms:created>
  <dcterms:modified xsi:type="dcterms:W3CDTF">2026-06-11T08:15:06.661Z</dcterms:modified>
</cp:coreProperties>
</file>

<file path=docProps/custom.xml><?xml version="1.0" encoding="utf-8"?>
<Properties xmlns="http://schemas.openxmlformats.org/officeDocument/2006/custom-properties" xmlns:vt="http://schemas.openxmlformats.org/officeDocument/2006/docPropsVTypes"/>
</file>