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80"/>
              <w:jc w:val="center"/>
            </w:pPr>
            <w:r>
              <w:rPr>
                <w:rFonts w:ascii="Arial" w:cs="Arial" w:eastAsia="Arial" w:hAnsi="Arial"/>
                <w:b w:val="false"/>
                <w:bCs w:val="false"/>
                <w:i w:val="false"/>
                <w:iCs w:val="false"/>
                <w:color w:val="FFD700"/>
                <w:sz w:val="18"/>
                <w:szCs w:val="18"/>
              </w:rPr>
              <w:t xml:space="preserve">RTT Programme  ·  RTT-M Applied Policy — Competing Mechanism Claims</w:t>
            </w:r>
          </w:p>
          <w:p>
            <w:pPr>
              <w:spacing w:before="120"/>
              <w:jc w:val="center"/>
            </w:pPr>
            <w:r>
              <w:rPr>
                <w:rFonts w:ascii="Arial" w:cs="Arial" w:eastAsia="Arial" w:hAnsi="Arial"/>
                <w:b/>
                <w:bCs/>
                <w:i w:val="false"/>
                <w:iCs w:val="false"/>
                <w:color w:val="FFFFFF"/>
                <w:sz w:val="40"/>
                <w:szCs w:val="40"/>
              </w:rPr>
              <w:t xml:space="preserve">Healthcare Policy</w:t>
            </w:r>
          </w:p>
          <w:p>
            <w:pPr>
              <w:spacing w:before="80"/>
              <w:jc w:val="center"/>
            </w:pPr>
            <w:r>
              <w:rPr>
                <w:rFonts w:ascii="Arial" w:cs="Arial" w:eastAsia="Arial" w:hAnsi="Arial"/>
                <w:b w:val="false"/>
                <w:bCs w:val="false"/>
                <w:i w:val="false"/>
                <w:iCs w:val="false"/>
                <w:color w:val="C0D0E0"/>
                <w:sz w:val="24"/>
                <w:szCs w:val="24"/>
              </w:rPr>
              <w:t xml:space="preserve">Applied Policy · 1990–2024</w:t>
            </w:r>
          </w:p>
          <w:p>
            <w:pPr>
              <w:spacing w:before="60"/>
              <w:jc w:val="center"/>
            </w:pPr>
            <w:r>
              <w:rPr>
                <w:rFonts w:ascii="Arial" w:cs="Arial" w:eastAsia="Arial" w:hAnsi="Arial"/>
                <w:b w:val="false"/>
                <w:bCs w:val="false"/>
                <w:i w:val="false"/>
                <w:iCs w:val="false"/>
                <w:color w:val="90A8BC"/>
                <w:sz w:val="20"/>
                <w:szCs w:val="20"/>
              </w:rPr>
              <w:t xml:space="preserve">RTT Programme · RTT-M Applied Policy Domain · Competing Mechanism Claims</w:t>
            </w:r>
          </w:p>
          <w:p>
            <w:pPr>
              <w:spacing w:before="120"/>
              <w:jc w:val="center"/>
            </w:pPr>
            <w:r>
              <w:rPr>
                <w:rFonts w:ascii="Arial" w:cs="Arial" w:eastAsia="Arial" w:hAnsi="Arial"/>
                <w:b/>
                <w:bCs/>
                <w:i w:val="false"/>
                <w:iCs w:val="false"/>
                <w:color w:val="FFD700"/>
                <w:sz w:val="20"/>
                <w:szCs w:val="20"/>
              </w:rPr>
              <w:t xml:space="preserve">48 signals  ·  6 independent domains  ·  no triage</w:t>
            </w:r>
          </w:p>
          <w:p>
            <w:pPr>
              <w:spacing w:before="60"/>
              <w:jc w:val="center"/>
            </w:pPr>
            <w:r>
              <w:rPr>
                <w:rFonts w:ascii="Arial" w:cs="Arial" w:eastAsia="Arial" w:hAnsi="Arial"/>
                <w:b w:val="false"/>
                <w:bCs w:val="false"/>
                <w:i/>
                <w:iCs/>
                <w:color w:val="90A8BC"/>
                <w:sz w:val="18"/>
                <w:szCs w:val="18"/>
              </w:rPr>
              <w:t xml:space="preserve">Enter the historical record raw — do not pre-load RTT predictions</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The healthcare problem in the UK and other OECD countries is defined as rising costs, growing waiting lists, chronic disease prevalence, health inequality, and life expectancy stagnation. The dominant solution is NHS funding increases directed primarily at clinical treatment capacity. But three competing mechanisms are each well-evidenced: the biomedical mechanism (treat disease as presented), the prevention mechanism (most chronic disease is preventable through behaviour change), and the social determinants mechanism (Marmot Reviews 2010, 2020 — primary health determinants are socioeconomic). The solution portfolio follows primarily the biomedical mechanism (approximately 95% of NHS budget on clinical treatment). If the Marmot social determinants mechanism accounts for 80% of health outcomes, the current portfolio addresses approximately 20% of the primary mechanism. The outcome record: NHS waiting lists at record levels despite funding increases; life expectancy stagnation since 2010; chronic disease and obesity prevalence rising; the most successful public health outcome (smoking reduction) achieved through regulatory and tax interventions on the prevention mechanism. The US healthcare paradox — highest spending, below-average outcomes — is the strongest cross-national test of the biomedical funding mechanism. RTT-M examines which mechanism claim is supported by the outcome record and whether the solution portfolio is aligned with it.</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iCs/>
          <w:color w:val="000000"/>
          <w:sz w:val="22"/>
          <w:szCs w:val="22"/>
        </w:rPr>
        <w:t xml:space="preserve">RTT Programme Note: This is an RTT-M case (Applied Policy Domain). RTT-M examines how dominant mechanism claims shape solution design and policy outcomes. Enter the problem definition signals, the mechanism claims, the solution designs, and the outcome record raw. Let CIS determine whether the proposed mechanisms are consistent with the observed solutions and whether the solutions are aligned with the stated mechanisms.</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Problem Definition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How the healthcare problem is defined: rising costs (percentage of GDP), access inequality, outcomes variation by socioeconomic status, preventable deaths, chronic disease prevalence, system capacity (elective waiting times, A&amp;E waits)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Dominant Mechanism Claim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competing mechanism claims in healthcare: the disease-treatment mechanism (healthcare is the treatment of disease, fund it adequately); the lifestyle and prevention mechanism (chronic disease is primarily driven by behaviour and prevention); the social determinants mechanism (health outcomes are primarily determined by socioeconomic factors not healthcare provision)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Proposed Solutions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solutions are proposed and implemented: increased NHS funding, hospital capacity investment, GP expansion, digital health records, prevention programmes (obesity strategy, smoking cessation), social prescribing, elective surgery targets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Mechanism-Solution Alignment Analysis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Whether proposed solutions align with the stated mechanism: if social determinants drive health outcomes, does hospital funding address the mechanism? If lifestyle drives chronic disease, do treatment solutions address the mechanism?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Outcome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Actual health outcome trends: life expectancy stagnation (UK 2010-2024), NHS waiting list growth, chronic disease prevalence trends, obesity trends, health inequality trends; which solutions produced measurable outcomes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Alternative Mechanism Claims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Funding adequacy vs structural reform debate; pharmaceutical innovation; mental health as upstream mechanism; food environment and ultra-processed food; loneliness and social isolation as health determinants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2000–2024</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Healthcare Policy — RTT-M Mechanism-Solution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Problem Definition Record</w:t>
      </w:r>
    </w:p>
    <w:p>
      <w:pPr>
        <w:spacing w:after="60" w:before="60"/>
        <w:jc w:val="left"/>
      </w:pPr>
      <w:r>
        <w:rPr>
          <w:rFonts w:ascii="Arial" w:cs="Arial" w:eastAsia="Arial" w:hAnsi="Arial"/>
          <w:b w:val="false"/>
          <w:bCs w:val="false"/>
          <w:i w:val="false"/>
          <w:iCs w:val="false"/>
          <w:color w:val="000000"/>
          <w:sz w:val="22"/>
          <w:szCs w:val="22"/>
        </w:rPr>
        <w:t xml:space="preserve">How the healthcare problem is defined: rising costs (percentage of GDP), access inequality, outcomes variation by socioeconomic status, preventable deaths, chronic disease prevalence, system capacity (elective waiting times, A&amp;E waits)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Dominant Mechanism Claim</w:t>
      </w:r>
    </w:p>
    <w:p>
      <w:pPr>
        <w:spacing w:after="60" w:before="60"/>
        <w:jc w:val="left"/>
      </w:pPr>
      <w:r>
        <w:rPr>
          <w:rFonts w:ascii="Arial" w:cs="Arial" w:eastAsia="Arial" w:hAnsi="Arial"/>
          <w:b w:val="false"/>
          <w:bCs w:val="false"/>
          <w:i w:val="false"/>
          <w:iCs w:val="false"/>
          <w:color w:val="000000"/>
          <w:sz w:val="22"/>
          <w:szCs w:val="22"/>
        </w:rPr>
        <w:t xml:space="preserve">The competing mechanism claims in healthcare: the disease-treatment mechanism (healthcare is the treatment of disease, fund it adequately); the lifestyle and prevention mechanism (chronic disease is primarily driven by behaviour and prevention); the social determinants mechanism (health outcomes are primarily determined by socioeconomic factors not healthcare provision)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Proposed Solutions Record</w:t>
      </w:r>
    </w:p>
    <w:p>
      <w:pPr>
        <w:spacing w:after="60" w:before="60"/>
        <w:jc w:val="left"/>
      </w:pPr>
      <w:r>
        <w:rPr>
          <w:rFonts w:ascii="Arial" w:cs="Arial" w:eastAsia="Arial" w:hAnsi="Arial"/>
          <w:b w:val="false"/>
          <w:bCs w:val="false"/>
          <w:i w:val="false"/>
          <w:iCs w:val="false"/>
          <w:color w:val="000000"/>
          <w:sz w:val="22"/>
          <w:szCs w:val="22"/>
        </w:rPr>
        <w:t xml:space="preserve">What solutions are proposed and implemented: increased NHS funding, hospital capacity investment, GP expansion, digital health records, prevention programmes (obesity strategy, smoking cessation), social prescribing, elective surgery targets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Mechanism-Solution Alignment Analysis</w:t>
      </w:r>
    </w:p>
    <w:p>
      <w:pPr>
        <w:spacing w:after="60" w:before="60"/>
        <w:jc w:val="left"/>
      </w:pPr>
      <w:r>
        <w:rPr>
          <w:rFonts w:ascii="Arial" w:cs="Arial" w:eastAsia="Arial" w:hAnsi="Arial"/>
          <w:b w:val="false"/>
          <w:bCs w:val="false"/>
          <w:i w:val="false"/>
          <w:iCs w:val="false"/>
          <w:color w:val="000000"/>
          <w:sz w:val="22"/>
          <w:szCs w:val="22"/>
        </w:rPr>
        <w:t xml:space="preserve">Whether proposed solutions align with the stated mechanism: if social determinants drive health outcomes, does hospital funding address the mechanism? If lifestyle drives chronic disease, do treatment solutions address the mechanism?</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Outcome Record</w:t>
      </w:r>
    </w:p>
    <w:p>
      <w:pPr>
        <w:spacing w:after="60" w:before="60"/>
        <w:jc w:val="left"/>
      </w:pPr>
      <w:r>
        <w:rPr>
          <w:rFonts w:ascii="Arial" w:cs="Arial" w:eastAsia="Arial" w:hAnsi="Arial"/>
          <w:b w:val="false"/>
          <w:bCs w:val="false"/>
          <w:i w:val="false"/>
          <w:iCs w:val="false"/>
          <w:color w:val="000000"/>
          <w:sz w:val="22"/>
          <w:szCs w:val="22"/>
        </w:rPr>
        <w:t xml:space="preserve">Actual health outcome trends: life expectancy stagnation (UK 2010-2024), NHS waiting list growth, chronic disease prevalence trends, obesity trends, health inequality trends; which solutions produced measurable outcomes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Alternative Mechanism Claims</w:t>
      </w:r>
    </w:p>
    <w:p>
      <w:pPr>
        <w:spacing w:after="60" w:before="60"/>
        <w:jc w:val="left"/>
      </w:pPr>
      <w:r>
        <w:rPr>
          <w:rFonts w:ascii="Arial" w:cs="Arial" w:eastAsia="Arial" w:hAnsi="Arial"/>
          <w:b w:val="false"/>
          <w:bCs w:val="false"/>
          <w:i w:val="false"/>
          <w:iCs w:val="false"/>
          <w:color w:val="000000"/>
          <w:sz w:val="22"/>
          <w:szCs w:val="22"/>
        </w:rPr>
        <w:t xml:space="preserve">Funding adequacy vs structural reform debate; pharmaceutical innovation; mental health as upstream mechanism; food environment and ultra-processed food; loneliness and social isolation as health determinants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Problem Definition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NHS waiting lists: the NHS elective care waiting list in England reached 7.5 million in 2024 — the highest ever recorded; patients waiting over a year numbered over 300,000; this is defined as a crisis of capacity and funding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NHS waiting list record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Healthcare spending as % of GDP: UK healthcare spending (NHS + private) has risen from approximately 5% of GDP in 1970 to over 10% of GDP in 2024; this trajectory is shared across OECD countries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Healthcare cost trajectory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Life expectancy stagnation: UK life expectancy improvement stalled after 2010-2011; for the first time since records began, life expectancy improvements flattened and in some subgroups reversed; this is attributed to austerity, inequality, and the NHS funding squeeze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Life expectancy stagnation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Health inequality: the gap in healthy life expectancy between the most and least deprived deciles in England is approximately 18 years; socioeconomic status is the strongest predictor of health outcomes; this inequality is not narrowing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Health inequality measure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Chronic disease prevalence: approximately 15 million people in England have one or more long-term conditions; chronic disease (diabetes, cardiovascular disease, COPD, mental illness) now accounts for approximately 70% of NHS expenditure; prevalence is rising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Chronic disease prevalence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Mental health demand: mental health conditions (depression, anxiety, ADHD, eating disorders) account for the largest share of disease burden in working-age adults; mental health services are the most chronically underfunded relative to need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Mental health demand</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Dominant Mechanism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disease-treatment mechanism (biomedical model): healthcare is the diagnosis and treatment of disease; the mechanism is to identify pathology and intervene; the solution is adequate clinical capacity, medication, surgery, and clinical staff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Biomedical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prevention mechanism: most chronic disease (type 2 diabetes, cardiovascular disease, some cancers) is driven by lifestyle factors (obesity, smoking, sedentary behaviour, alcohol); the mechanism is behaviour change and prevention; the solution is public health intervention, not clinical treatment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Prevention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social determinants mechanism (Marmot Review): the primary determinants of health are socioeconomic — income, housing, education, employment, social inclusion; clinical healthcare is estimated to contribute approximately 20% of health outcomes; 80% is determined by social factors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Social determinants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Marmot Review (2010, updated 2020): Sir Michael Marmot's reviews of health inequality in England; they establish that the primary drivers of health inequality are socioeconomic and that health interventions cannot compensate for social disadvantage; the review supports the social determinants mechanism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Marmot Review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Healthcare spending vs health outcomes correlation: OECD data shows that after a threshold of healthcare spending, additional spending produces diminishing health outcome returns; the US spends 18% of GDP on healthcare and has worse outcomes on many metrics than countries spending 10-12%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Healthcare spending vs outcomes correlation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competing mechanisms cannot all be primary: if social determinants drive 80% of health outcomes, then healthcare funding drives approximately 20%; if true, solutions focused on clinical capacity may address only 20% of the mechanism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Mechanism proportion debate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Proposed Solutions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NHS funding increases: successive UK governments have committed to above-inflation NHS funding increases; the NHS budget rose from approximately £50bn to £180bn over 2000-2024; the funding is primarily directed at clinical capacity (staff, beds, equipment)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NHS funding increases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GP expansion targets: the Conservative government committed to 6,000 additional GPs; the target was not met; GP numbers per 100,000 population fell; access to primary care deteriorated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2019–2024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GP expansion failure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Prevention programmes: the NHS Health Check programme, obesity strategy, sugar tax (2018), smoking cessation services; these address the prevention mechanism; funding is approximately 2-3% of the NHS budget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Prevention programme funding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sugar tax (Soft Drinks Industry Levy, 2018): a tax on high-sugar soft drinks; associated with a measurable reduction in sugar content of soft drinks (reformulation); an example of a prevention mechanism-aligned intervention with measured outcome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Sugar tax outcome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Social prescribing: linking patients to non-clinical community support (exercise, social groups, volunteering); addresses social determinants at the individual level; evidence for population-level health outcome impact is limited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Social prescribing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Elective surgery targets and waiting time standards: the 18-week referral-to-treatment target; the A&amp;E 4-hour target; these are capacity standards; they address the biomedical mechanism's capacity gap but not the prevention or social determinants mechanisms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2004–2024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Waiting time targets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Mental health investment (NHS Long Term Plan 2019): commitment to increase mental health funding as a proportion of NHS budget; progress has been slower than committed; mental health services remain under capacity relative to demand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2019–2024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Mental health investment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Mechanism-Solution Alignment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NHS funding allocation alignment: approximately 95% of NHS funding goes to clinical treatment (biomedical mechanism); approximately 2-3% goes to public health and prevention (prevention mechanism); approximately 0% directly addresses social determinants (housing, poverty, employment); the funding distribution reflects the biomedical mechanism dominance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NHS funding allocation by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If social determinants drive 80% of outcomes, 2-3% of budget on prevention and 0% on social determinants is severely misaligned; the mechanism-solution alignment of the current NHS budget, under the Marmot social determinants model, is profoundly misaligned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Social determinants mechanism misalignment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 healthcare paradox: the US spends 18% of GDP on healthcare (the highest in the OECD) and has below-average outcomes on life expectancy, infant mortality, and preventable deaths; if spending on clinical healthcare drove outcomes, the US should have the best outcomes; it does not; this is the strongest cross-national mechanism test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healthcare spending paradox</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GP access problem: patients who cannot access primary care (GP) present at A&amp;E; A&amp;E is more expensive and provides less effective prevention; the failure of GP expansion has created an access problem that drives costs up in the more expensive emergency setting; the mechanism of cost-through-access-failure is measurable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2019–2024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GP access-cost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Sugar tax mechanism alignment: the sugar tax directly addresses the prevention mechanism (high sugar consumption drives obesity drives diabetes drives cardiovascular disease); the reformulation effect (manufacturers reduced sugar content) is the mechanism-aligned outcome; this is an example of mechanism-aligned solution and measured outcome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Sugar tax alignment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Outcome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NHS waiting list growth despite funding: NHS funding has increased substantially over 2000-2024; the waiting list has also grown substantially; the mechanism of funding-to-waiting-list reduction has not produced the expected outcome; additional factors (demand growth, staff shortages, Covid backlog) explain some of the gap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Funding-to-waiting-list outcome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Life expectancy stagnation post-2010: life expectancy improvements stalled after 2010 in the UK; this coincides with austerity (cuts to social services, housing, local government) but also with NHS funding pressure; the mechanism of outcome stagnation includes social determinants (austerity-driven) and healthcare (NHS squeeze)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Life expectancy stagnation cause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Obesity prevalence trend: despite NHS weight management programmes and the sugar tax, adult obesity in England has risen from approximately 15% (1993) to over 28% (2022); the prevention solutions deployed have not reversed the trend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1993–2022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Obesity trend despite prevention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Smoking cessation: UK smoking rates have fallen from 40%+ (1970s) to under 13% (2023) through a combination of taxation, advertising bans, cessation services, and public space restrictions; this is the most successful prevention programme outcome in UK public health history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1970–2023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Smoking cessation success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Covid pandemic amplifier: the Covid pandemic (2020-2022) created approximately 5-8 million additional elective care waiting list patients; it also produced long-COVID as a significant chronic disease burden; the pandemic amplified the pre-existing capacity deficit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Covid waiting list amplifier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Countries with better outcomes: Japan, Switzerland, and the Netherlands have better health outcomes than the UK at comparable or lower spending levels; the mechanism differences include different primary care models, different prevention investment, and different social inequality levels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High-outcome country comparison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Alternative Mechanism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Ultra-processed food (UPF): a class of foods with high industrial processing; associated with obesity, type 2 diabetes, cardiovascular disease, and some cancers; the mechanism is that UPF drives overconsumption through palatability, low satiety, and addictive properties; UPF accounts for approximately 50% of calorie intake in the UK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UPF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Pharmaceutical innovation: GLP-1 receptor agonists (Ozempic, Wegovy) produce significant weight loss (15-22%); if they prove safe and effective at scale, they may be the most powerful prevention intervention for obesity-related chronic disease; the mechanism is pharmacological appetite suppression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GLP-1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Loneliness and social isolation: documented health effects comparable to smoking 15 cigarettes a day (Holt-Lunstad 2015); the mechanism is neuroendocrine — chronic loneliness activates stress responses that damage cardiovascular and immune systems; social isolation is a measurable health determinant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Loneliness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Air quality and environment: particulate matter (PM2.5) and NO2 are associated with cardiovascular and respiratory disease; air quality improvements (UK Clean Air Act, diesel engine regulation) have measurable health outcome effects; the environmental mechanism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Air quality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Mental health as upstream mechanism: unmanaged mental health conditions are associated with significantly reduced life expectancy (10-20 years), higher chronic disease risk, and lower treatment adherence; if mental health is upstream of physical health outcomes, investment in mental health has a multiplier effect on the rest of the mechanism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Mental health upstream mechanism</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Dominant Mechanism Claim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Proposed Solutions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healthcare debate involves three competing mechanism claims: biomedical (treat disease), prevention (change behaviour), and social determinants (address inequality). NHS funding is allocated approximately 95% to the biomedical mechanism, 2-3% to prevention, and 0% directly to social determinants. If Marmot's social determinants account for 80% of health outcomes, the current solution portfolio addresses approximately 20% of the mechanism while 80% of the budget goes to clinical treatment.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Proposed Solutions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Outcome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NHS funding has increased substantially over 2000-2024. The NHS waiting list is at a record high. Life expectancy stagnated. Chronic disease prevalence rose. The biomedical mechanism-aligned solutions (clinical capacity) have not produced the mechanism-implied outcome (better health outcomes) at the population level. The smoking reduction outcome (social, regulatory, taxational intervention) is the most successful population health outcome of the past 50 years.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Dominant Mechanism Claim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Alternative Mechanism Claims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three primary mechanism claims (biomedical, prevention, social determinants) are not mutually exclusive — they operate at different levels and in different causal chains. The mechanism dispute is partly about which intervention level delivers the largest marginal return on investment. GLP-1 medications may change this calculation for obesity-related chronic disease — a pharmaceutical mechanism addressing the biological pathway of appetite regulation may be more powerful than either behavioural or social interventions for that specific pathway.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Mechanism-Solution Alignment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Outcome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sugar tax is the clearest mechanism-aligned outcome case in UK public health: the mechanism was identified (added sugar in soft drinks drives obesity), the solution was aligned (tax that drives reformulation), the outcome was measured (reduction in sugar content of soft drinks). This is the pattern that mechanism-aligned solutions should produce. The contrast between the sugar tax (measured, mechanism-aligned outcome) and obesity strategy spending (large investment, no reversal of obesity trend) is the core RTT-M comparison.</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mechanism dispute (biomedical vs prevention vs social determinants) as the primary RTT-M challenge — multiple competing mechanism claims each imply different solution portfolios</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95/2-3/0 budget allocation (biomedical/prevention/social determinants) as a mechanism-solution alignment signal — if Marmot is right, this allocation is severely misaligned</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smoking cessation and sugar tax as the mechanism-aligned positive outcome cases — regulatory, tax, and social norm interventions on the prevention mechanism produce measured outcomes</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US healthcare paradox as the strongest cross-national mechanism test — maximum spending, below-average outcomes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identify the mechanism dispute (which of the three mechanisms is primary) as the first-order problem before mechanism-solution alignment can be assessed?</w:t>
      </w:r>
    </w:p>
    <w:p>
      <w:pPr>
        <w:pStyle w:val="ListParagraph"/>
        <w:numPr>
          <w:ilvl w:val="0"/>
          <w:numId w:val="1"/>
        </w:numPr>
      </w:pPr>
      <w:r>
        <w:rPr>
          <w:rFonts w:ascii="Arial" w:cs="Arial" w:eastAsia="Arial" w:hAnsi="Arial"/>
          <w:b w:val="false"/>
          <w:bCs w:val="false"/>
          <w:i w:val="false"/>
          <w:iCs w:val="false"/>
          <w:color w:val="000000"/>
          <w:sz w:val="20"/>
          <w:szCs w:val="20"/>
        </w:rPr>
        <w:t xml:space="preserve">What does CIS assign as the mechanism of the smoking cessation success — and does that mechanism generalise to other prevention targets?</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GLP-1 medication signal (pharmaceutical appetite suppression) change the mechanism-solution analysis for obesity-related chronic disease?</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detect the US healthcare paradox as a mechanism test that falsifies the claim that more clinical spending produces better outcomes above a threshold?</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RTT-M Frames and Analysis</w:t>
      </w:r>
    </w:p>
    <w:p>
      <w:pPr>
        <w:pStyle w:val="Heading2"/>
      </w:pPr>
      <w:r>
        <w:rPr>
          <w:rFonts w:ascii="Arial" w:cs="Arial" w:eastAsia="Arial" w:hAnsi="Arial"/>
          <w:b/>
          <w:bCs/>
          <w:i w:val="false"/>
          <w:iCs w:val="false"/>
          <w:color w:val="000000"/>
          <w:sz w:val="26"/>
          <w:szCs w:val="26"/>
        </w:rPr>
        <w:t xml:space="preserve">RTT-M — Multiple Competing Mechanisms; Dominant Solution Portfolio Follows One</w:t>
      </w:r>
    </w:p>
    <w:p>
      <w:pPr>
        <w:spacing w:after="60" w:before="60"/>
        <w:jc w:val="left"/>
      </w:pPr>
      <w:r>
        <w:rPr>
          <w:rFonts w:ascii="Arial" w:cs="Arial" w:eastAsia="Arial" w:hAnsi="Arial"/>
          <w:b w:val="false"/>
          <w:bCs w:val="false"/>
          <w:i w:val="false"/>
          <w:iCs w:val="false"/>
          <w:color w:val="000000"/>
          <w:sz w:val="22"/>
          <w:szCs w:val="22"/>
        </w:rPr>
        <w:t xml:space="preserve">Healthcare is the RTT-M case with the most contested mechanism claims. Three competing mechanisms are all well-evidenced: biomedical (treat disease), prevention (change behaviour), and social determinants (address inequality). The solution portfolio follows primarily the biomedical mechanism (95% of NHS budget on clinical treatment). If the social determinants mechanism is primary, the current portfolio addresses approximately 20% of the mechanism. RTT-M predicts that when a mechanism is contested and the solution portfolio follows the wrong mechanism, outcomes will diverge from targets. The UK life expectancy stagnation and rising chronic disease prevalence may be this divergence.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The Smoking Cessation Model — What Mechanism-Aligned Success Looks Like</w:t>
      </w:r>
    </w:p>
    <w:p>
      <w:pPr>
        <w:spacing w:after="60" w:before="60"/>
        <w:jc w:val="left"/>
      </w:pPr>
      <w:r>
        <w:rPr>
          <w:rFonts w:ascii="Arial" w:cs="Arial" w:eastAsia="Arial" w:hAnsi="Arial"/>
          <w:b w:val="false"/>
          <w:bCs w:val="false"/>
          <w:i w:val="false"/>
          <w:iCs w:val="false"/>
          <w:color w:val="000000"/>
          <w:sz w:val="22"/>
          <w:szCs w:val="22"/>
        </w:rPr>
        <w:t xml:space="preserve">UK smoking rates fell from 40%+ to below 13% through a 50-year combination of: advertising bans (removing demand stimulation), taxation (pricing the behaviour), public space restrictions (reducing social normalisation), cessation services (providing support), and plain packaging (removing brand premiums). This multi-lever approach addressed the prevention mechanism at multiple points — not just treatment of smoking-related disease. It is the clearest population-level mechanism-aligned success in UK public health. It suggests the prevention mechanism is actionable when addressed comprehensively across multiple intervention levels.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The GLP-1 Wildcard — Pharmaceutical Prevention</w:t>
      </w:r>
    </w:p>
    <w:p>
      <w:pPr>
        <w:spacing w:after="60" w:before="60"/>
        <w:jc w:val="left"/>
      </w:pPr>
      <w:r>
        <w:rPr>
          <w:rFonts w:ascii="Arial" w:cs="Arial" w:eastAsia="Arial" w:hAnsi="Arial"/>
          <w:b w:val="false"/>
          <w:bCs w:val="false"/>
          <w:i w:val="false"/>
          <w:iCs w:val="false"/>
          <w:color w:val="000000"/>
          <w:sz w:val="22"/>
          <w:szCs w:val="22"/>
        </w:rPr>
        <w:t xml:space="preserve">GLP-1 receptor agonists (Ozempic, Wegovy) achieve 15-22% weight loss in clinical trials — far more than behavioural interventions. If they prove safe and scalable, they represent a pharmaceutical intervention on the biological mechanism of appetite dysregulation that drives obesity-related chronic disease. This would be a biomedical solution to a prevention problem — not behaviour change, but pharmacological intervention at the biological pathway. The GLP-1 development may change the mechanism-solution analysis for obesity if pharmacological intervention proves more powerful than behavioural and social interventions for that specific causal pathway.</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Social Determinants and the Boundary of Healthcare Policy</w:t>
      </w:r>
    </w:p>
    <w:p>
      <w:pPr>
        <w:spacing w:after="60" w:before="60"/>
        <w:jc w:val="left"/>
      </w:pPr>
      <w:r>
        <w:rPr>
          <w:rFonts w:ascii="Arial" w:cs="Arial" w:eastAsia="Arial" w:hAnsi="Arial"/>
          <w:b w:val="false"/>
          <w:bCs w:val="false"/>
          <w:i w:val="false"/>
          <w:iCs w:val="false"/>
          <w:color w:val="000000"/>
          <w:sz w:val="22"/>
          <w:szCs w:val="22"/>
        </w:rPr>
        <w:t xml:space="preserve">The social determinants mechanism (Marmot) places the primary levers of health outcomes outside the NHS budget: in housing, employment, education, income, and social inclusion. Healthcare policy cannot address these mechanisms directly. A pure social determinants view would imply that NHS budget allocation is largely irrelevant to the primary health outcome drivers — a conclusion that NHS budget policy-makers cannot accept without redefining the scope of healthcare policy. RTT-M flags this as a mechanism-solution scope problem: the mechanism operates at a different policy domain level than the solution is deployed.</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 — RTT Probe</w:t>
      </w:r>
    </w:p>
    <w:p>
      <w:pPr>
        <w:pStyle w:val="ListParagraph"/>
        <w:numPr>
          <w:ilvl w:val="0"/>
          <w:numId w:val="1"/>
        </w:numPr>
      </w:pPr>
      <w:r>
        <w:rPr>
          <w:rFonts w:ascii="Arial" w:cs="Arial" w:eastAsia="Arial" w:hAnsi="Arial"/>
          <w:b w:val="false"/>
          <w:bCs w:val="false"/>
          <w:i w:val="false"/>
          <w:iCs w:val="false"/>
          <w:color w:val="000000"/>
          <w:sz w:val="20"/>
          <w:szCs w:val="20"/>
        </w:rPr>
        <w:t xml:space="preserve">RTT probe: does the healthcare case demonstrate a mechanism dispute that prevents mechanism-solution alignment from being assessed — because the mechanism is not agreed?</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smoking cessation model generalise to other prevention targets — and what are the conditions under which multi-lever prevention interventions produce population-level outcomes?</w:t>
      </w:r>
    </w:p>
    <w:p>
      <w:pPr>
        <w:pStyle w:val="ListParagraph"/>
        <w:numPr>
          <w:ilvl w:val="0"/>
          <w:numId w:val="1"/>
        </w:numPr>
      </w:pPr>
      <w:r>
        <w:rPr>
          <w:rFonts w:ascii="Arial" w:cs="Arial" w:eastAsia="Arial" w:hAnsi="Arial"/>
          <w:b w:val="false"/>
          <w:bCs w:val="false"/>
          <w:i w:val="false"/>
          <w:iCs w:val="false"/>
          <w:color w:val="000000"/>
          <w:sz w:val="20"/>
          <w:szCs w:val="20"/>
        </w:rPr>
        <w:t xml:space="preserve">If GLP-1 medications scale, does this represent a new mechanism category (pharmaceutical prevention) that changes the solution portfolio for obesity-related chronic disease?</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social determinants mechanism imply that healthcare spending optimisation is the wrong question — and that the right question is social policy investment?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RTT research programme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NHS waiting lists: the NHS elective care waiting list in England reached 7.5 million in 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Healthcare spending as % of GDP: UK healthcare spending (NHS + private) has risen from app...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Life expectancy stagnation: UK life expectancy improvement stalled after 2010-2011; for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Health inequality: the gap in healthy life expectancy between the most and least deprived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Chronic disease prevalence: approximately 15 million people in England have one or more lo...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Mental health demand: mental health conditions (depression, anxiety, ADHD, eating disorder...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disease-treatment mechanism (biomedical model): healthcare is the diagnosis and treatm...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prevention mechanism: most chronic disease (type 2 diabetes, cardiovascular disease,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social determinants mechanism (Marmot Review): the primary determinants of health are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Marmot Review (2010, updated 2020): Sir Michael Marmot's reviews of health inequality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Healthcare spending vs health outcomes correlation: OECD data shows that after a threshold...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competing mechanisms cannot all be primary: if social determinants drive 80% of health...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NHS funding increases: successive UK governments have committed to above-inflation NHS fun...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GP expansion targets: the Conservative government committed to 6,000 additional GPs; the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Prevention programmes: the NHS Health Check programme, obesity strategy, sugar tax (2018),...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sugar tax (Soft Drinks Industry Levy, 2018): a tax on high-sugar soft drinks; associat...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Social prescribing: linking patients to non-clinical community support (exercise, social 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Elective surgery targets and waiting time standards: the 18-week referral-to-treatment tar...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Mental health investment (NHS Long Term Plan 2019): commitment to increase mental health 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NHS funding allocation alignment: approximately 95% of NHS funding goes to clinical treatm...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If social determinants drive 80% of outcomes, 2-3% of budget on prevention and 0% on socia...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 healthcare paradox: the US spends 18% of GDP on healthcare (the highest in the OECD...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GP access problem: patients who cannot access primary care (GP) present at A&amp;E; A&amp;E 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Sugar tax mechanism alignment: the sugar tax directly addresses the prevention mechanism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NHS waiting list growth despite funding: NHS funding has increased substantially over 2000...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Life expectancy stagnation post-2010: life expectancy improvements stalled after 2010 in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Obesity prevalence trend: despite NHS weight management programmes and the sugar tax, adul...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Smoking cessation: UK smoking rates have fallen from 40%+ (1970s) to under 13% (2023) thro...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Covid pandemic amplifier: the Covid pandemic (2020-2022) created approximately 5-8 mil...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Countries with better outcomes: Japan, Switzerland, and the Netherlands have better health...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Ultra-processed food (UPF): a class of foods with high industrial processing; associated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Pharmaceutical innovation: GLP-1 receptor agonists (Ozempic, Wegovy) produce significant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Loneliness and social isolation: documented health effects comparable to smoking 15 cigare...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Air quality and environment: particulate matter (PM2.5) and NO2 are associated with cardio...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Mental health as upstream mechanism: unmanaged mental health conditions are associated wit...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2026-06-14T15:30:07.323Z</dcterms:created>
  <dcterms:modified xsi:type="dcterms:W3CDTF">2026-06-14T15:30:07.323Z</dcterms:modified>
</cp:coreProperties>
</file>

<file path=docProps/custom.xml><?xml version="1.0" encoding="utf-8"?>
<Properties xmlns="http://schemas.openxmlformats.org/officeDocument/2006/custom-properties" xmlns:vt="http://schemas.openxmlformats.org/officeDocument/2006/docPropsVTypes"/>
</file>