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RTT-M Applied Policy — Mechanism-Solution Alignment</w:t>
            </w:r>
          </w:p>
          <w:p>
            <w:pPr>
              <w:spacing w:before="120"/>
              <w:jc w:val="center"/>
            </w:pPr>
            <w:r>
              <w:rPr>
                <w:rFonts w:ascii="Arial" w:cs="Arial" w:eastAsia="Arial" w:hAnsi="Arial"/>
                <w:b/>
                <w:bCs/>
                <w:i w:val="false"/>
                <w:iCs w:val="false"/>
                <w:color w:val="FFFFFF"/>
                <w:sz w:val="40"/>
                <w:szCs w:val="40"/>
              </w:rPr>
              <w:t xml:space="preserve">Housing Policy</w:t>
            </w:r>
          </w:p>
          <w:p>
            <w:pPr>
              <w:spacing w:before="80"/>
              <w:jc w:val="center"/>
            </w:pPr>
            <w:r>
              <w:rPr>
                <w:rFonts w:ascii="Arial" w:cs="Arial" w:eastAsia="Arial" w:hAnsi="Arial"/>
                <w:b w:val="false"/>
                <w:bCs w:val="false"/>
                <w:i w:val="false"/>
                <w:iCs w:val="false"/>
                <w:color w:val="C0D0E0"/>
                <w:sz w:val="24"/>
                <w:szCs w:val="24"/>
              </w:rPr>
              <w:t xml:space="preserve">Applied Policy · 1990–2024</w:t>
            </w:r>
          </w:p>
          <w:p>
            <w:pPr>
              <w:spacing w:before="60"/>
              <w:jc w:val="center"/>
            </w:pPr>
            <w:r>
              <w:rPr>
                <w:rFonts w:ascii="Arial" w:cs="Arial" w:eastAsia="Arial" w:hAnsi="Arial"/>
                <w:b w:val="false"/>
                <w:bCs w:val="false"/>
                <w:i w:val="false"/>
                <w:iCs w:val="false"/>
                <w:color w:val="90A8BC"/>
                <w:sz w:val="20"/>
                <w:szCs w:val="20"/>
              </w:rPr>
              <w:t xml:space="preserve">RTT Programme · RTT-M Applied Policy Domain · Mechanism-Solution Alignment Analysis</w:t>
            </w:r>
          </w:p>
          <w:p>
            <w:pPr>
              <w:spacing w:before="120"/>
              <w:jc w:val="center"/>
            </w:pPr>
            <w:r>
              <w:rPr>
                <w:rFonts w:ascii="Arial" w:cs="Arial" w:eastAsia="Arial" w:hAnsi="Arial"/>
                <w:b/>
                <w:bCs/>
                <w:i w:val="false"/>
                <w:iCs w:val="false"/>
                <w:color w:val="FFD700"/>
                <w:sz w:val="20"/>
                <w:szCs w:val="20"/>
              </w:rPr>
              <w:t xml:space="preserve">47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housing affordability crisis in major Anglophone cities (London, Sydney, Auckland, Toronto, San Francisco) is defined as housing prices rising to 10-15x median household income. The dominant mechanism claim is supply shortage: planning restrictions and zoning laws limit new housing construction, and restricted supply drives prices up when demand is strong. This mechanism is supported by comparative evidence — cities with lower planning restrictions (Tokyo, Vienna social housing, Auckland post-2016 upzoning) have better affordability outcomes. The dominant policy solutions deployed in most countries experiencing the crisis are: demand subsidies (Help to Buy, stamp duty reductions, shared ownership, housing benefit), rent control, and planning reform. Planning reform (upzoning) is the mechanism-aligned supply-side solution. Demand subsidies and rent control are not supply-side solutions; under the supply-constraint mechanism, demand subsidies at supply-constrained equilibrium raise prices. The outcome record shows house prices continuing to rise in most cities despite 30 years of housing policy. The exceptions — Auckland (upzoning), Vienna (social housing), Tokyo (permissive planning) — are the mechanism-aligned positive cases. RTT-M examines the alignment between the stated mechanism (supply shortage drives prices) and the solution portfolio deployed (predominantly demand subsidies and rent control).</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RTT-M case (Applied Policy Domain). RTT-M examines how dominant mechanism claims shape solution design and policy outcomes. Enter the problem definition signals, the mechanism claims, the solution designs, and the outcome record raw. Let CIS determine whether the proposed mechanisms are consistent with the observed solutions and whether the solutions are aligned with the stated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Problem Definition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housing problem is defined: housing affordability crisis, price-to-income ratios in major cities, homelessness, housing cost burden (&gt;30% of income on housing), housing shortage, intergenerational wealth effects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Mechanism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supply-demand mechanism: housing prices rise when supply is restricted relative to demand; the dominant policy claim is that planning restrictions and zoning laws limit supply and therefore drive prices up; insufficient new construction is the mechanism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Proposed Solutions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solutions have been proposed and implemented: upzoning, planning reform, social housing construction, rent control, stamp duty/transaction tax changes, help-to-buy schemes, shared ownership, housing benefit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Mechanism-Solution Alignment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solutions address the supply-demand mechanism: which solutions increase supply? Which do not? What is the relationship between the stated mechanism and the solutions actually deployed?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Actual house price trajectories in major cities, actual housing construction rates, actual affordability trends, actual homelessness trends despite policy; which solutions produced measurable outcomes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Demand-side mechanisms: investor demand, buy-to-let, interest rate effects, foreign investment, financialisation of housing as an asset class; mechanisms competing with or modifying the supply constraint narrative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Housing Policy — RTT-M Mechanism-Solution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p>
      <w:pPr>
        <w:spacing w:after="60" w:before="60"/>
        <w:jc w:val="left"/>
      </w:pPr>
      <w:r>
        <w:rPr>
          <w:rFonts w:ascii="Arial" w:cs="Arial" w:eastAsia="Arial" w:hAnsi="Arial"/>
          <w:b w:val="false"/>
          <w:bCs w:val="false"/>
          <w:i w:val="false"/>
          <w:iCs w:val="false"/>
          <w:color w:val="000000"/>
          <w:sz w:val="22"/>
          <w:szCs w:val="22"/>
        </w:rPr>
        <w:t xml:space="preserve">How the housing problem is defined: housing affordability crisis, price-to-income ratios in major cities, homelessness, housing cost burden (&gt;30% of income on housing), housing shortage, intergenerational wealth effects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p>
      <w:pPr>
        <w:spacing w:after="60" w:before="60"/>
        <w:jc w:val="left"/>
      </w:pPr>
      <w:r>
        <w:rPr>
          <w:rFonts w:ascii="Arial" w:cs="Arial" w:eastAsia="Arial" w:hAnsi="Arial"/>
          <w:b w:val="false"/>
          <w:bCs w:val="false"/>
          <w:i w:val="false"/>
          <w:iCs w:val="false"/>
          <w:color w:val="000000"/>
          <w:sz w:val="22"/>
          <w:szCs w:val="22"/>
        </w:rPr>
        <w:t xml:space="preserve">The supply-demand mechanism: housing prices rise when supply is restricted relative to demand; the dominant policy claim is that planning restrictions and zoning laws limit supply and therefore drive prices up; insufficient new construction is the mechanism</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p>
      <w:pPr>
        <w:spacing w:after="60" w:before="60"/>
        <w:jc w:val="left"/>
      </w:pPr>
      <w:r>
        <w:rPr>
          <w:rFonts w:ascii="Arial" w:cs="Arial" w:eastAsia="Arial" w:hAnsi="Arial"/>
          <w:b w:val="false"/>
          <w:bCs w:val="false"/>
          <w:i w:val="false"/>
          <w:iCs w:val="false"/>
          <w:color w:val="000000"/>
          <w:sz w:val="22"/>
          <w:szCs w:val="22"/>
        </w:rPr>
        <w:t xml:space="preserve">What solutions have been proposed and implemented: upzoning, planning reform, social housing construction, rent control, stamp duty/transaction tax changes, help-to-buy schemes, shared ownership, housing benefit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p>
      <w:pPr>
        <w:spacing w:after="60" w:before="60"/>
        <w:jc w:val="left"/>
      </w:pPr>
      <w:r>
        <w:rPr>
          <w:rFonts w:ascii="Arial" w:cs="Arial" w:eastAsia="Arial" w:hAnsi="Arial"/>
          <w:b w:val="false"/>
          <w:bCs w:val="false"/>
          <w:i w:val="false"/>
          <w:iCs w:val="false"/>
          <w:color w:val="000000"/>
          <w:sz w:val="22"/>
          <w:szCs w:val="22"/>
        </w:rPr>
        <w:t xml:space="preserve">Whether solutions address the supply-demand mechanism: which solutions increase supply? Which do not? What is the relationship between the stated mechanism and the solutions actually deployed?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p>
      <w:pPr>
        <w:spacing w:after="60" w:before="60"/>
        <w:jc w:val="left"/>
      </w:pPr>
      <w:r>
        <w:rPr>
          <w:rFonts w:ascii="Arial" w:cs="Arial" w:eastAsia="Arial" w:hAnsi="Arial"/>
          <w:b w:val="false"/>
          <w:bCs w:val="false"/>
          <w:i w:val="false"/>
          <w:iCs w:val="false"/>
          <w:color w:val="000000"/>
          <w:sz w:val="22"/>
          <w:szCs w:val="22"/>
        </w:rPr>
        <w:t xml:space="preserve">Actual house price trajectories in major cities, actual housing construction rates, actual affordability trends, actual homelessness trends despite policy; which solutions produced measurable outcomes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p>
      <w:pPr>
        <w:spacing w:after="60" w:before="60"/>
        <w:jc w:val="left"/>
      </w:pPr>
      <w:r>
        <w:rPr>
          <w:rFonts w:ascii="Arial" w:cs="Arial" w:eastAsia="Arial" w:hAnsi="Arial"/>
          <w:b w:val="false"/>
          <w:bCs w:val="false"/>
          <w:i w:val="false"/>
          <w:iCs w:val="false"/>
          <w:color w:val="000000"/>
          <w:sz w:val="22"/>
          <w:szCs w:val="22"/>
        </w:rPr>
        <w:t xml:space="preserve">Demand-side mechanisms: investor demand, buy-to-let, interest rate effects, foreign investment, financialisation of housing as an asset class; mechanisms competing with or modifying the supply constraint narrative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Price-to-income ratios: London house prices in 2024 are approximately 12-14x median household income; the historical ratio was approximately 3-4x; similar ratios in Sydney, Auckland, Toronto, San Francisco, Vancouver; the affordability crisis is a measured empirical phenomenon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Price-to-income ratio crisis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Housing cost burden: households spending more than 30% of income on housing (the standard affordability threshold) have increased sharply in high-cost cities; renters are disproportionately burdened; housing cost burden is highest for lower-income households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Housing cost burden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Homelessness: rough sleeping and temporary accommodation use increased in England through the 2010s; the problem definition includes not only price affordability but absolute housing access at the bottom of the distribution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Homelessness trend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Intergenerational effects: homeownership rates among under-40s have fallen sharply since the 1990s; the intergenerational transfer of housing wealth has become a major determinant of lifetime wealth; the definition of the problem has expanded to include equity and intergenerational fairness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Intergenerational wealth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'housing crisis' political salience: housing affordability has become a primary political issue in most Anglophone countries in the 2010s-2020s; the problem definition has converged across governments of different ideological orientations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salience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YIMBY economics consensus: economists broadly agree that housing supply restrictions (zoning, planning system) are the primary driver of house price increases; this is the dominant academic and policy-expert mechanism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Supply constraint mechanism consensus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Planning system evidence: the UK's planning system (established 1947) requires planning permission for most development; local authorities can refuse applications; green belt land is protected; these restrictions limit supply in high-demand areas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1947–2024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planning 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Zoning in the US: single-family zoning in US cities restricts density; it effectively prohibits apartment construction in large areas of most major cities; the mechanism claim is that zoning restriction is the primary cause of US urban housing unaffordability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single-family zoning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cost evidence: where planning restrictions are lower (Japan, Tokyo), housing construction is higher and prices are more stable; Tokyo has maintained relative housing affordability despite strong demand because planning restrictions are lower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Tokyo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value capture: much of the increase in house prices represents increases in land value rather than construction costs; land value increases are driven by demand concentration in specific locations (city centres, good schools, job clusters)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value vs construction cost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Interest rate effect: housing prices are sensitive to interest rates; the period of historically low interest rates (2009-2022) increased house prices in most OECD countries by reducing mortgage costs; interest rate rises in 2022-2024 have produced price corrections in some markets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Interest rate mechanism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Upzoning and planning reform: several countries/cities have implemented or proposed upzoning (allowing higher density): New Zealand's MDRS 2021, Auckland 2016 upzoning, Japanese 2001 planning reform, some US cities allowing ADUs; the supply-side solution dominant in academic discourse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Upzoning policies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housing construction: council housing in the UK (peak 1950s-70s, then Right to Buy depletion from 1980s); social housing in Vienna, Singapore; the state as housing provider; this mechanism directly creates supply without depending on private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housing provision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(UK, 2013-2023): government equity loans to help first-time buyers purchase homes; a demand subsidy; the mechanism does not increase supply; it increases purchasing power of buyers, which at supply-constrained equilibrium raises prices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 demand subsidy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changes: stamp duty cuts or exemptions for first-time buyers; a demand subsidy; the mechanism claim for these policies (increase affordability) is in tension with the dominant supply-side mechanism (demand subsidies at supply-constrained equilibrium increase prices)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 maximum rent increase legislation (Scotland 2022, New York rent stabilisation, Netherlands, Germany); the mechanism is to control prices directly rather than address supply; the policy debate includes evidence that rent control reduces rental supply by reducing incentive to maintain or build rental property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Right to Buy (UK, 1980): allowed council tenants to purchase their homes at a discount; reduced social housing stock by approximately 2 million homes since 1980; is a direct supply reduction of social housing; combined with restriction on using receipts to build replacements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Right to Buy — supply reduction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Build to Rent: institutional investment in purpose-built rental housing; a supply-side mechanism; attracts capital to rental construction; produces supply without owner-occupation; receiving increased attention as a mechanism-aligned 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Build to Rent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mechanism alignment: if the mechanism is supply shortage, Help to Buy (a demand subsidy) is misaligned — it increases demand without increasing supply at supply-constrained equilibrium, which raises prices; evidence from Help to Buy suggests it had a price-increasing effect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 mechanism misalignment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holiday (UK, 2020-2021): introduced during Covid to stimulate the housing market; temporarily reduced stamp duty; prices rose sharply during the holiday period; when reversed, prices stabilised; the policy produced the opposite effect from the stated intent under the supply-constraint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holiday effect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Right to Buy mechanism alignment: Right to Buy reduced social housing supply by approximately 2 million units; this is directly misaligned with a supply-constraint mechanism; the subsequent housing crisis in the social rented sector is a mechanism-outcome of this supply reduction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Right to Buy supply reduction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Upzoning-to-delivery gap: upzoning policies (granting permission to build more) do not automatically produce construction; developers may not build if viability is constrained (high land costs, construction costs, slow sales); the gap between permission and delivery is a mechanism-solution alignment 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Permission-to-delivery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 mechanism: rent control addresses the price outcome directly without addressing the supply mechanism; if the mechanism is supply shortage, rent control does not address it and may reduce supply further by reducing returns to rental investment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 mechanism alignment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House price trajectories 1990-2024: in London, Sydney, Auckland, San Francisco, Toronto — real house prices have increased 3-5x since 1990 despite housing policy in all these locations; the price trajectory has continued despite various policy interventions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House price trend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rates vs targets: the UK government has set a 300,000 homes/year target repeatedly; actual completions have been 150,000-200,000/year; the target is not met; the mechanism (supply shortage) is not addressed by the deployment of planning reform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construction rate vs target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Auckland upzoning outcome: Auckland's upzoning (2016) was followed by increased construction rates and relative price stabilisation compared to other New Zealand cities; this is the strongest evidence that upzoning works as a mechanism-aligned 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Auckland upzoning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Vienna social housing: Vienna has maintained relative housing affordability for approximately 60% of the population through a large social housing sector; the mechanism (state provision) produces affordability outcomes; it requires sustained public capital commitment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Vienna social housing outcome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Tokyo housing affordability: Tokyo has maintained lower price-to-income ratios than other global cities of comparable size and economic significance; the mechanism is permissive planning and high construction rates; the outcome is comparative affordability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Tokyo relative affordability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Policy-outcome gap in most OECD cities: the majority of cities that have experienced the housing crisis have deployed policies (planning reform, first-home buyer subsidies, rent assistance) that have not reversed the price trajectory; the outcome record is negative for most interventions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Majority of interventions ineffective on price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Buy-to-let and investor demand: the growth of buy-to-let investment (UK from 1996) increased investor competition for housing stock; institutional and individual investors buying housing for rental income increases demand without increasing the stock of housing occupancy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Buy-to-let demand effect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Foreign investment in housing: foreign investment in residential property (London, Sydney, Vancouver, Auckland) has been identified as a demand driver; some cities have introduced foreign buyer taxes; the mechanism is demand-side, not supply-side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Foreign investment demand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Financialisation of housing: housing as an asset class has been institutionalised; pension funds, REITs, private equity firms own large residential portfolios; the financialisation increases demand for housing as investment vehicle independent of occupier demand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Housing financialisation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Interest rate effect on house prices: the post-2009 period of near-zero interest rates enabled buyers to service larger mortgages; this increased the price buyers could pay; house prices in this period reflect demand enabled by cheap debt as well as supply shortage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interest rate demand driver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banking: developers holding land with planning permission without building; if land is valuable as an asset, developers may rationally delay construction; this creates a gap between planning permission (supply allowed) and construction (supply delivered)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banking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Short-term lets (Airbnb): conversion of residential dwellings to short-term lets reduces the supply available for residential occupiers; in high-demand tourist cities, short-term let platforms have demonstrably reduced long-term rental supply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Airbnb supply reduction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dominant mechanism claim is supply shortage (planning restrictions reduce supply, driving up prices). The majority of solutions deployed in most OECD countries are demand subsidies (Help to Buy, stamp duty reductions, housing benefit, shared ownership) rather than supply-side solutions (upzoning, direct construction). Demand subsidies at supply-constrained equilibrium raise prices. The solution portfolio is misaligned with the stated mechanism.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stamp duty changes, and rent assistance programmes have been deployed at scale. House prices in target cities have continued to rise. The demand-side solutions have not produced the desired affordability outcome. Auckland's upzoning (supply-side) produced relative price stabilisation. Vienna's social housing (direct supply construction) maintains affordability for a large share of the population. The mechanism-aligned solutions (supply provision) outperform the misaligned solutions (demand subsidies) in the outcome record.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Claims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supply-demand mechanism (planning restricts supply, prices rise) is well-evidenced. The alternative demand mechanisms (investor demand, financialisation, low interest rates) are also measurably present. The supply constraint mechanism and the demand amplification mechanisms operate simultaneously. Policy focused solely on supply may not be sufficient if demand amplification mechanisms (financialisation, foreign investment, institutional investor accumulation) continue to operate.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Mechanism-Solution Alignment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Right to Buy policy removed approximately 2 million social homes from the social housing stock. This is directly mechanism-misaligned (reduced supply under a supply-constraint mechanism). The subsequent growth of the social housing waiting list and the private rental sector homelessness problem tracks this supply reduction. The Right to Buy supply reduction may be the single largest mechanism-misaligned policy in UK housing history by size.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demand subsidy / supply constraint misalignment as the primary RTT-M finding — most solutions deployed are misaligned with the dominant mechanism</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Right to Buy supply reduction as the mechanism-misaligned policy with the largest scale impact — 2 million homes removed from social stock</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Auckland and Vienna cases as the positive mechanism-aligned outcome records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interest rate mechanism (2009-2022 low rates) as a demand amplifier that operated during the same period as most housing policies, potentially dominating all policy effects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demand-subsidy / supply-mechanism misalignment as the primary contradiction in the housing policy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Auckland upzoning signal interact with the dominant mechanism claim to confirm that supply-side solutions produce mechanism-aligned outcomes?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CIS assign as the mechanism of the Right to Buy policy outcome — did the reduction in social housing stock produce the subsequent growth in homelessness and private rental sector pressure?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interest rate mechanism (cheap debt driving buyer capacity) dominate the policy effects in the outcome record — and if so, does this change the mechanism-solution alignment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RTT-M Frames and Analysis</w:t>
      </w:r>
    </w:p>
    <w:p>
      <w:pPr>
        <w:pStyle w:val="Heading2"/>
      </w:pPr>
      <w:r>
        <w:rPr>
          <w:rFonts w:ascii="Arial" w:cs="Arial" w:eastAsia="Arial" w:hAnsi="Arial"/>
          <w:b/>
          <w:bCs/>
          <w:i w:val="false"/>
          <w:iCs w:val="false"/>
          <w:color w:val="000000"/>
          <w:sz w:val="26"/>
          <w:szCs w:val="26"/>
        </w:rPr>
        <w:t xml:space="preserve">RTT-M — Correct Mechanism, Wrong Solution Portfolio</w:t>
      </w:r>
    </w:p>
    <w:p>
      <w:pPr>
        <w:spacing w:after="60" w:before="60"/>
        <w:jc w:val="left"/>
      </w:pPr>
      <w:r>
        <w:rPr>
          <w:rFonts w:ascii="Arial" w:cs="Arial" w:eastAsia="Arial" w:hAnsi="Arial"/>
          <w:b w:val="false"/>
          <w:bCs w:val="false"/>
          <w:i w:val="false"/>
          <w:iCs w:val="false"/>
          <w:color w:val="000000"/>
          <w:sz w:val="22"/>
          <w:szCs w:val="22"/>
        </w:rPr>
        <w:t xml:space="preserve">The dominant mechanism claim (supply shortage drives prices) is well-evidenced by comparative data (Tokyo, Auckland, Vienna vs London, Sydney, San Francisco). The solution portfolio deployed in most housing crises is predominantly demand-side (subsidies, assistance, shared ownership). Demand subsidies at supply-constrained equilibrium raise prices. RTT-M predicts that when the mechanism is correct and the solutions are misaligned, the outcome diverges from the target. The housing policy record confirms this prediction across multiple countries over three decades.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Political Economy of Mechanism-Misaligned Solutions</w:t>
      </w:r>
    </w:p>
    <w:p>
      <w:pPr>
        <w:spacing w:after="60" w:before="60"/>
        <w:jc w:val="left"/>
      </w:pPr>
      <w:r>
        <w:rPr>
          <w:rFonts w:ascii="Arial" w:cs="Arial" w:eastAsia="Arial" w:hAnsi="Arial"/>
          <w:b w:val="false"/>
          <w:bCs w:val="false"/>
          <w:i w:val="false"/>
          <w:iCs w:val="false"/>
          <w:color w:val="000000"/>
          <w:sz w:val="22"/>
          <w:szCs w:val="22"/>
        </w:rPr>
        <w:t xml:space="preserve">Why are demand subsidies deployed when supply-side solutions are indicated by the mechanism? The political economy answer: supply-side solutions (upzoning, densification, green belt reform) impose costs on existing homeowners (neighbourhood character change, local amenity pressure, house price moderation). Demand subsidies (Help to Buy, stamp duty relief) give political credit to the government while benefiting existing homeowners through price maintenance. The mechanism-misalignment is not ignorance; it is the outcome of a political economy where homeowners are a large, organised, property-owning voting bloc with interests opposed to the mechanism-aligned solution.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Demand Amplification Problem — Supply Is Necessary But Not Sufficient</w:t>
      </w:r>
    </w:p>
    <w:p>
      <w:pPr>
        <w:spacing w:after="60" w:before="60"/>
        <w:jc w:val="left"/>
      </w:pPr>
      <w:r>
        <w:rPr>
          <w:rFonts w:ascii="Arial" w:cs="Arial" w:eastAsia="Arial" w:hAnsi="Arial"/>
          <w:b w:val="false"/>
          <w:bCs w:val="false"/>
          <w:i w:val="false"/>
          <w:iCs w:val="false"/>
          <w:color w:val="000000"/>
          <w:sz w:val="22"/>
          <w:szCs w:val="22"/>
        </w:rPr>
        <w:t xml:space="preserve">Even where supply-side solutions are deployed (Auckland), the outcome is relative price stabilisation rather than price reduction. The demand amplification mechanisms (financialisation, investor demand, low interest rates) mean that supply-side solutions alone may not produce large price reductions. The mechanism may require both supply-side solutions (to address the supply shortage) and demand-side regulation (to limit financialisation and investor demand). A single-mechanism solution may be insufficient for a multi-mechanism problem.</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Vienna and Tokyo as Counterfactuals</w:t>
      </w:r>
    </w:p>
    <w:p>
      <w:pPr>
        <w:spacing w:after="60" w:before="60"/>
        <w:jc w:val="left"/>
      </w:pPr>
      <w:r>
        <w:rPr>
          <w:rFonts w:ascii="Arial" w:cs="Arial" w:eastAsia="Arial" w:hAnsi="Arial"/>
          <w:b w:val="false"/>
          <w:bCs w:val="false"/>
          <w:i w:val="false"/>
          <w:iCs w:val="false"/>
          <w:color w:val="000000"/>
          <w:sz w:val="22"/>
          <w:szCs w:val="22"/>
        </w:rPr>
        <w:t xml:space="preserve">Vienna's housing affordability (maintained for 60% of the population through social housing) and Tokyo's relative affordability (maintained through permissive planning and high construction rates) are the RTT-M positive cases. They demonstrate that the mechanism is actionable — supply provision and planning permissiveness produce better affordability outcomes. The absence of these policies in London, Sydney, and San Francisco is the mechanism-solution misalignment case.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housing case confirm RTT-M's prediction that mechanism-misaligned solutions (demand subsidies) produce adverse outcomes under supply-constraint mechanism conditions?</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political economy of homeowner incentives a general mechanism that explains why demand subsidies are deployed instead of supply-side solutions?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demand amplification problem (financialisation, institutional investment) require a separate mechanism domain to explain house prices — and does this change the solution portfolio?</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Auckland and Vienna cases demonstrate that the mechanism-aligned solutions would work in London and Sydney if deployed at equivalent scale?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Price-to-income ratios: London house prices in 2024 are approximately 12-14x median househ...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Housing cost burden: households spending more than 30% of income on housing (the standard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Homelessness: rough sleeping and temporary accommodation use increased in England through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Intergenerational effects: homeownership rates among under-40s have fallen sharply since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'housing crisis' political salience: housing affordability has become a primary politi...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YIMBY economics consensus: economists broadly agree that housing supply restrictions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Planning system evidence: the UK's planning system (established 1947) requires planning 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Zoning in the US: single-family zoning in US cities restricts density; it effectively proh...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cost evidence: where planning restrictions are lower (Japan, Tokyo), housing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value capture: much of the increase in house prices represents increases in land valu...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Interest rate effect: housing prices are sensitive to interest rates; the period of histor...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Upzoning and planning reform: several countries/cities have implemented or proposed upzoni...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housing construction: council housing in the UK (peak 1950s-70s, then Right to Buy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(UK, 2013-2023): government equity loans to help first-time buyers purchase 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changes: stamp duty cuts or exemptions for first-time buyers; a demand subsidy;...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 maximum rent increase legislation (Scotland 2022, New York rent stabilisatio...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Right to Buy (UK, 1980): allowed council tenants to purchase their homes at a discount...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Build to Rent: institutional investment in purpose-built rental housing; a supply-side mec...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Help to Buy mechanism alignment: if the mechanism is supply shortage, Help to Buy (a deman...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Stamp duty holiday (UK, 2020-2021): introduced during Covid to stimulate the housing marke...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Right to Buy mechanism alignment: Right to Buy reduced social housing supply by approximat...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Upzoning-to-delivery gap: upzoning policies (granting permission to build more) do not aut...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Rent control mechanism: rent control addresses the price outcome directly without addressi...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House price trajectories 1990-2024: in London, Sydney, Auckland, San Francisco, Toronto —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Construction rates vs targets: the UK government has set a 300,000 homes/year target repea...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Auckland upzoning outcome: Auckland's upzoning (2016) was followed by increased constructi...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Vienna social housing: Vienna has maintained relative housing affordability for approximat...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Tokyo housing affordability: Tokyo has maintained lower price-to-income ratios than other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Policy-outcome gap in most OECD cities: the majority of cities that have experienced the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Buy-to-let and investor demand: the growth of buy-to-let investment (UK from 1996) increas...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Foreign investment in housing: foreign investment in residential property (London, Sydney,...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Financialisation of housing: housing as an asset class has been institutionalised; pension...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Interest rate effect on house prices: the post-2009 period of near-zero interest rates 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banking: developers holding land with planning permission without building; if land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Short-term lets (Airbnb): conversion of residential dwellings to short-term lets reduces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2026-06-14T15:30:07.196Z</dcterms:created>
  <dcterms:modified xsi:type="dcterms:W3CDTF">2026-06-14T15:30:07.196Z</dcterms:modified>
</cp:coreProperties>
</file>

<file path=docProps/custom.xml><?xml version="1.0" encoding="utf-8"?>
<Properties xmlns="http://schemas.openxmlformats.org/officeDocument/2006/custom-properties" xmlns:vt="http://schemas.openxmlformats.org/officeDocument/2006/docPropsVTypes"/>
</file>