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1FD31" w14:textId="77777777" w:rsidR="00875E18" w:rsidRPr="00D82E27" w:rsidRDefault="00875E18" w:rsidP="00BC1E34">
      <w:pPr>
        <w:spacing w:line="360" w:lineRule="auto"/>
        <w:jc w:val="both"/>
        <w:rPr>
          <w:rFonts w:ascii="Times New Roman" w:hAnsi="Times New Roman" w:cs="Times New Roman"/>
          <w:b/>
          <w:bCs/>
          <w:sz w:val="24"/>
          <w:szCs w:val="24"/>
        </w:rPr>
      </w:pPr>
      <w:bookmarkStart w:id="0" w:name="_Hlk213774167"/>
      <w:bookmarkEnd w:id="0"/>
      <w:r w:rsidRPr="00D82E27">
        <w:rPr>
          <w:rFonts w:ascii="Times New Roman" w:hAnsi="Times New Roman" w:cs="Times New Roman"/>
          <w:b/>
          <w:bCs/>
          <w:sz w:val="24"/>
          <w:szCs w:val="24"/>
        </w:rPr>
        <w:t>Proof-of-Concept (PoC) Document</w:t>
      </w:r>
    </w:p>
    <w:p w14:paraId="281AFF84" w14:textId="77777777" w:rsidR="00875E18" w:rsidRPr="00D82E27" w:rsidRDefault="00875E18" w:rsidP="00BC1E34">
      <w:pPr>
        <w:spacing w:line="360" w:lineRule="auto"/>
        <w:jc w:val="both"/>
        <w:rPr>
          <w:rFonts w:ascii="Times New Roman" w:hAnsi="Times New Roman" w:cs="Times New Roman"/>
          <w:sz w:val="24"/>
          <w:szCs w:val="24"/>
        </w:rPr>
      </w:pPr>
      <w:r w:rsidRPr="00D82E27">
        <w:rPr>
          <w:rFonts w:ascii="Times New Roman" w:hAnsi="Times New Roman" w:cs="Times New Roman"/>
          <w:b/>
          <w:bCs/>
          <w:sz w:val="24"/>
          <w:szCs w:val="24"/>
        </w:rPr>
        <w:t>Title:</w:t>
      </w:r>
      <w:r w:rsidRPr="00D82E27">
        <w:rPr>
          <w:rFonts w:ascii="Times New Roman" w:hAnsi="Times New Roman" w:cs="Times New Roman"/>
          <w:sz w:val="24"/>
          <w:szCs w:val="24"/>
        </w:rPr>
        <w:t> Metabolite-Driven Microbiome Modulation in the Tomato Rhizosphere: A Prebiotic Approach to Manage Bacterial Wilt Caused by </w:t>
      </w:r>
      <w:r w:rsidRPr="00D82E27">
        <w:rPr>
          <w:rFonts w:ascii="Times New Roman" w:hAnsi="Times New Roman" w:cs="Times New Roman"/>
          <w:i/>
          <w:iCs/>
          <w:sz w:val="24"/>
          <w:szCs w:val="24"/>
        </w:rPr>
        <w:t>Ralstonia solanacearum</w:t>
      </w:r>
    </w:p>
    <w:p w14:paraId="5D96BDCB" w14:textId="75602387" w:rsidR="00BC1E34" w:rsidRDefault="00875E18" w:rsidP="00BC1E34">
      <w:pPr>
        <w:spacing w:line="360" w:lineRule="auto"/>
        <w:jc w:val="both"/>
        <w:rPr>
          <w:rFonts w:ascii="Times New Roman" w:hAnsi="Times New Roman" w:cs="Times New Roman"/>
          <w:sz w:val="24"/>
          <w:szCs w:val="24"/>
        </w:rPr>
      </w:pPr>
      <w:r w:rsidRPr="00D82E27">
        <w:rPr>
          <w:rFonts w:ascii="Times New Roman" w:hAnsi="Times New Roman" w:cs="Times New Roman"/>
          <w:b/>
          <w:bCs/>
          <w:sz w:val="24"/>
          <w:szCs w:val="24"/>
        </w:rPr>
        <w:t>Document Identifier:</w:t>
      </w:r>
      <w:r w:rsidRPr="00D82E27">
        <w:rPr>
          <w:rFonts w:ascii="Times New Roman" w:hAnsi="Times New Roman" w:cs="Times New Roman"/>
          <w:sz w:val="24"/>
          <w:szCs w:val="24"/>
        </w:rPr>
        <w:t> POC-001</w:t>
      </w:r>
    </w:p>
    <w:p w14:paraId="44243E09" w14:textId="77777777" w:rsidR="00BC1E34" w:rsidRDefault="00875E18" w:rsidP="00BC1E34">
      <w:pPr>
        <w:spacing w:line="360" w:lineRule="auto"/>
        <w:jc w:val="both"/>
        <w:rPr>
          <w:rFonts w:ascii="Times New Roman" w:hAnsi="Times New Roman" w:cs="Times New Roman"/>
          <w:sz w:val="24"/>
          <w:szCs w:val="24"/>
        </w:rPr>
      </w:pPr>
      <w:r w:rsidRPr="00D82E27">
        <w:rPr>
          <w:rFonts w:ascii="Times New Roman" w:hAnsi="Times New Roman" w:cs="Times New Roman"/>
          <w:b/>
          <w:bCs/>
          <w:sz w:val="24"/>
          <w:szCs w:val="24"/>
        </w:rPr>
        <w:t>Author:</w:t>
      </w:r>
      <w:r w:rsidRPr="00D82E27">
        <w:rPr>
          <w:rFonts w:ascii="Times New Roman" w:hAnsi="Times New Roman" w:cs="Times New Roman"/>
          <w:sz w:val="24"/>
          <w:szCs w:val="24"/>
        </w:rPr>
        <w:t> </w:t>
      </w:r>
      <w:r w:rsidR="0072344A" w:rsidRPr="00D82E27">
        <w:rPr>
          <w:rFonts w:ascii="Times New Roman" w:hAnsi="Times New Roman" w:cs="Times New Roman"/>
          <w:sz w:val="24"/>
          <w:szCs w:val="24"/>
        </w:rPr>
        <w:t>Swaminathan N</w:t>
      </w:r>
    </w:p>
    <w:p w14:paraId="419FE720" w14:textId="77777777" w:rsidR="00BC1E34" w:rsidRDefault="00875E18" w:rsidP="00BC1E34">
      <w:pPr>
        <w:spacing w:line="360" w:lineRule="auto"/>
        <w:jc w:val="both"/>
        <w:rPr>
          <w:rFonts w:ascii="Times New Roman" w:hAnsi="Times New Roman" w:cs="Times New Roman"/>
          <w:sz w:val="24"/>
          <w:szCs w:val="24"/>
        </w:rPr>
      </w:pPr>
      <w:r w:rsidRPr="00D82E27">
        <w:rPr>
          <w:rFonts w:ascii="Times New Roman" w:hAnsi="Times New Roman" w:cs="Times New Roman"/>
          <w:b/>
          <w:bCs/>
          <w:sz w:val="24"/>
          <w:szCs w:val="24"/>
        </w:rPr>
        <w:t>Affiliation:</w:t>
      </w:r>
      <w:r w:rsidRPr="00D82E27">
        <w:rPr>
          <w:rFonts w:ascii="Times New Roman" w:hAnsi="Times New Roman" w:cs="Times New Roman"/>
          <w:sz w:val="24"/>
          <w:szCs w:val="24"/>
        </w:rPr>
        <w:t> </w:t>
      </w:r>
      <w:r w:rsidR="0072344A" w:rsidRPr="00D82E27">
        <w:rPr>
          <w:rFonts w:ascii="Times New Roman" w:hAnsi="Times New Roman" w:cs="Times New Roman"/>
          <w:sz w:val="24"/>
          <w:szCs w:val="24"/>
        </w:rPr>
        <w:t>ICAR-NIBSM</w:t>
      </w:r>
    </w:p>
    <w:p w14:paraId="11F86C97" w14:textId="5455DD72" w:rsidR="00BC1E34" w:rsidRDefault="00875E18" w:rsidP="00BC1E34">
      <w:pPr>
        <w:spacing w:line="360" w:lineRule="auto"/>
        <w:jc w:val="both"/>
        <w:rPr>
          <w:rFonts w:ascii="Times New Roman" w:hAnsi="Times New Roman" w:cs="Times New Roman"/>
          <w:sz w:val="24"/>
          <w:szCs w:val="24"/>
        </w:rPr>
      </w:pPr>
      <w:r w:rsidRPr="00D82E27">
        <w:rPr>
          <w:rFonts w:ascii="Times New Roman" w:hAnsi="Times New Roman" w:cs="Times New Roman"/>
          <w:b/>
          <w:bCs/>
          <w:sz w:val="24"/>
          <w:szCs w:val="24"/>
        </w:rPr>
        <w:t>Contact Email:</w:t>
      </w:r>
      <w:r w:rsidRPr="00D82E27">
        <w:rPr>
          <w:rFonts w:ascii="Times New Roman" w:hAnsi="Times New Roman" w:cs="Times New Roman"/>
          <w:sz w:val="24"/>
          <w:szCs w:val="24"/>
        </w:rPr>
        <w:t> </w:t>
      </w:r>
      <w:hyperlink r:id="rId5" w:history="1">
        <w:r w:rsidR="00BC1E34" w:rsidRPr="004B2F62">
          <w:rPr>
            <w:rStyle w:val="Hyperlink"/>
            <w:rFonts w:ascii="Times New Roman" w:hAnsi="Times New Roman" w:cs="Times New Roman"/>
            <w:sz w:val="24"/>
            <w:szCs w:val="24"/>
          </w:rPr>
          <w:t>swamisuba3098@gmail.com</w:t>
        </w:r>
      </w:hyperlink>
    </w:p>
    <w:p w14:paraId="69C59C8F" w14:textId="6454B324" w:rsidR="00BC1E34" w:rsidRDefault="00875E18" w:rsidP="00BC1E34">
      <w:pPr>
        <w:spacing w:line="360" w:lineRule="auto"/>
        <w:jc w:val="both"/>
        <w:rPr>
          <w:rFonts w:ascii="Times New Roman" w:hAnsi="Times New Roman" w:cs="Times New Roman"/>
          <w:sz w:val="24"/>
          <w:szCs w:val="24"/>
        </w:rPr>
      </w:pPr>
      <w:r w:rsidRPr="00D82E27">
        <w:rPr>
          <w:rFonts w:ascii="Times New Roman" w:hAnsi="Times New Roman" w:cs="Times New Roman"/>
          <w:b/>
          <w:bCs/>
          <w:sz w:val="24"/>
          <w:szCs w:val="24"/>
        </w:rPr>
        <w:t>Date of Conception (Documented):</w:t>
      </w:r>
      <w:r w:rsidRPr="00D82E27">
        <w:rPr>
          <w:rFonts w:ascii="Times New Roman" w:hAnsi="Times New Roman" w:cs="Times New Roman"/>
          <w:sz w:val="24"/>
          <w:szCs w:val="24"/>
        </w:rPr>
        <w:t> </w:t>
      </w:r>
      <w:r w:rsidR="00D04BD9" w:rsidRPr="00D04BD9">
        <w:rPr>
          <w:rFonts w:ascii="Times New Roman" w:hAnsi="Times New Roman" w:cs="Times New Roman"/>
          <w:sz w:val="24"/>
          <w:szCs w:val="24"/>
        </w:rPr>
        <w:t>27 October 2023</w:t>
      </w:r>
    </w:p>
    <w:p w14:paraId="446B1669" w14:textId="4910B8DE" w:rsidR="00120204" w:rsidRPr="00D82E27" w:rsidRDefault="00120204" w:rsidP="00BC1E34">
      <w:pPr>
        <w:spacing w:line="360" w:lineRule="auto"/>
        <w:jc w:val="both"/>
        <w:rPr>
          <w:rFonts w:ascii="Times New Roman" w:hAnsi="Times New Roman" w:cs="Times New Roman"/>
          <w:sz w:val="24"/>
          <w:szCs w:val="24"/>
        </w:rPr>
      </w:pPr>
      <w:r w:rsidRPr="00D82E27">
        <w:rPr>
          <w:rFonts w:ascii="Times New Roman" w:hAnsi="Times New Roman" w:cs="Times New Roman"/>
          <w:b/>
          <w:bCs/>
          <w:sz w:val="24"/>
          <w:szCs w:val="24"/>
        </w:rPr>
        <w:t>Date of Declaration:</w:t>
      </w:r>
      <w:r w:rsidRPr="00D82E27">
        <w:rPr>
          <w:rFonts w:ascii="Times New Roman" w:hAnsi="Times New Roman" w:cs="Times New Roman"/>
          <w:sz w:val="24"/>
          <w:szCs w:val="24"/>
        </w:rPr>
        <w:t> </w:t>
      </w:r>
      <w:r w:rsidR="00D04BD9" w:rsidRPr="00D04BD9">
        <w:rPr>
          <w:rFonts w:ascii="Times New Roman" w:hAnsi="Times New Roman" w:cs="Times New Roman"/>
          <w:sz w:val="24"/>
          <w:szCs w:val="24"/>
        </w:rPr>
        <w:t>20 November 2025</w:t>
      </w:r>
    </w:p>
    <w:p w14:paraId="5B479003" w14:textId="720436C6" w:rsidR="00120204" w:rsidRDefault="00120204" w:rsidP="00BC1E34">
      <w:pPr>
        <w:spacing w:line="360" w:lineRule="auto"/>
        <w:jc w:val="both"/>
        <w:rPr>
          <w:rFonts w:ascii="Times New Roman" w:hAnsi="Times New Roman" w:cs="Times New Roman"/>
          <w:sz w:val="24"/>
          <w:szCs w:val="24"/>
        </w:rPr>
      </w:pPr>
      <w:r w:rsidRPr="00D82E27">
        <w:rPr>
          <w:rFonts w:ascii="Times New Roman" w:hAnsi="Times New Roman" w:cs="Times New Roman"/>
          <w:b/>
          <w:bCs/>
          <w:sz w:val="24"/>
          <w:szCs w:val="24"/>
        </w:rPr>
        <w:t>Repository DOI / Link:</w:t>
      </w:r>
      <w:r w:rsidRPr="00D82E27">
        <w:rPr>
          <w:rFonts w:ascii="Times New Roman" w:hAnsi="Times New Roman" w:cs="Times New Roman"/>
          <w:sz w:val="24"/>
          <w:szCs w:val="24"/>
        </w:rPr>
        <w:t xml:space="preserve"> </w:t>
      </w:r>
      <w:hyperlink r:id="rId6" w:history="1">
        <w:r w:rsidR="007F09A7" w:rsidRPr="003D0CA5">
          <w:rPr>
            <w:rStyle w:val="Hyperlink"/>
            <w:rFonts w:ascii="Times New Roman" w:hAnsi="Times New Roman" w:cs="Times New Roman"/>
            <w:sz w:val="24"/>
            <w:szCs w:val="24"/>
          </w:rPr>
          <w:t>https://github.com/SWAMI3098/Tomato-Prebiotic-PoC.git</w:t>
        </w:r>
      </w:hyperlink>
    </w:p>
    <w:p w14:paraId="46C77767" w14:textId="77777777" w:rsidR="00875E18" w:rsidRPr="00D82E27" w:rsidRDefault="00875E18" w:rsidP="00BC1E34">
      <w:pPr>
        <w:spacing w:line="360" w:lineRule="auto"/>
        <w:jc w:val="both"/>
        <w:rPr>
          <w:rFonts w:ascii="Times New Roman" w:hAnsi="Times New Roman" w:cs="Times New Roman"/>
          <w:b/>
          <w:bCs/>
          <w:sz w:val="24"/>
          <w:szCs w:val="24"/>
        </w:rPr>
      </w:pPr>
      <w:r w:rsidRPr="00D82E27">
        <w:rPr>
          <w:rFonts w:ascii="Times New Roman" w:hAnsi="Times New Roman" w:cs="Times New Roman"/>
          <w:b/>
          <w:bCs/>
          <w:sz w:val="24"/>
          <w:szCs w:val="24"/>
        </w:rPr>
        <w:t>1. Abstract</w:t>
      </w:r>
    </w:p>
    <w:p w14:paraId="734DC928" w14:textId="46605100" w:rsidR="0072344A" w:rsidRPr="00D82E27" w:rsidRDefault="0072344A" w:rsidP="007F09A7">
      <w:p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 xml:space="preserve">Bacterial wilt, caused by </w:t>
      </w:r>
      <w:r w:rsidRPr="00D82E27">
        <w:rPr>
          <w:rFonts w:ascii="Times New Roman" w:hAnsi="Times New Roman" w:cs="Times New Roman"/>
          <w:i/>
          <w:iCs/>
          <w:sz w:val="24"/>
          <w:szCs w:val="24"/>
        </w:rPr>
        <w:t>Ralstonia solanacearum</w:t>
      </w:r>
      <w:r w:rsidRPr="00D82E27">
        <w:rPr>
          <w:rFonts w:ascii="Times New Roman" w:hAnsi="Times New Roman" w:cs="Times New Roman"/>
          <w:sz w:val="24"/>
          <w:szCs w:val="24"/>
        </w:rPr>
        <w:t xml:space="preserve">, remains one of the most devastating </w:t>
      </w:r>
      <w:r w:rsidR="00BE7F91" w:rsidRPr="00D82E27">
        <w:rPr>
          <w:rFonts w:ascii="Times New Roman" w:hAnsi="Times New Roman" w:cs="Times New Roman"/>
          <w:sz w:val="24"/>
          <w:szCs w:val="24"/>
        </w:rPr>
        <w:t>soil-borne phytopathogens</w:t>
      </w:r>
      <w:r w:rsidRPr="00D82E27">
        <w:rPr>
          <w:rFonts w:ascii="Times New Roman" w:hAnsi="Times New Roman" w:cs="Times New Roman"/>
          <w:sz w:val="24"/>
          <w:szCs w:val="24"/>
        </w:rPr>
        <w:t xml:space="preserve"> limiting tomato productivity worldwide, particularly under soil conditions that favo</w:t>
      </w:r>
      <w:r w:rsidR="00BE7F91" w:rsidRPr="00D82E27">
        <w:rPr>
          <w:rFonts w:ascii="Times New Roman" w:hAnsi="Times New Roman" w:cs="Times New Roman"/>
          <w:sz w:val="24"/>
          <w:szCs w:val="24"/>
        </w:rPr>
        <w:t>u</w:t>
      </w:r>
      <w:r w:rsidRPr="00D82E27">
        <w:rPr>
          <w:rFonts w:ascii="Times New Roman" w:hAnsi="Times New Roman" w:cs="Times New Roman"/>
          <w:sz w:val="24"/>
          <w:szCs w:val="24"/>
        </w:rPr>
        <w:t>r pathogen persistence. Conventional control strategies—chemical pesticides, resistant cultivars, antibiotics, and probiotic</w:t>
      </w:r>
      <w:r w:rsidR="00BE7F91" w:rsidRPr="00D82E27">
        <w:rPr>
          <w:rFonts w:ascii="Times New Roman" w:hAnsi="Times New Roman" w:cs="Times New Roman"/>
          <w:sz w:val="24"/>
          <w:szCs w:val="24"/>
        </w:rPr>
        <w:t xml:space="preserve"> biocontrol</w:t>
      </w:r>
      <w:r w:rsidRPr="00D82E27">
        <w:rPr>
          <w:rFonts w:ascii="Times New Roman" w:hAnsi="Times New Roman" w:cs="Times New Roman"/>
          <w:sz w:val="24"/>
          <w:szCs w:val="24"/>
        </w:rPr>
        <w:t>—often fail due to persistent rhizosphere dysbiosis that undermines natural soil suppressiveness.</w:t>
      </w:r>
    </w:p>
    <w:p w14:paraId="0A2AF846" w14:textId="349A9DEF" w:rsidR="0072344A" w:rsidRPr="00D82E27" w:rsidRDefault="0072344A" w:rsidP="007F09A7">
      <w:p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 xml:space="preserve">This Proof-of-Concept proposes a novel ecological approach: Metabolite-Driven Microbiome Modulation, where specific </w:t>
      </w:r>
      <w:r w:rsidR="00BE7F91" w:rsidRPr="00D82E27">
        <w:rPr>
          <w:rFonts w:ascii="Times New Roman" w:hAnsi="Times New Roman" w:cs="Times New Roman"/>
          <w:sz w:val="24"/>
          <w:szCs w:val="24"/>
        </w:rPr>
        <w:t xml:space="preserve">tomato </w:t>
      </w:r>
      <w:r w:rsidRPr="00D82E27">
        <w:rPr>
          <w:rFonts w:ascii="Times New Roman" w:hAnsi="Times New Roman" w:cs="Times New Roman"/>
          <w:sz w:val="24"/>
          <w:szCs w:val="24"/>
        </w:rPr>
        <w:t xml:space="preserve">plant-derived metabolites act as </w:t>
      </w:r>
      <w:r w:rsidRPr="00D82E27">
        <w:rPr>
          <w:rFonts w:ascii="Times New Roman" w:hAnsi="Times New Roman" w:cs="Times New Roman"/>
          <w:i/>
          <w:iCs/>
          <w:sz w:val="24"/>
          <w:szCs w:val="24"/>
        </w:rPr>
        <w:t>rhizosphere prebiotics</w:t>
      </w:r>
      <w:r w:rsidRPr="00D82E27">
        <w:rPr>
          <w:rFonts w:ascii="Times New Roman" w:hAnsi="Times New Roman" w:cs="Times New Roman"/>
          <w:sz w:val="24"/>
          <w:szCs w:val="24"/>
        </w:rPr>
        <w:t xml:space="preserve"> to selectively enrich beneficial, disease-suppressive microbial guilds. Drawing an analogy from prebiotic modulation of the human gut microbiome</w:t>
      </w:r>
      <w:r w:rsidR="00CE709F">
        <w:rPr>
          <w:rFonts w:ascii="Times New Roman" w:hAnsi="Times New Roman" w:cs="Times New Roman"/>
          <w:sz w:val="24"/>
          <w:szCs w:val="24"/>
        </w:rPr>
        <w:t xml:space="preserve">, </w:t>
      </w:r>
      <w:r w:rsidRPr="00D82E27">
        <w:rPr>
          <w:rFonts w:ascii="Times New Roman" w:hAnsi="Times New Roman" w:cs="Times New Roman"/>
          <w:sz w:val="24"/>
          <w:szCs w:val="24"/>
        </w:rPr>
        <w:t>this framework redefines pathogen control from direct eradication to ecological restoration of microbiome balance</w:t>
      </w:r>
      <w:r w:rsidR="00BE7F91" w:rsidRPr="00D82E27">
        <w:rPr>
          <w:rFonts w:ascii="Times New Roman" w:hAnsi="Times New Roman" w:cs="Times New Roman"/>
          <w:sz w:val="24"/>
          <w:szCs w:val="24"/>
        </w:rPr>
        <w:t xml:space="preserve"> from dysbiosis to homeostasis</w:t>
      </w:r>
      <w:r w:rsidRPr="00D82E27">
        <w:rPr>
          <w:rFonts w:ascii="Times New Roman" w:hAnsi="Times New Roman" w:cs="Times New Roman"/>
          <w:sz w:val="24"/>
          <w:szCs w:val="24"/>
        </w:rPr>
        <w:t>.</w:t>
      </w:r>
    </w:p>
    <w:p w14:paraId="2D8348E8" w14:textId="7B9AC392" w:rsidR="0072344A" w:rsidRPr="00D82E27" w:rsidRDefault="0072344A" w:rsidP="007F09A7">
      <w:p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We hypothesize that certain root exudate metabolites, which accumulate in bacterial wilt–conducive soils</w:t>
      </w:r>
      <w:r w:rsidR="00BE7F91" w:rsidRPr="00D82E27">
        <w:rPr>
          <w:rFonts w:ascii="Times New Roman" w:hAnsi="Times New Roman" w:cs="Times New Roman"/>
          <w:sz w:val="24"/>
          <w:szCs w:val="24"/>
        </w:rPr>
        <w:t xml:space="preserve"> by a healthy tomato plant</w:t>
      </w:r>
      <w:r w:rsidRPr="00D82E27">
        <w:rPr>
          <w:rFonts w:ascii="Times New Roman" w:hAnsi="Times New Roman" w:cs="Times New Roman"/>
          <w:sz w:val="24"/>
          <w:szCs w:val="24"/>
        </w:rPr>
        <w:t xml:space="preserve">, can serve as </w:t>
      </w:r>
      <w:r w:rsidRPr="00D82E27">
        <w:rPr>
          <w:rFonts w:ascii="Times New Roman" w:hAnsi="Times New Roman" w:cs="Times New Roman"/>
          <w:i/>
          <w:iCs/>
          <w:sz w:val="24"/>
          <w:szCs w:val="24"/>
        </w:rPr>
        <w:t>selective carbon sources</w:t>
      </w:r>
      <w:r w:rsidRPr="00D82E27">
        <w:rPr>
          <w:rFonts w:ascii="Times New Roman" w:hAnsi="Times New Roman" w:cs="Times New Roman"/>
          <w:sz w:val="24"/>
          <w:szCs w:val="24"/>
        </w:rPr>
        <w:t xml:space="preserve"> to reprogram the native microbiome toward suppressive configurations. Comparative metabolomic analyses of root exudates from healthy and wilted tomato plants reveal distinct signature metabolites that are rapidly assimilated by beneficial microbiota in healthy soils but remain unmetabolized in diseased ones. These compounds potentially drive ecological cascades involving nutrient </w:t>
      </w:r>
      <w:r w:rsidRPr="00D82E27">
        <w:rPr>
          <w:rFonts w:ascii="Times New Roman" w:hAnsi="Times New Roman" w:cs="Times New Roman"/>
          <w:sz w:val="24"/>
          <w:szCs w:val="24"/>
        </w:rPr>
        <w:lastRenderedPageBreak/>
        <w:t xml:space="preserve">competition, antibiosis, </w:t>
      </w:r>
      <w:proofErr w:type="spellStart"/>
      <w:r w:rsidRPr="00D82E27">
        <w:rPr>
          <w:rFonts w:ascii="Times New Roman" w:hAnsi="Times New Roman" w:cs="Times New Roman"/>
          <w:sz w:val="24"/>
          <w:szCs w:val="24"/>
        </w:rPr>
        <w:t>hyperparasitism</w:t>
      </w:r>
      <w:proofErr w:type="spellEnd"/>
      <w:r w:rsidRPr="00D82E27">
        <w:rPr>
          <w:rFonts w:ascii="Times New Roman" w:hAnsi="Times New Roman" w:cs="Times New Roman"/>
          <w:sz w:val="24"/>
          <w:szCs w:val="24"/>
        </w:rPr>
        <w:t xml:space="preserve"> by </w:t>
      </w:r>
      <w:proofErr w:type="spellStart"/>
      <w:r w:rsidRPr="00D82E27">
        <w:rPr>
          <w:rFonts w:ascii="Times New Roman" w:hAnsi="Times New Roman" w:cs="Times New Roman"/>
          <w:sz w:val="24"/>
          <w:szCs w:val="24"/>
        </w:rPr>
        <w:t>phages</w:t>
      </w:r>
      <w:proofErr w:type="spellEnd"/>
      <w:r w:rsidRPr="00D82E27">
        <w:rPr>
          <w:rFonts w:ascii="Times New Roman" w:hAnsi="Times New Roman" w:cs="Times New Roman"/>
          <w:sz w:val="24"/>
          <w:szCs w:val="24"/>
        </w:rPr>
        <w:t xml:space="preserve"> and protists, and induced systemic resistance.</w:t>
      </w:r>
    </w:p>
    <w:p w14:paraId="2090BDF5" w14:textId="3D813603" w:rsidR="0072344A" w:rsidRPr="00D82E27" w:rsidRDefault="0072344A" w:rsidP="008506B4">
      <w:p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This PoC</w:t>
      </w:r>
      <w:r w:rsidR="00037111" w:rsidRPr="00D82E27">
        <w:rPr>
          <w:rFonts w:ascii="Times New Roman" w:hAnsi="Times New Roman" w:cs="Times New Roman"/>
          <w:sz w:val="24"/>
          <w:szCs w:val="24"/>
        </w:rPr>
        <w:t xml:space="preserve"> </w:t>
      </w:r>
      <w:r w:rsidR="006C3360">
        <w:rPr>
          <w:rFonts w:ascii="Times New Roman" w:hAnsi="Times New Roman" w:cs="Times New Roman"/>
          <w:sz w:val="24"/>
          <w:szCs w:val="24"/>
        </w:rPr>
        <w:t>systematically validates</w:t>
      </w:r>
      <w:r w:rsidR="00037111" w:rsidRPr="00D82E27">
        <w:rPr>
          <w:rFonts w:ascii="Times New Roman" w:hAnsi="Times New Roman" w:cs="Times New Roman"/>
          <w:sz w:val="24"/>
          <w:szCs w:val="24"/>
        </w:rPr>
        <w:t xml:space="preserve"> a novel framework </w:t>
      </w:r>
      <w:r w:rsidR="009236ED" w:rsidRPr="00D82E27">
        <w:rPr>
          <w:rFonts w:ascii="Times New Roman" w:hAnsi="Times New Roman" w:cs="Times New Roman"/>
          <w:sz w:val="24"/>
          <w:szCs w:val="24"/>
        </w:rPr>
        <w:t xml:space="preserve">for identifying, validating, and functionally characterizing these key metabolites using a custom-designed rhizosphere model system (a </w:t>
      </w:r>
      <w:r w:rsidRPr="00D82E27">
        <w:rPr>
          <w:rFonts w:ascii="Times New Roman" w:hAnsi="Times New Roman" w:cs="Times New Roman"/>
          <w:sz w:val="24"/>
          <w:szCs w:val="24"/>
        </w:rPr>
        <w:t>modified Leonard jar) integrated with multi-omics analyses.</w:t>
      </w:r>
      <w:r w:rsidR="00F306F6">
        <w:rPr>
          <w:rFonts w:ascii="Times New Roman" w:hAnsi="Times New Roman" w:cs="Times New Roman"/>
          <w:sz w:val="24"/>
          <w:szCs w:val="24"/>
        </w:rPr>
        <w:t xml:space="preserve"> </w:t>
      </w:r>
      <w:r w:rsidR="00F306F6" w:rsidRPr="00F306F6">
        <w:rPr>
          <w:rFonts w:ascii="Times New Roman" w:hAnsi="Times New Roman" w:cs="Times New Roman"/>
          <w:sz w:val="24"/>
          <w:szCs w:val="24"/>
        </w:rPr>
        <w:t xml:space="preserve">A critical component is the isolation and structural elucidation of key prebiotic metabolites through solid-phase extraction and NMR spectroscopy, providing a direct path to patentable compositions. </w:t>
      </w:r>
      <w:r w:rsidRPr="00D82E27">
        <w:rPr>
          <w:rFonts w:ascii="Times New Roman" w:hAnsi="Times New Roman" w:cs="Times New Roman"/>
          <w:sz w:val="24"/>
          <w:szCs w:val="24"/>
        </w:rPr>
        <w:t xml:space="preserve"> </w:t>
      </w:r>
      <w:r w:rsidR="00037111" w:rsidRPr="00D82E27">
        <w:rPr>
          <w:rFonts w:ascii="Times New Roman" w:hAnsi="Times New Roman" w:cs="Times New Roman"/>
          <w:sz w:val="24"/>
          <w:szCs w:val="24"/>
        </w:rPr>
        <w:t>The validated outcome of this PoC is a scalable, prebiotic-based bio-stimulation strategy</w:t>
      </w:r>
      <w:r w:rsidRPr="00D82E27">
        <w:rPr>
          <w:rFonts w:ascii="Times New Roman" w:hAnsi="Times New Roman" w:cs="Times New Roman"/>
          <w:sz w:val="24"/>
          <w:szCs w:val="24"/>
        </w:rPr>
        <w:t xml:space="preserve"> </w:t>
      </w:r>
      <w:r w:rsidR="00EA7545" w:rsidRPr="00D82E27">
        <w:rPr>
          <w:rFonts w:ascii="Times New Roman" w:hAnsi="Times New Roman" w:cs="Times New Roman"/>
          <w:sz w:val="24"/>
          <w:szCs w:val="24"/>
        </w:rPr>
        <w:t xml:space="preserve">to manage bacterial wilt, </w:t>
      </w:r>
      <w:r w:rsidRPr="00D82E27">
        <w:rPr>
          <w:rFonts w:ascii="Times New Roman" w:hAnsi="Times New Roman" w:cs="Times New Roman"/>
          <w:sz w:val="24"/>
          <w:szCs w:val="24"/>
        </w:rPr>
        <w:t>offering a sustainable, chemical-free, and microbiome-resilient solution to safeguard global tomato production.</w:t>
      </w:r>
    </w:p>
    <w:p w14:paraId="2E439C9A" w14:textId="77777777" w:rsidR="00875E18" w:rsidRPr="00D82E27" w:rsidRDefault="00875E18" w:rsidP="00BC1E34">
      <w:pPr>
        <w:spacing w:line="360" w:lineRule="auto"/>
        <w:jc w:val="both"/>
        <w:rPr>
          <w:rFonts w:ascii="Times New Roman" w:hAnsi="Times New Roman" w:cs="Times New Roman"/>
          <w:sz w:val="24"/>
          <w:szCs w:val="24"/>
        </w:rPr>
      </w:pPr>
      <w:r w:rsidRPr="00D82E27">
        <w:rPr>
          <w:rFonts w:ascii="Times New Roman" w:hAnsi="Times New Roman" w:cs="Times New Roman"/>
          <w:b/>
          <w:bCs/>
          <w:sz w:val="24"/>
          <w:szCs w:val="24"/>
        </w:rPr>
        <w:t>Keywords:</w:t>
      </w:r>
      <w:r w:rsidRPr="00D82E27">
        <w:rPr>
          <w:rFonts w:ascii="Times New Roman" w:hAnsi="Times New Roman" w:cs="Times New Roman"/>
          <w:sz w:val="24"/>
          <w:szCs w:val="24"/>
        </w:rPr>
        <w:t xml:space="preserve"> Bacterial wilt; </w:t>
      </w:r>
      <w:r w:rsidRPr="00D43E11">
        <w:rPr>
          <w:rFonts w:ascii="Times New Roman" w:hAnsi="Times New Roman" w:cs="Times New Roman"/>
          <w:i/>
          <w:iCs/>
          <w:sz w:val="24"/>
          <w:szCs w:val="24"/>
        </w:rPr>
        <w:t>Ralstonia solanacearum</w:t>
      </w:r>
      <w:r w:rsidRPr="00D82E27">
        <w:rPr>
          <w:rFonts w:ascii="Times New Roman" w:hAnsi="Times New Roman" w:cs="Times New Roman"/>
          <w:sz w:val="24"/>
          <w:szCs w:val="24"/>
        </w:rPr>
        <w:t>; Rhizosphere dysbiosis; Disease-suppressive microbiome; Root exudates; Targeted and Untargeted metabolomic analysis; Prebiotic metabolites</w:t>
      </w:r>
    </w:p>
    <w:p w14:paraId="63A88E6B" w14:textId="42AA4202" w:rsidR="00957C2B" w:rsidRPr="00D82E27" w:rsidRDefault="00957C2B" w:rsidP="00BC1E34">
      <w:pPr>
        <w:spacing w:line="360" w:lineRule="auto"/>
        <w:jc w:val="both"/>
        <w:rPr>
          <w:rFonts w:ascii="Times New Roman" w:hAnsi="Times New Roman" w:cs="Times New Roman"/>
          <w:b/>
          <w:bCs/>
          <w:sz w:val="24"/>
          <w:szCs w:val="24"/>
        </w:rPr>
      </w:pPr>
      <w:r w:rsidRPr="00D82E27">
        <w:rPr>
          <w:rFonts w:ascii="Times New Roman" w:hAnsi="Times New Roman" w:cs="Times New Roman"/>
          <w:b/>
          <w:bCs/>
          <w:sz w:val="24"/>
          <w:szCs w:val="24"/>
        </w:rPr>
        <w:t>2. Purpose and Use of This Proof-of-Concept (PoC) Document</w:t>
      </w:r>
    </w:p>
    <w:p w14:paraId="2404B7C5" w14:textId="2C9E9935" w:rsidR="00957C2B" w:rsidRPr="00D82E27" w:rsidRDefault="00957C2B" w:rsidP="00BC1E34">
      <w:pPr>
        <w:spacing w:line="360" w:lineRule="auto"/>
        <w:jc w:val="both"/>
        <w:rPr>
          <w:rFonts w:ascii="Times New Roman" w:hAnsi="Times New Roman" w:cs="Times New Roman"/>
          <w:b/>
          <w:bCs/>
          <w:sz w:val="24"/>
          <w:szCs w:val="24"/>
        </w:rPr>
      </w:pPr>
      <w:r w:rsidRPr="00D82E27">
        <w:rPr>
          <w:rFonts w:ascii="Times New Roman" w:hAnsi="Times New Roman" w:cs="Times New Roman"/>
          <w:b/>
          <w:bCs/>
          <w:sz w:val="24"/>
          <w:szCs w:val="24"/>
        </w:rPr>
        <w:t>2.1. Definition and Objective</w:t>
      </w:r>
    </w:p>
    <w:p w14:paraId="546C8440" w14:textId="13D70B0D" w:rsidR="00957C2B" w:rsidRPr="00D82E27" w:rsidRDefault="00957C2B" w:rsidP="008506B4">
      <w:p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 xml:space="preserve">A Proof-of-Concept (PoC) is a targeted, preliminary investigation designed to demonstrate the fundamental feasibility and practical potential of a novel idea before committing to full-scale development. This document serves as a structured blueprint to test the core hypothesis that specific </w:t>
      </w:r>
      <w:r w:rsidR="001F6A4D">
        <w:rPr>
          <w:rFonts w:ascii="Times New Roman" w:hAnsi="Times New Roman" w:cs="Times New Roman"/>
          <w:sz w:val="24"/>
          <w:szCs w:val="24"/>
        </w:rPr>
        <w:t>tomato</w:t>
      </w:r>
      <w:r w:rsidRPr="00D82E27">
        <w:rPr>
          <w:rFonts w:ascii="Times New Roman" w:hAnsi="Times New Roman" w:cs="Times New Roman"/>
          <w:sz w:val="24"/>
          <w:szCs w:val="24"/>
        </w:rPr>
        <w:t>-derived metabolites can function as rhizosphere prebiotics to suppress bacterial wilt by reprogramming the native soil microbiome. Its primary objective is to bridge the gap between the theoretical framework and a tangible, validated demonstration.</w:t>
      </w:r>
      <w:r w:rsidR="00E65A8C">
        <w:rPr>
          <w:rFonts w:ascii="Times New Roman" w:hAnsi="Times New Roman" w:cs="Times New Roman"/>
          <w:sz w:val="24"/>
          <w:szCs w:val="24"/>
        </w:rPr>
        <w:t xml:space="preserve"> </w:t>
      </w:r>
      <w:r w:rsidR="00E65A8C" w:rsidRPr="00E65A8C">
        <w:rPr>
          <w:rFonts w:ascii="Times New Roman" w:hAnsi="Times New Roman" w:cs="Times New Roman"/>
          <w:sz w:val="24"/>
          <w:szCs w:val="24"/>
        </w:rPr>
        <w:t>We are developing a new class of sustainable crop protection products based on a revolutionary concept</w:t>
      </w:r>
      <w:r w:rsidR="00E65A8C">
        <w:rPr>
          <w:rFonts w:ascii="Times New Roman" w:hAnsi="Times New Roman" w:cs="Times New Roman"/>
          <w:sz w:val="24"/>
          <w:szCs w:val="24"/>
        </w:rPr>
        <w:t>. Instead</w:t>
      </w:r>
      <w:r w:rsidR="00E65A8C" w:rsidRPr="00E65A8C">
        <w:rPr>
          <w:rFonts w:ascii="Times New Roman" w:hAnsi="Times New Roman" w:cs="Times New Roman"/>
          <w:sz w:val="24"/>
          <w:szCs w:val="24"/>
        </w:rPr>
        <w:t xml:space="preserve"> of spraying chemicals or adding microbes, we apply specific </w:t>
      </w:r>
      <w:r w:rsidR="001F6A4D">
        <w:rPr>
          <w:rFonts w:ascii="Times New Roman" w:hAnsi="Times New Roman" w:cs="Times New Roman"/>
          <w:sz w:val="24"/>
          <w:szCs w:val="24"/>
        </w:rPr>
        <w:t>tomato</w:t>
      </w:r>
      <w:r w:rsidR="00E65A8C" w:rsidRPr="00E65A8C">
        <w:rPr>
          <w:rFonts w:ascii="Times New Roman" w:hAnsi="Times New Roman" w:cs="Times New Roman"/>
          <w:sz w:val="24"/>
          <w:szCs w:val="24"/>
        </w:rPr>
        <w:t>-derived metabolite signals that instruct the native soil microbiome to defend itself against bacterial wilt. Our 24-month Proof-of-Concept will identify and patent these key metabolite signals, de-risking the core science and paving the way for a shelf-stable, easy-to-use product that can save the global tomato industry billions of dollars annually while aligning with the world's demand for chemical-free agriculture.</w:t>
      </w:r>
    </w:p>
    <w:p w14:paraId="4EBF8471" w14:textId="3F1B1D44" w:rsidR="00957C2B" w:rsidRPr="00D82E27" w:rsidRDefault="00957C2B" w:rsidP="00BC1E34">
      <w:pPr>
        <w:spacing w:line="360" w:lineRule="auto"/>
        <w:jc w:val="both"/>
        <w:rPr>
          <w:rFonts w:ascii="Times New Roman" w:hAnsi="Times New Roman" w:cs="Times New Roman"/>
          <w:b/>
          <w:bCs/>
          <w:sz w:val="24"/>
          <w:szCs w:val="24"/>
        </w:rPr>
      </w:pPr>
      <w:r w:rsidRPr="00D82E27">
        <w:rPr>
          <w:rFonts w:ascii="Times New Roman" w:hAnsi="Times New Roman" w:cs="Times New Roman"/>
          <w:b/>
          <w:bCs/>
          <w:sz w:val="24"/>
          <w:szCs w:val="24"/>
        </w:rPr>
        <w:t>2.2. Primary Functions and Applications</w:t>
      </w:r>
    </w:p>
    <w:p w14:paraId="621A5BDF" w14:textId="0D259DC9" w:rsidR="00957C2B" w:rsidRPr="00D82E27" w:rsidRDefault="00957C2B" w:rsidP="008506B4">
      <w:p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 xml:space="preserve">This PoC is strategically designed to </w:t>
      </w:r>
      <w:r w:rsidR="004D2D2F" w:rsidRPr="00D82E27">
        <w:rPr>
          <w:rFonts w:ascii="Times New Roman" w:hAnsi="Times New Roman" w:cs="Times New Roman"/>
          <w:sz w:val="24"/>
          <w:szCs w:val="24"/>
        </w:rPr>
        <w:t>fulfil</w:t>
      </w:r>
      <w:r w:rsidRPr="00D82E27">
        <w:rPr>
          <w:rFonts w:ascii="Times New Roman" w:hAnsi="Times New Roman" w:cs="Times New Roman"/>
          <w:sz w:val="24"/>
          <w:szCs w:val="24"/>
        </w:rPr>
        <w:t xml:space="preserve"> multiple critical functions for different stakeholders:</w:t>
      </w:r>
    </w:p>
    <w:p w14:paraId="02E58B0F" w14:textId="2D3760E1" w:rsidR="00803B22" w:rsidRDefault="00803B22" w:rsidP="007D16BC">
      <w:pPr>
        <w:numPr>
          <w:ilvl w:val="0"/>
          <w:numId w:val="17"/>
        </w:numPr>
        <w:spacing w:line="360" w:lineRule="auto"/>
        <w:jc w:val="both"/>
        <w:rPr>
          <w:rFonts w:ascii="Times New Roman" w:hAnsi="Times New Roman" w:cs="Times New Roman"/>
          <w:sz w:val="24"/>
          <w:szCs w:val="24"/>
        </w:rPr>
      </w:pPr>
      <w:r w:rsidRPr="00803B22">
        <w:rPr>
          <w:rFonts w:ascii="Times New Roman" w:hAnsi="Times New Roman" w:cs="Times New Roman"/>
          <w:sz w:val="24"/>
          <w:szCs w:val="24"/>
        </w:rPr>
        <w:lastRenderedPageBreak/>
        <w:t xml:space="preserve">Our approach includes a defined pipeline for isolating and characterizing the </w:t>
      </w:r>
      <w:r w:rsidR="00FA5201">
        <w:rPr>
          <w:rFonts w:ascii="Times New Roman" w:hAnsi="Times New Roman" w:cs="Times New Roman"/>
          <w:sz w:val="24"/>
          <w:szCs w:val="24"/>
        </w:rPr>
        <w:t xml:space="preserve">candidature </w:t>
      </w:r>
      <w:r w:rsidRPr="00803B22">
        <w:rPr>
          <w:rFonts w:ascii="Times New Roman" w:hAnsi="Times New Roman" w:cs="Times New Roman"/>
          <w:sz w:val="24"/>
          <w:szCs w:val="24"/>
        </w:rPr>
        <w:t>prebiotic metabolites, ensuring a clear path to intellectual property protection.</w:t>
      </w:r>
    </w:p>
    <w:p w14:paraId="284364F0" w14:textId="436132C5" w:rsidR="00957C2B" w:rsidRPr="00D82E27" w:rsidRDefault="00957C2B" w:rsidP="007D16BC">
      <w:pPr>
        <w:numPr>
          <w:ilvl w:val="0"/>
          <w:numId w:val="17"/>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For Grant Agencies &amp; Scientific Reviewers: It provides the scientific rationale and a rigorous, actionable plan, demonstrating that the proposed research is grounded, innovative, and has a high probability of success.</w:t>
      </w:r>
    </w:p>
    <w:p w14:paraId="3C840662" w14:textId="18860C28" w:rsidR="00957C2B" w:rsidRPr="00D82E27" w:rsidRDefault="00957C2B" w:rsidP="007D16BC">
      <w:pPr>
        <w:numPr>
          <w:ilvl w:val="0"/>
          <w:numId w:val="17"/>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For Potential Investors &amp; Industry Partners: It acts as a de-risking tool, outlining a clear pathway from a disruptive idea to a viable product</w:t>
      </w:r>
      <w:r w:rsidR="00FA5201">
        <w:rPr>
          <w:rFonts w:ascii="Times New Roman" w:hAnsi="Times New Roman" w:cs="Times New Roman"/>
          <w:sz w:val="24"/>
          <w:szCs w:val="24"/>
        </w:rPr>
        <w:t xml:space="preserve"> as </w:t>
      </w:r>
      <w:r w:rsidR="00FA5201" w:rsidRPr="00FA5201">
        <w:rPr>
          <w:rFonts w:ascii="Times New Roman" w:hAnsi="Times New Roman" w:cs="Times New Roman"/>
          <w:i/>
          <w:iCs/>
          <w:sz w:val="24"/>
          <w:szCs w:val="24"/>
        </w:rPr>
        <w:t>rhizosphere prebiotics</w:t>
      </w:r>
      <w:r w:rsidRPr="00D82E27">
        <w:rPr>
          <w:rFonts w:ascii="Times New Roman" w:hAnsi="Times New Roman" w:cs="Times New Roman"/>
          <w:sz w:val="24"/>
          <w:szCs w:val="24"/>
        </w:rPr>
        <w:t>, complete with validation milestones and a competitive analysis.</w:t>
      </w:r>
    </w:p>
    <w:p w14:paraId="2FF5A41C" w14:textId="77777777" w:rsidR="00957C2B" w:rsidRPr="00D82E27" w:rsidRDefault="00957C2B" w:rsidP="007D16BC">
      <w:pPr>
        <w:numPr>
          <w:ilvl w:val="0"/>
          <w:numId w:val="17"/>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For the Research Team: It serves as a comprehensive methodological blueprint, ensuring a unified approach and establishing standardized protocols for all experimental phases.</w:t>
      </w:r>
    </w:p>
    <w:p w14:paraId="7DA59D16" w14:textId="77777777" w:rsidR="00957C2B" w:rsidRPr="00D82E27" w:rsidRDefault="00957C2B" w:rsidP="007D16BC">
      <w:pPr>
        <w:numPr>
          <w:ilvl w:val="0"/>
          <w:numId w:val="17"/>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For the Scientific Community: When shared via open-science platforms (e.g., OSF, GitHub), it establishes intellectual precedence, fosters reproducibility, and invites collaboration.</w:t>
      </w:r>
    </w:p>
    <w:p w14:paraId="3E57B388" w14:textId="77777777" w:rsidR="004D2D2F" w:rsidRPr="00D82E27" w:rsidRDefault="004D2D2F" w:rsidP="00BC1E34">
      <w:pPr>
        <w:spacing w:line="360" w:lineRule="auto"/>
        <w:jc w:val="both"/>
        <w:rPr>
          <w:rFonts w:ascii="Times New Roman" w:hAnsi="Times New Roman" w:cs="Times New Roman"/>
          <w:b/>
          <w:bCs/>
          <w:sz w:val="24"/>
          <w:szCs w:val="24"/>
        </w:rPr>
      </w:pPr>
      <w:r w:rsidRPr="00D82E27">
        <w:rPr>
          <w:rFonts w:ascii="Times New Roman" w:hAnsi="Times New Roman" w:cs="Times New Roman"/>
          <w:b/>
          <w:bCs/>
          <w:sz w:val="24"/>
          <w:szCs w:val="24"/>
        </w:rPr>
        <w:t>2.</w:t>
      </w:r>
      <w:r w:rsidR="00957C2B" w:rsidRPr="00D82E27">
        <w:rPr>
          <w:rFonts w:ascii="Times New Roman" w:hAnsi="Times New Roman" w:cs="Times New Roman"/>
          <w:b/>
          <w:bCs/>
          <w:sz w:val="24"/>
          <w:szCs w:val="24"/>
        </w:rPr>
        <w:t>3. Validation Pathway: From Concept to Demonstration</w:t>
      </w:r>
    </w:p>
    <w:p w14:paraId="558849CE" w14:textId="458F3A3A" w:rsidR="00957C2B" w:rsidRPr="00D82E27" w:rsidRDefault="00957C2B" w:rsidP="008506B4">
      <w:p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This document outlines a systematic validation pathway to:</w:t>
      </w:r>
    </w:p>
    <w:p w14:paraId="68844491" w14:textId="4B695D5E" w:rsidR="00957C2B" w:rsidRPr="00D82E27" w:rsidRDefault="00957C2B" w:rsidP="007D16BC">
      <w:pPr>
        <w:numPr>
          <w:ilvl w:val="0"/>
          <w:numId w:val="18"/>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Confirm Core Feasibility: Test whether applied metabolites truly enrich disease-suppressive microbial guilds </w:t>
      </w:r>
      <w:r w:rsidRPr="00D82E27">
        <w:rPr>
          <w:rFonts w:ascii="Times New Roman" w:hAnsi="Times New Roman" w:cs="Times New Roman"/>
          <w:i/>
          <w:iCs/>
          <w:sz w:val="24"/>
          <w:szCs w:val="24"/>
        </w:rPr>
        <w:t>in vitro</w:t>
      </w:r>
      <w:r w:rsidRPr="00D82E27">
        <w:rPr>
          <w:rFonts w:ascii="Times New Roman" w:hAnsi="Times New Roman" w:cs="Times New Roman"/>
          <w:sz w:val="24"/>
          <w:szCs w:val="24"/>
        </w:rPr>
        <w:t> </w:t>
      </w:r>
      <w:r w:rsidR="00FA5201">
        <w:rPr>
          <w:rFonts w:ascii="Times New Roman" w:hAnsi="Times New Roman" w:cs="Times New Roman"/>
          <w:sz w:val="24"/>
          <w:szCs w:val="24"/>
        </w:rPr>
        <w:t xml:space="preserve">against </w:t>
      </w:r>
      <w:r w:rsidR="00FA5201" w:rsidRPr="00FA5201">
        <w:rPr>
          <w:rFonts w:ascii="Times New Roman" w:hAnsi="Times New Roman" w:cs="Times New Roman"/>
          <w:i/>
          <w:iCs/>
          <w:sz w:val="24"/>
          <w:szCs w:val="24"/>
        </w:rPr>
        <w:t>R. solanacearum</w:t>
      </w:r>
      <w:r w:rsidR="00FA5201">
        <w:rPr>
          <w:rFonts w:ascii="Times New Roman" w:hAnsi="Times New Roman" w:cs="Times New Roman"/>
          <w:i/>
          <w:iCs/>
          <w:sz w:val="24"/>
          <w:szCs w:val="24"/>
        </w:rPr>
        <w:t xml:space="preserve"> </w:t>
      </w:r>
      <w:r w:rsidRPr="00D82E27">
        <w:rPr>
          <w:rFonts w:ascii="Times New Roman" w:hAnsi="Times New Roman" w:cs="Times New Roman"/>
          <w:sz w:val="24"/>
          <w:szCs w:val="24"/>
        </w:rPr>
        <w:t>and within a custom rhizosphere model system.</w:t>
      </w:r>
    </w:p>
    <w:p w14:paraId="35475B9F" w14:textId="42C0B473" w:rsidR="00957C2B" w:rsidRPr="00D82E27" w:rsidRDefault="00957C2B" w:rsidP="007D16BC">
      <w:pPr>
        <w:numPr>
          <w:ilvl w:val="0"/>
          <w:numId w:val="18"/>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Elucidate Mechanisms: Provide direct evidence for the proposed multi-layered suppression mechanisms</w:t>
      </w:r>
      <w:r w:rsidR="00FA5201">
        <w:rPr>
          <w:rFonts w:ascii="Times New Roman" w:hAnsi="Times New Roman" w:cs="Times New Roman"/>
          <w:sz w:val="24"/>
          <w:szCs w:val="24"/>
        </w:rPr>
        <w:t xml:space="preserve"> (primary, secondary, and tertiary) against </w:t>
      </w:r>
      <w:r w:rsidR="00FA5201" w:rsidRPr="00FA5201">
        <w:rPr>
          <w:rFonts w:ascii="Times New Roman" w:hAnsi="Times New Roman" w:cs="Times New Roman"/>
          <w:i/>
          <w:iCs/>
          <w:sz w:val="24"/>
          <w:szCs w:val="24"/>
        </w:rPr>
        <w:t>R. solanacearum</w:t>
      </w:r>
      <w:r w:rsidR="00FA5201">
        <w:rPr>
          <w:rFonts w:ascii="Times New Roman" w:hAnsi="Times New Roman" w:cs="Times New Roman"/>
          <w:sz w:val="24"/>
          <w:szCs w:val="24"/>
        </w:rPr>
        <w:t>.</w:t>
      </w:r>
    </w:p>
    <w:p w14:paraId="0D92C0A6" w14:textId="77777777" w:rsidR="00957C2B" w:rsidRPr="00D82E27" w:rsidRDefault="00957C2B" w:rsidP="007D16BC">
      <w:pPr>
        <w:numPr>
          <w:ilvl w:val="0"/>
          <w:numId w:val="18"/>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Assess Practical Potential: Demonstrate the feasibility of formulating these metabolites into stable, scalable, and cost-effective agricultural inputs like seed coatings and granular amendments.</w:t>
      </w:r>
    </w:p>
    <w:p w14:paraId="1816B8A7" w14:textId="77777777" w:rsidR="004D2D2F" w:rsidRPr="00D82E27" w:rsidRDefault="004D2D2F" w:rsidP="00BC1E34">
      <w:pPr>
        <w:spacing w:line="360" w:lineRule="auto"/>
        <w:jc w:val="both"/>
        <w:rPr>
          <w:rFonts w:ascii="Times New Roman" w:hAnsi="Times New Roman" w:cs="Times New Roman"/>
          <w:b/>
          <w:bCs/>
          <w:sz w:val="24"/>
          <w:szCs w:val="24"/>
        </w:rPr>
      </w:pPr>
      <w:r w:rsidRPr="00D82E27">
        <w:rPr>
          <w:rFonts w:ascii="Times New Roman" w:hAnsi="Times New Roman" w:cs="Times New Roman"/>
          <w:b/>
          <w:bCs/>
          <w:sz w:val="24"/>
          <w:szCs w:val="24"/>
        </w:rPr>
        <w:t>2.</w:t>
      </w:r>
      <w:r w:rsidR="00957C2B" w:rsidRPr="00D82E27">
        <w:rPr>
          <w:rFonts w:ascii="Times New Roman" w:hAnsi="Times New Roman" w:cs="Times New Roman"/>
          <w:b/>
          <w:bCs/>
          <w:sz w:val="24"/>
          <w:szCs w:val="24"/>
        </w:rPr>
        <w:t>4. Intended Use Cases</w:t>
      </w:r>
    </w:p>
    <w:p w14:paraId="51F56AA2" w14:textId="3AB69657" w:rsidR="00957C2B" w:rsidRPr="00D82E27" w:rsidRDefault="00957C2B" w:rsidP="008506B4">
      <w:p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This PoC is intended to be:</w:t>
      </w:r>
    </w:p>
    <w:p w14:paraId="4F08A9E2" w14:textId="2688B4A3" w:rsidR="00957C2B" w:rsidRPr="00D82E27" w:rsidRDefault="00957C2B" w:rsidP="007D16BC">
      <w:pPr>
        <w:numPr>
          <w:ilvl w:val="0"/>
          <w:numId w:val="19"/>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 xml:space="preserve">The </w:t>
      </w:r>
      <w:r w:rsidR="005733D9" w:rsidRPr="00D82E27">
        <w:rPr>
          <w:rFonts w:ascii="Times New Roman" w:hAnsi="Times New Roman" w:cs="Times New Roman"/>
          <w:sz w:val="24"/>
          <w:szCs w:val="24"/>
        </w:rPr>
        <w:t>centrepiece</w:t>
      </w:r>
      <w:r w:rsidRPr="00D82E27">
        <w:rPr>
          <w:rFonts w:ascii="Times New Roman" w:hAnsi="Times New Roman" w:cs="Times New Roman"/>
          <w:sz w:val="24"/>
          <w:szCs w:val="24"/>
        </w:rPr>
        <w:t xml:space="preserve"> of funding requests, attached to grant proposals as the definitive feasibility study.</w:t>
      </w:r>
    </w:p>
    <w:p w14:paraId="1A6A258F" w14:textId="77777777" w:rsidR="00957C2B" w:rsidRPr="00D82E27" w:rsidRDefault="00957C2B" w:rsidP="007D16BC">
      <w:pPr>
        <w:numPr>
          <w:ilvl w:val="0"/>
          <w:numId w:val="19"/>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lastRenderedPageBreak/>
        <w:t>Supplementary material for publications, providing the foundational context and detailed methodology for related research or review articles.</w:t>
      </w:r>
    </w:p>
    <w:p w14:paraId="752FAC59" w14:textId="77777777" w:rsidR="00957C2B" w:rsidRPr="00D82E27" w:rsidRDefault="00957C2B" w:rsidP="007D16BC">
      <w:pPr>
        <w:numPr>
          <w:ilvl w:val="0"/>
          <w:numId w:val="19"/>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A citable, open-science record deposited on platforms like OSF and GitHub to timestamp the conceptual innovation and experimental design.</w:t>
      </w:r>
    </w:p>
    <w:p w14:paraId="40F3C486" w14:textId="77777777" w:rsidR="00957C2B" w:rsidRPr="00D82E27" w:rsidRDefault="00957C2B" w:rsidP="007D16BC">
      <w:pPr>
        <w:numPr>
          <w:ilvl w:val="0"/>
          <w:numId w:val="19"/>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The foundational document for commercial translation, forming the core of future technology transfer dossiers or start-up pitch decks.</w:t>
      </w:r>
    </w:p>
    <w:p w14:paraId="62C71BA0" w14:textId="77777777" w:rsidR="00957C2B" w:rsidRPr="00D82E27" w:rsidRDefault="00957C2B" w:rsidP="008506B4">
      <w:p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By fulfilling these purposes, this PoC provides the critical, evidence-based link between a transformative scientific concept and its development into a sustainable, impactful solution for global agriculture.</w:t>
      </w:r>
    </w:p>
    <w:p w14:paraId="214B3A0B" w14:textId="47BF8D52" w:rsidR="007D273E" w:rsidRPr="007D273E" w:rsidRDefault="00603CAE" w:rsidP="00BC1E34">
      <w:pPr>
        <w:spacing w:line="360" w:lineRule="auto"/>
        <w:jc w:val="both"/>
        <w:rPr>
          <w:rFonts w:ascii="Times New Roman" w:hAnsi="Times New Roman" w:cs="Times New Roman"/>
          <w:b/>
          <w:bCs/>
          <w:sz w:val="24"/>
          <w:szCs w:val="24"/>
        </w:rPr>
      </w:pPr>
      <w:r w:rsidRPr="00D82E27">
        <w:rPr>
          <w:rFonts w:ascii="Times New Roman" w:hAnsi="Times New Roman" w:cs="Times New Roman"/>
          <w:b/>
          <w:bCs/>
          <w:sz w:val="24"/>
          <w:szCs w:val="24"/>
        </w:rPr>
        <w:t>3.</w:t>
      </w:r>
      <w:r w:rsidR="007D273E" w:rsidRPr="007D273E">
        <w:rPr>
          <w:rFonts w:ascii="Times New Roman" w:hAnsi="Times New Roman" w:cs="Times New Roman"/>
          <w:b/>
          <w:bCs/>
          <w:sz w:val="24"/>
          <w:szCs w:val="24"/>
        </w:rPr>
        <w:t xml:space="preserve"> Introduction &amp; Rationale</w:t>
      </w:r>
    </w:p>
    <w:p w14:paraId="5DFE8F10" w14:textId="54148FE1" w:rsidR="007D273E" w:rsidRPr="007D273E" w:rsidRDefault="00603CAE" w:rsidP="00BC1E34">
      <w:pPr>
        <w:spacing w:line="360" w:lineRule="auto"/>
        <w:jc w:val="both"/>
        <w:rPr>
          <w:rFonts w:ascii="Times New Roman" w:hAnsi="Times New Roman" w:cs="Times New Roman"/>
          <w:b/>
          <w:bCs/>
          <w:sz w:val="24"/>
          <w:szCs w:val="24"/>
        </w:rPr>
      </w:pPr>
      <w:r w:rsidRPr="00D82E27">
        <w:rPr>
          <w:rFonts w:ascii="Times New Roman" w:hAnsi="Times New Roman" w:cs="Times New Roman"/>
          <w:b/>
          <w:bCs/>
          <w:sz w:val="24"/>
          <w:szCs w:val="24"/>
        </w:rPr>
        <w:t>3</w:t>
      </w:r>
      <w:r w:rsidR="007D273E" w:rsidRPr="007D273E">
        <w:rPr>
          <w:rFonts w:ascii="Times New Roman" w:hAnsi="Times New Roman" w:cs="Times New Roman"/>
          <w:b/>
          <w:bCs/>
          <w:sz w:val="24"/>
          <w:szCs w:val="24"/>
        </w:rPr>
        <w:t>.1</w:t>
      </w:r>
      <w:r w:rsidR="008506B4">
        <w:rPr>
          <w:rFonts w:ascii="Times New Roman" w:hAnsi="Times New Roman" w:cs="Times New Roman"/>
          <w:b/>
          <w:bCs/>
          <w:sz w:val="24"/>
          <w:szCs w:val="24"/>
        </w:rPr>
        <w:t>.</w:t>
      </w:r>
      <w:r w:rsidR="007D273E" w:rsidRPr="007D273E">
        <w:rPr>
          <w:rFonts w:ascii="Times New Roman" w:hAnsi="Times New Roman" w:cs="Times New Roman"/>
          <w:b/>
          <w:bCs/>
          <w:sz w:val="24"/>
          <w:szCs w:val="24"/>
        </w:rPr>
        <w:t xml:space="preserve"> The Challenge</w:t>
      </w:r>
    </w:p>
    <w:p w14:paraId="13A43B99" w14:textId="2D6D4C2E" w:rsidR="008506B4" w:rsidRDefault="007D273E" w:rsidP="00762A05">
      <w:pPr>
        <w:spacing w:line="360" w:lineRule="auto"/>
        <w:jc w:val="both"/>
        <w:rPr>
          <w:rFonts w:ascii="Times New Roman" w:hAnsi="Times New Roman" w:cs="Times New Roman"/>
          <w:sz w:val="24"/>
          <w:szCs w:val="24"/>
        </w:rPr>
      </w:pPr>
      <w:r w:rsidRPr="007D273E">
        <w:rPr>
          <w:rFonts w:ascii="Times New Roman" w:hAnsi="Times New Roman" w:cs="Times New Roman"/>
          <w:sz w:val="24"/>
          <w:szCs w:val="24"/>
        </w:rPr>
        <w:t xml:space="preserve">Bacterial wilt caused by </w:t>
      </w:r>
      <w:r w:rsidRPr="007D273E">
        <w:rPr>
          <w:rFonts w:ascii="Times New Roman" w:hAnsi="Times New Roman" w:cs="Times New Roman"/>
          <w:i/>
          <w:iCs/>
          <w:sz w:val="24"/>
          <w:szCs w:val="24"/>
        </w:rPr>
        <w:t>Ralstonia solanacearum</w:t>
      </w:r>
      <w:r w:rsidRPr="007D273E">
        <w:rPr>
          <w:rFonts w:ascii="Times New Roman" w:hAnsi="Times New Roman" w:cs="Times New Roman"/>
          <w:sz w:val="24"/>
          <w:szCs w:val="24"/>
        </w:rPr>
        <w:t xml:space="preserve"> remains one of the most destructive vascular diseases of tomato (</w:t>
      </w:r>
      <w:r w:rsidRPr="007D273E">
        <w:rPr>
          <w:rFonts w:ascii="Times New Roman" w:hAnsi="Times New Roman" w:cs="Times New Roman"/>
          <w:i/>
          <w:iCs/>
          <w:sz w:val="24"/>
          <w:szCs w:val="24"/>
        </w:rPr>
        <w:t xml:space="preserve">Solanum </w:t>
      </w:r>
      <w:proofErr w:type="spellStart"/>
      <w:r w:rsidRPr="007D273E">
        <w:rPr>
          <w:rFonts w:ascii="Times New Roman" w:hAnsi="Times New Roman" w:cs="Times New Roman"/>
          <w:i/>
          <w:iCs/>
          <w:sz w:val="24"/>
          <w:szCs w:val="24"/>
        </w:rPr>
        <w:t>lycopersicum</w:t>
      </w:r>
      <w:proofErr w:type="spellEnd"/>
      <w:r w:rsidRPr="007D273E">
        <w:rPr>
          <w:rFonts w:ascii="Times New Roman" w:hAnsi="Times New Roman" w:cs="Times New Roman"/>
          <w:sz w:val="24"/>
          <w:szCs w:val="24"/>
        </w:rPr>
        <w:t xml:space="preserve">), inflicting global yield losses of 30–50% and annual economic damage exceeding USD 2 billion (Balamurugan et al., 2020; Ma et al., 2023). The pathogen’s remarkable ecological adaptability, long-term soil persistence, and rapid systemic colonization render conventional management approaches largely </w:t>
      </w:r>
      <w:r w:rsidR="008506B4">
        <w:rPr>
          <w:rFonts w:ascii="Times New Roman" w:hAnsi="Times New Roman" w:cs="Times New Roman"/>
          <w:sz w:val="24"/>
          <w:szCs w:val="24"/>
        </w:rPr>
        <w:fldChar w:fldCharType="begin"/>
      </w:r>
      <w:r w:rsidR="00CB512F">
        <w:rPr>
          <w:rFonts w:ascii="Times New Roman" w:hAnsi="Times New Roman" w:cs="Times New Roman"/>
          <w:sz w:val="24"/>
          <w:szCs w:val="24"/>
        </w:rPr>
        <w:instrText xml:space="preserve"> ADDIN ZOTERO_ITEM CSL_CITATION {"citationID":"rOcACC5K","properties":{"formattedCitation":"(Ababa, 2024; N. Singh et al., 2025; Wang et al., 2023)","plainCitation":"(Ababa, 2024; N. Singh et al., 2025; Wang et al., 2023)","noteIndex":0},"citationItems":[{"id":2,"uris":["http://zotero.org/users/local/KySjrNTK/items/M47NLVVA"],"itemData":{"id":2,"type":"article-journal","container-title":"Cogent Food &amp; Agriculture","DOI":"10.1080/23311932.2024.2407953","ISSN":"2331-1932","issue":"1","journalAbbreviation":"Cogent Food &amp; Agriculture","language":"en","page":"2407953","source":"DOI.org (Crossref)","title":"Pathogenic diversity, ecology, epidemiology, and management practices of the potato bacterial wilt ( &lt;i&gt;Ralstonia solanacearum&lt;/i&gt; ) disease","URL":"https://www.tandfonline.com/doi/full/10.1080/23311932.2024.2407953","volume":"10","author":[{"family":"Ababa","given":"Girma"}],"accessed":{"date-parts":[["2025",10,16]]},"issued":{"date-parts":[["2024",12,31]]}}},{"id":147,"uris":["http://zotero.org/users/local/KySjrNTK/items/4I2GIH4W"],"itemData":{"id":147,"type":"chapter","container-title":"Compendium of Phytopathogenic Microbes in Agro-Ecology","event-place":"Cham","ISBN":"978-3-031-81998-8","language":"en","note":"DOI: 10.1007/978-3-031-81999-5_9","page":"143-164","publisher":"Springer Nature Switzerland","publisher-place":"Cham","source":"DOI.org (Crossref)","title":"Ralstonia","URL":"https://link.springer.com/10.1007/978-3-031-81999-5_9","editor":[{"family":"Amaresan","given":"Natarajan"},{"family":"Kumar","given":"Krishna"}],"author":[{"family":"Singh","given":"Niraj"},{"family":"Sharma","given":"Pankaj Losan"},{"family":"Ray","given":"Suvendra Kumar"}],"accessed":{"date-parts":[["2025",10,16]]},"issued":{"date-parts":[["2025"]]}}},{"id":164,"uris":["http://zotero.org/users/local/KySjrNTK/items/3R8HQMSX"],"itemData":{"id":164,"type":"article-journal","abstract":"Plant pathogens present in soil cause severe losses to plants every year. Among them,\n              Ralstonia solanacearum\n              , because of its destructive nature, is the world’s second most damaging bacterial phytopathogen. Over 310 species of plants belonging to 42 plant families are infected by this deadly pathogen. Around the world, the bacterial wilt (BW) disease causes yield losses that range from 20 to 100%. Control measures for managing this pathogen comprises several diverse approaches. Regardless of whether several control methods are developed to manage the BW disease, efficient management strategies with eco-friendly effects and the desired level of effective control is still awaited and there is need to developed effective management methods to eliminate this fetal disease in several crops under field conditions. An analysis of development in the management strategies will provide an effective way to search and develop control methods with desirable level of effectiveness. In this review, we discussed and analyzed the information reported on the development of various management strategies for the management of\n              R. solanacearum\n              along with the comprehensive presentation on action mechanism of these management strategies. We have also made an effort to summarize the challenges that make hurdle in the effective management of this deadly pathogen. The analysis of the information in this review article will assist in future implications of management strategies and help in developing effective control measures with more efficacy.","container-title":"Frontiers in Plant Science","DOI":"10.3389/fpls.2023.1141902","ISSN":"1664-462X","journalAbbreviation":"Front. Plant Sci.","page":"1141902","source":"DOI.org (Crossref)","title":"Ralstonia solanacearum – A soil borne hidden enemy of plants: Research development in management strategies, their action mechanism and challenges","title-short":"Ralstonia solanacearum – A soil borne hidden enemy of plants","URL":"https://www.frontiersin.org/articles/10.3389/fpls.2023.1141902/full","volume":"14","author":[{"family":"Wang","given":"Zhaojun"},{"family":"Luo","given":"Wenbo"},{"family":"Cheng","given":"Shujia"},{"family":"Zhang","given":"Hongjie"},{"family":"Zong","given":"Jing"},{"family":"Zhang","given":"Zhe"}],"accessed":{"date-parts":[["2025",10,16]]},"issued":{"date-parts":[["2023",2,24]]}}}],"schema":"https://github.com/citation-style-language/schema/raw/master/csl-citation.json"} </w:instrText>
      </w:r>
      <w:r w:rsidR="008506B4">
        <w:rPr>
          <w:rFonts w:ascii="Times New Roman" w:hAnsi="Times New Roman" w:cs="Times New Roman"/>
          <w:sz w:val="24"/>
          <w:szCs w:val="24"/>
        </w:rPr>
        <w:fldChar w:fldCharType="separate"/>
      </w:r>
      <w:r w:rsidR="00CB512F" w:rsidRPr="00CB512F">
        <w:rPr>
          <w:rFonts w:ascii="Times New Roman" w:hAnsi="Times New Roman" w:cs="Times New Roman"/>
          <w:sz w:val="24"/>
        </w:rPr>
        <w:t>(Ababa, 2024; N. Singh et al., 2025; Wang et al., 2023)</w:t>
      </w:r>
      <w:r w:rsidR="008506B4">
        <w:rPr>
          <w:rFonts w:ascii="Times New Roman" w:hAnsi="Times New Roman" w:cs="Times New Roman"/>
          <w:sz w:val="24"/>
          <w:szCs w:val="24"/>
        </w:rPr>
        <w:fldChar w:fldCharType="end"/>
      </w:r>
      <w:r w:rsidRPr="007D273E">
        <w:rPr>
          <w:rFonts w:ascii="Times New Roman" w:hAnsi="Times New Roman" w:cs="Times New Roman"/>
          <w:sz w:val="24"/>
          <w:szCs w:val="24"/>
        </w:rPr>
        <w:t>.</w:t>
      </w:r>
      <w:r w:rsidR="007F21FA" w:rsidRPr="00D82E27">
        <w:rPr>
          <w:rFonts w:ascii="Times New Roman" w:hAnsi="Times New Roman" w:cs="Times New Roman"/>
          <w:sz w:val="24"/>
          <w:szCs w:val="24"/>
        </w:rPr>
        <w:t xml:space="preserve"> </w:t>
      </w:r>
      <w:r w:rsidR="007F21FA" w:rsidRPr="00D82E27">
        <w:rPr>
          <w:rFonts w:ascii="Times New Roman" w:hAnsi="Times New Roman" w:cs="Times New Roman"/>
          <w:i/>
          <w:iCs/>
          <w:sz w:val="24"/>
          <w:szCs w:val="24"/>
        </w:rPr>
        <w:t>R. solanacearum</w:t>
      </w:r>
      <w:r w:rsidR="007F21FA" w:rsidRPr="00D82E27">
        <w:rPr>
          <w:rFonts w:ascii="Times New Roman" w:hAnsi="Times New Roman" w:cs="Times New Roman"/>
          <w:sz w:val="24"/>
          <w:szCs w:val="24"/>
        </w:rPr>
        <w:t xml:space="preserve"> is widely recognized as a pathological “villain” of exceptional virulence and ecological adaptability when compared with other tomato phytopathogens, including </w:t>
      </w:r>
      <w:r w:rsidR="007F21FA" w:rsidRPr="00D82E27">
        <w:rPr>
          <w:rFonts w:ascii="Times New Roman" w:hAnsi="Times New Roman" w:cs="Times New Roman"/>
          <w:i/>
          <w:iCs/>
          <w:sz w:val="24"/>
          <w:szCs w:val="24"/>
        </w:rPr>
        <w:t xml:space="preserve">Fusarium </w:t>
      </w:r>
      <w:proofErr w:type="spellStart"/>
      <w:r w:rsidR="007F21FA" w:rsidRPr="00D82E27">
        <w:rPr>
          <w:rFonts w:ascii="Times New Roman" w:hAnsi="Times New Roman" w:cs="Times New Roman"/>
          <w:i/>
          <w:iCs/>
          <w:sz w:val="24"/>
          <w:szCs w:val="24"/>
        </w:rPr>
        <w:t>oxysporum</w:t>
      </w:r>
      <w:proofErr w:type="spellEnd"/>
      <w:r w:rsidR="007F21FA" w:rsidRPr="00D82E27">
        <w:rPr>
          <w:rFonts w:ascii="Times New Roman" w:hAnsi="Times New Roman" w:cs="Times New Roman"/>
          <w:sz w:val="24"/>
          <w:szCs w:val="24"/>
        </w:rPr>
        <w:t xml:space="preserve"> f. sp. </w:t>
      </w:r>
      <w:proofErr w:type="spellStart"/>
      <w:r w:rsidR="007F21FA" w:rsidRPr="00D82E27">
        <w:rPr>
          <w:rFonts w:ascii="Times New Roman" w:hAnsi="Times New Roman" w:cs="Times New Roman"/>
          <w:i/>
          <w:iCs/>
          <w:sz w:val="24"/>
          <w:szCs w:val="24"/>
        </w:rPr>
        <w:t>lycopersici</w:t>
      </w:r>
      <w:proofErr w:type="spellEnd"/>
      <w:r w:rsidR="007F21FA" w:rsidRPr="00D82E27">
        <w:rPr>
          <w:rFonts w:ascii="Times New Roman" w:hAnsi="Times New Roman" w:cs="Times New Roman"/>
          <w:sz w:val="24"/>
          <w:szCs w:val="24"/>
        </w:rPr>
        <w:t xml:space="preserve">, </w:t>
      </w:r>
      <w:r w:rsidR="007F21FA" w:rsidRPr="00D82E27">
        <w:rPr>
          <w:rFonts w:ascii="Times New Roman" w:hAnsi="Times New Roman" w:cs="Times New Roman"/>
          <w:i/>
          <w:iCs/>
          <w:sz w:val="24"/>
          <w:szCs w:val="24"/>
        </w:rPr>
        <w:t xml:space="preserve">Verticillium </w:t>
      </w:r>
      <w:proofErr w:type="spellStart"/>
      <w:r w:rsidR="007F21FA" w:rsidRPr="00D82E27">
        <w:rPr>
          <w:rFonts w:ascii="Times New Roman" w:hAnsi="Times New Roman" w:cs="Times New Roman"/>
          <w:i/>
          <w:iCs/>
          <w:sz w:val="24"/>
          <w:szCs w:val="24"/>
        </w:rPr>
        <w:t>dahliae</w:t>
      </w:r>
      <w:proofErr w:type="spellEnd"/>
      <w:r w:rsidR="007F21FA" w:rsidRPr="00D82E27">
        <w:rPr>
          <w:rFonts w:ascii="Times New Roman" w:hAnsi="Times New Roman" w:cs="Times New Roman"/>
          <w:sz w:val="24"/>
          <w:szCs w:val="24"/>
        </w:rPr>
        <w:t xml:space="preserve">, </w:t>
      </w:r>
      <w:r w:rsidR="007F21FA" w:rsidRPr="00D82E27">
        <w:rPr>
          <w:rFonts w:ascii="Times New Roman" w:hAnsi="Times New Roman" w:cs="Times New Roman"/>
          <w:i/>
          <w:iCs/>
          <w:sz w:val="24"/>
          <w:szCs w:val="24"/>
        </w:rPr>
        <w:t>Pythium</w:t>
      </w:r>
      <w:r w:rsidR="007F21FA" w:rsidRPr="00D82E27">
        <w:rPr>
          <w:rFonts w:ascii="Times New Roman" w:hAnsi="Times New Roman" w:cs="Times New Roman"/>
          <w:sz w:val="24"/>
          <w:szCs w:val="24"/>
        </w:rPr>
        <w:t xml:space="preserve"> spp., and </w:t>
      </w:r>
      <w:r w:rsidR="007F21FA" w:rsidRPr="00D82E27">
        <w:rPr>
          <w:rFonts w:ascii="Times New Roman" w:hAnsi="Times New Roman" w:cs="Times New Roman"/>
          <w:i/>
          <w:iCs/>
          <w:sz w:val="24"/>
          <w:szCs w:val="24"/>
        </w:rPr>
        <w:t>Xanthomonas</w:t>
      </w:r>
      <w:r w:rsidR="007F21FA" w:rsidRPr="00D82E27">
        <w:rPr>
          <w:rFonts w:ascii="Times New Roman" w:hAnsi="Times New Roman" w:cs="Times New Roman"/>
          <w:sz w:val="24"/>
          <w:szCs w:val="24"/>
        </w:rPr>
        <w:t xml:space="preserve"> </w:t>
      </w:r>
      <w:proofErr w:type="spellStart"/>
      <w:r w:rsidR="007F21FA" w:rsidRPr="00D82E27">
        <w:rPr>
          <w:rFonts w:ascii="Times New Roman" w:hAnsi="Times New Roman" w:cs="Times New Roman"/>
          <w:sz w:val="24"/>
          <w:szCs w:val="24"/>
        </w:rPr>
        <w:t>spp</w:t>
      </w:r>
      <w:proofErr w:type="spellEnd"/>
      <w:r w:rsidR="00EF185F">
        <w:rPr>
          <w:rFonts w:ascii="Times New Roman" w:hAnsi="Times New Roman" w:cs="Times New Roman"/>
          <w:sz w:val="24"/>
          <w:szCs w:val="24"/>
        </w:rPr>
        <w:t xml:space="preserve"> </w:t>
      </w:r>
      <w:r w:rsidR="00EF185F" w:rsidRPr="00EF185F">
        <w:rPr>
          <w:rFonts w:ascii="Times New Roman" w:hAnsi="Times New Roman" w:cs="Times New Roman"/>
          <w:sz w:val="24"/>
          <w:szCs w:val="24"/>
        </w:rPr>
        <w:t>(See Figure 1)</w:t>
      </w:r>
      <w:r w:rsidR="007F21FA" w:rsidRPr="00D82E27">
        <w:rPr>
          <w:rFonts w:ascii="Times New Roman" w:hAnsi="Times New Roman" w:cs="Times New Roman"/>
          <w:sz w:val="24"/>
          <w:szCs w:val="24"/>
        </w:rPr>
        <w:t xml:space="preserve"> </w:t>
      </w:r>
      <w:r w:rsidR="008506B4">
        <w:rPr>
          <w:rFonts w:ascii="Times New Roman" w:hAnsi="Times New Roman" w:cs="Times New Roman"/>
          <w:sz w:val="24"/>
          <w:szCs w:val="24"/>
        </w:rPr>
        <w:fldChar w:fldCharType="begin"/>
      </w:r>
      <w:r w:rsidR="008506B4">
        <w:rPr>
          <w:rFonts w:ascii="Times New Roman" w:hAnsi="Times New Roman" w:cs="Times New Roman"/>
          <w:sz w:val="24"/>
          <w:szCs w:val="24"/>
        </w:rPr>
        <w:instrText xml:space="preserve"> ADDIN ZOTERO_ITEM CSL_CITATION {"citationID":"ErtJvZf0","properties":{"formattedCitation":"(\\uc0\\u193{}lvarez et al., 2022)","plainCitation":"(Álvarez et al., 2022)","noteIndex":0},"citationItems":[{"id":14,"uris":["http://zotero.org/users/local/KySjrNTK/items/YZ2ZZVJF"],"itemData":{"id":14,"type":"article-journal","abstract":"Ralstonia solanacearum is a bacterial phytopathogen affecting staple crops, originally from tropical and subtropical areas, whose ability to survive in temperate environments is of concern under global warming. In this study, two R. solanacearum strains from either cold or warm habitats were stressed by simultaneous exposure to natural oligotrophy at low (4 °C), temperate (14 °C), or warm (24 °C) temperatures in environmental water. At 4 °C, the effect of temperature was higher than that of oligotrophy, since R. solanacearum went into a viable but non-culturable (VBNC) state, which proved to be dependent on water nutrient contents. Resuscitation was demonstrated in vitro and in planta. At 14 °C and 24 °C, the effect of oligotrophy was higher than that of temperature on R. solanacearum populations, displaying starvation-survival responses and morphological changes which were stronger at 24 °C. In tomato plants, starved, cold-induced VBNC, and/or resuscitated cells maintained virulence. The strains behaved similarly regardless of their cold or warm areas of origin. This work firstly describes the natural nutrient availability of environmental water favoring R. solanacearum survival, adaptations, and resuscitation in conditions that can be found in natural settings. These findings will contribute to anticipate the ability of R. solanacearum to spread, establish, and induce disease in new geographical and climatic areas.","container-title":"Microorganisms","DOI":"10.3390/microorganisms10122503","ISSN":"2076-2607","issue":"12","journalAbbreviation":"Microorganisms","language":"en","page":"2503","source":"DOI.org (Crossref)","title":"Ralstonia solanacearum Facing Spread-Determining Climatic Temperatures, Sustained Starvation, and Naturally Induced Resuscitation of Viable but Non-Culturable Cells in Environmental Water","URL":"https://www.mdpi.com/2076-2607/10/12/2503","volume":"10","author":[{"family":"Álvarez","given":"Belén"},{"family":"López","given":"María M."},{"family":"Biosca","given":"Elena G."}],"accessed":{"date-parts":[["2025",10,16]]},"issued":{"date-parts":[["2022",12,16]]}}}],"schema":"https://github.com/citation-style-language/schema/raw/master/csl-citation.json"} </w:instrText>
      </w:r>
      <w:r w:rsidR="008506B4">
        <w:rPr>
          <w:rFonts w:ascii="Times New Roman" w:hAnsi="Times New Roman" w:cs="Times New Roman"/>
          <w:sz w:val="24"/>
          <w:szCs w:val="24"/>
        </w:rPr>
        <w:fldChar w:fldCharType="separate"/>
      </w:r>
      <w:r w:rsidR="008506B4" w:rsidRPr="008506B4">
        <w:rPr>
          <w:rFonts w:ascii="Times New Roman" w:hAnsi="Times New Roman" w:cs="Times New Roman"/>
          <w:kern w:val="0"/>
          <w:sz w:val="24"/>
        </w:rPr>
        <w:t>(Álvarez et al., 2022)</w:t>
      </w:r>
      <w:r w:rsidR="008506B4">
        <w:rPr>
          <w:rFonts w:ascii="Times New Roman" w:hAnsi="Times New Roman" w:cs="Times New Roman"/>
          <w:sz w:val="24"/>
          <w:szCs w:val="24"/>
        </w:rPr>
        <w:fldChar w:fldCharType="end"/>
      </w:r>
      <w:r w:rsidR="008506B4">
        <w:rPr>
          <w:rFonts w:ascii="Times New Roman" w:hAnsi="Times New Roman" w:cs="Times New Roman"/>
          <w:sz w:val="24"/>
          <w:szCs w:val="24"/>
        </w:rPr>
        <w:t>.</w:t>
      </w:r>
    </w:p>
    <w:p w14:paraId="20DCBDF2" w14:textId="0B84B7F5" w:rsidR="007D273E" w:rsidRPr="007D273E" w:rsidRDefault="007D273E" w:rsidP="008506B4">
      <w:pPr>
        <w:spacing w:line="360" w:lineRule="auto"/>
        <w:jc w:val="both"/>
        <w:rPr>
          <w:rFonts w:ascii="Times New Roman" w:hAnsi="Times New Roman" w:cs="Times New Roman"/>
          <w:sz w:val="24"/>
          <w:szCs w:val="24"/>
        </w:rPr>
      </w:pPr>
      <w:r w:rsidRPr="007D273E">
        <w:rPr>
          <w:rFonts w:ascii="Times New Roman" w:hAnsi="Times New Roman" w:cs="Times New Roman"/>
          <w:sz w:val="24"/>
          <w:szCs w:val="24"/>
        </w:rPr>
        <w:t>Existing control methods—including chemical bactericides (e.g., copper hydroxide, copper oxychloride), resistant cultivars (‘Hawaii 7996’), and microbial inoculants (</w:t>
      </w:r>
      <w:r w:rsidRPr="007D273E">
        <w:rPr>
          <w:rFonts w:ascii="Times New Roman" w:hAnsi="Times New Roman" w:cs="Times New Roman"/>
          <w:i/>
          <w:iCs/>
          <w:sz w:val="24"/>
          <w:szCs w:val="24"/>
        </w:rPr>
        <w:t>Bacillus subtilis</w:t>
      </w:r>
      <w:r w:rsidRPr="007D273E">
        <w:rPr>
          <w:rFonts w:ascii="Times New Roman" w:hAnsi="Times New Roman" w:cs="Times New Roman"/>
          <w:sz w:val="24"/>
          <w:szCs w:val="24"/>
        </w:rPr>
        <w:t xml:space="preserve">, </w:t>
      </w:r>
      <w:r w:rsidRPr="007D273E">
        <w:rPr>
          <w:rFonts w:ascii="Times New Roman" w:hAnsi="Times New Roman" w:cs="Times New Roman"/>
          <w:i/>
          <w:iCs/>
          <w:sz w:val="24"/>
          <w:szCs w:val="24"/>
        </w:rPr>
        <w:t>Pseudomonas fluorescens</w:t>
      </w:r>
      <w:r w:rsidRPr="007D273E">
        <w:rPr>
          <w:rFonts w:ascii="Times New Roman" w:hAnsi="Times New Roman" w:cs="Times New Roman"/>
          <w:sz w:val="24"/>
          <w:szCs w:val="24"/>
        </w:rPr>
        <w:t xml:space="preserve">)—offer limited and inconsistent field protection </w:t>
      </w:r>
      <w:r w:rsidR="008506B4">
        <w:rPr>
          <w:rFonts w:ascii="Times New Roman" w:hAnsi="Times New Roman" w:cs="Times New Roman"/>
          <w:sz w:val="24"/>
          <w:szCs w:val="24"/>
        </w:rPr>
        <w:fldChar w:fldCharType="begin"/>
      </w:r>
      <w:r w:rsidR="008506B4">
        <w:rPr>
          <w:rFonts w:ascii="Times New Roman" w:hAnsi="Times New Roman" w:cs="Times New Roman"/>
          <w:sz w:val="24"/>
          <w:szCs w:val="24"/>
        </w:rPr>
        <w:instrText xml:space="preserve"> ADDIN ZOTERO_ITEM CSL_CITATION {"citationID":"4ALja4gK","properties":{"formattedCitation":"(Ptaszek et al., 2023; Zerbini et al., 2014)","plainCitation":"(Ptaszek et al., 2023; Zerbini et al., 2014)","noteIndex":0},"citationItems":[{"id":220,"uris":["http://zotero.org/users/local/KySjrNTK/items/FQ5EZ7DT"],"itemData":{"id":220,"type":"article-journal","abstract":"Microbial-based products (either as biopesticide or biofertilizers) have a long history of application, though their use is still limited, mainly due to a perceived low and inconsistent efficacy under field conditions. However, their efficacy has always been compared to chemical products, which have a completely different mechanism of action and production process, following the chemical paradigm of agricultural production. This paradigm has also been applied to regulatory processes, particularly for biopesticides, making the marketing of microbial-based formulations difficult. Increased knowledge about bioinocula behavior after application to the soil and their impact on soil microbiome should foster better exploitation of microbial-based products in a complex environment such as the soil. Moreover, the multifunctional capacity of microbial strains with regard to plant growth promotion and protection should also be considered in this respect. Therefore, the methods utilized for these studies are key to improving the knowledge and understanding of microbial-based product activity and improving their efficacy, which, from farmers’ point of view, is the parameter to assess the usefulness of a treatment. In this review, we are thus addressing aspects related to the production and formulation process, highlighting the methods that can be used to evaluate the functioning and impact of microbial-based products on soil microbiome, as tools supporting their use and marketing.","container-title":"Microorganisms","DOI":"10.3390/microorganisms11010224","ISSN":"2076-2607","issue":"1","journalAbbreviation":"Microorganisms","language":"en","page":"224","source":"DOI.org (Crossref)","title":"Microbial-Based Products to Control Soil-Borne Pathogens: Methods to Improve Efficacy and to Assess Impacts on Microbiome","title-short":"Microbial-Based Products to Control Soil-Borne Pathogens","URL":"https://www.mdpi.com/2076-2607/11/1/224","volume":"11","author":[{"family":"Ptaszek","given":"Magdalena"},{"family":"Canfora","given":"Loredana"},{"family":"Pugliese","given":"Massimo"},{"family":"Pinzari","given":"Flavia"},{"family":"Gilardi","given":"Giovanna"},{"family":"Trzciński","given":"Paweł"},{"family":"Malusà","given":"Eligio"}],"accessed":{"date-parts":[["2025",10,17]]},"issued":{"date-parts":[["2023",1,16]]}}},{"id":248,"uris":["http://zotero.org/users/local/KySjrNTK/items/F93XF85S"],"itemData":{"id":248,"type":"article-journal","container-title":"Tropical Plant Pathology","DOI":"10.1590/S1982-56762014000100001","ISSN":"1983-2052","issue":"1","journalAbbreviation":"Trop. plant pathol.","language":"en","page":"i-i","source":"DOI.org (Crossref)","title":"Breeding for resistances to bacterial wilt in tomato: A review","URL":"http://www.scielo.br/scielo.php?script=sci_arttext&amp;pid=S1982-56762014000100001&amp;lng=en&amp;nrm=iso&amp;tlng=en","volume":"39","author":[{"family":"Zerbini","given":"Francisco Murilo"},{"family":"Barreto","given":"Robert W."},{"family":"Paula Jr.","given":"Trazilbo J. De"},{"family":"Del Ponte","given":"Emerson M."}],"accessed":{"date-parts":[["2025",10,17]]},"issued":{"date-parts":[["2014",2]]}}}],"schema":"https://github.com/citation-style-language/schema/raw/master/csl-citation.json"} </w:instrText>
      </w:r>
      <w:r w:rsidR="008506B4">
        <w:rPr>
          <w:rFonts w:ascii="Times New Roman" w:hAnsi="Times New Roman" w:cs="Times New Roman"/>
          <w:sz w:val="24"/>
          <w:szCs w:val="24"/>
        </w:rPr>
        <w:fldChar w:fldCharType="separate"/>
      </w:r>
      <w:r w:rsidR="008506B4" w:rsidRPr="008506B4">
        <w:rPr>
          <w:rFonts w:ascii="Times New Roman" w:hAnsi="Times New Roman" w:cs="Times New Roman"/>
          <w:sz w:val="24"/>
        </w:rPr>
        <w:t>(Ptaszek et al., 2023; Zerbini et al., 2014)</w:t>
      </w:r>
      <w:r w:rsidR="008506B4">
        <w:rPr>
          <w:rFonts w:ascii="Times New Roman" w:hAnsi="Times New Roman" w:cs="Times New Roman"/>
          <w:sz w:val="24"/>
          <w:szCs w:val="24"/>
        </w:rPr>
        <w:fldChar w:fldCharType="end"/>
      </w:r>
      <w:r w:rsidRPr="007D273E">
        <w:rPr>
          <w:rFonts w:ascii="Times New Roman" w:hAnsi="Times New Roman" w:cs="Times New Roman"/>
          <w:sz w:val="24"/>
          <w:szCs w:val="24"/>
        </w:rPr>
        <w:t xml:space="preserve">. Chemical and antibiotic use accelerates antimicrobial resistance (AMR) gene proliferation (e.g., </w:t>
      </w:r>
      <w:proofErr w:type="spellStart"/>
      <w:r w:rsidRPr="007D273E">
        <w:rPr>
          <w:rFonts w:ascii="Times New Roman" w:hAnsi="Times New Roman" w:cs="Times New Roman"/>
          <w:i/>
          <w:iCs/>
          <w:sz w:val="24"/>
          <w:szCs w:val="24"/>
        </w:rPr>
        <w:t>strA-strB</w:t>
      </w:r>
      <w:proofErr w:type="spellEnd"/>
      <w:r w:rsidRPr="007D273E">
        <w:rPr>
          <w:rFonts w:ascii="Times New Roman" w:hAnsi="Times New Roman" w:cs="Times New Roman"/>
          <w:sz w:val="24"/>
          <w:szCs w:val="24"/>
        </w:rPr>
        <w:t xml:space="preserve">, </w:t>
      </w:r>
      <w:proofErr w:type="spellStart"/>
      <w:r w:rsidRPr="007D273E">
        <w:rPr>
          <w:rFonts w:ascii="Times New Roman" w:hAnsi="Times New Roman" w:cs="Times New Roman"/>
          <w:i/>
          <w:iCs/>
          <w:sz w:val="24"/>
          <w:szCs w:val="24"/>
        </w:rPr>
        <w:t>tetA</w:t>
      </w:r>
      <w:proofErr w:type="spellEnd"/>
      <w:r w:rsidRPr="007D273E">
        <w:rPr>
          <w:rFonts w:ascii="Times New Roman" w:hAnsi="Times New Roman" w:cs="Times New Roman"/>
          <w:sz w:val="24"/>
          <w:szCs w:val="24"/>
        </w:rPr>
        <w:t xml:space="preserve">, </w:t>
      </w:r>
      <w:proofErr w:type="spellStart"/>
      <w:r w:rsidRPr="007D273E">
        <w:rPr>
          <w:rFonts w:ascii="Times New Roman" w:hAnsi="Times New Roman" w:cs="Times New Roman"/>
          <w:i/>
          <w:iCs/>
          <w:sz w:val="24"/>
          <w:szCs w:val="24"/>
        </w:rPr>
        <w:t>tetB</w:t>
      </w:r>
      <w:proofErr w:type="spellEnd"/>
      <w:r w:rsidRPr="007D273E">
        <w:rPr>
          <w:rFonts w:ascii="Times New Roman" w:hAnsi="Times New Roman" w:cs="Times New Roman"/>
          <w:sz w:val="24"/>
          <w:szCs w:val="24"/>
        </w:rPr>
        <w:t xml:space="preserve">) and degrades soil microbial integrity </w:t>
      </w:r>
      <w:r w:rsidR="008506B4">
        <w:rPr>
          <w:rFonts w:ascii="Times New Roman" w:hAnsi="Times New Roman" w:cs="Times New Roman"/>
          <w:sz w:val="24"/>
          <w:szCs w:val="24"/>
        </w:rPr>
        <w:fldChar w:fldCharType="begin"/>
      </w:r>
      <w:r w:rsidR="008506B4">
        <w:rPr>
          <w:rFonts w:ascii="Times New Roman" w:hAnsi="Times New Roman" w:cs="Times New Roman"/>
          <w:sz w:val="24"/>
          <w:szCs w:val="24"/>
        </w:rPr>
        <w:instrText xml:space="preserve"> ADDIN ZOTERO_ITEM CSL_CITATION {"citationID":"zAQeI0VE","properties":{"formattedCitation":"(Li et al., 2024)","plainCitation":"(Li et al., 2024)","noteIndex":0},"citationItems":[{"id":431,"uris":["http://zotero.org/users/local/KySjrNTK/items/QY69KHDB"],"itemData":{"id":431,"type":"article-journal","abstract":"The effects of companion planting on soil antibiotic resistance genes (ARGs) and associated microbial composition have remained largely unclear until now. In this study, we assessed the changes in the soil microbiome and ARGs frequencies for tomato growing soils that were companion planted with basil (TB) or cilantro (TC) using a metagenome approach. The abundance of the phytopathogen Ralstonia solanacearum was significantly lower in the TC or TB treatments compared to the tomato monoculture soils (TT). A significant enrichment of Pseudomonas and Aquabacterium and a depletion of Nocardioides and Streptomyces were observed in the TC treatment. Interestingly, both TC and TB companion planting reduced the absolute abundance and the number of subtypes of ARGs. The TC soil showed the lowest numbers of unique ARG subtypes, especially the ARGs resistant to vancomycin and rifamycin, as well as those associated with multidrug resistance. Furthermore, network analysis further revealed that Nocardioides and Streptomyces were potential hosts of ARGs, whereas Flavobacterium negatively correlated with mdtG, suggesting a suppressive effect in reducing ARGs. Together, our results suggest that the companion planting of tomatoes with basil or cilantro can reduce the risk of ARG accumulation, making it a feasible farming management tool to promote soil and plant health in sustainable agriculture.","container-title":"Agronomy","DOI":"10.3390/agronomy14061129","ISSN":"2073-4395","issue":"6","journalAbbreviation":"Agronomy","language":"en","page":"1129","source":"DOI.org (Crossref)","title":"Suppressing Ralstonia solanacearum and Bacterial Antibiotic Resistance Genes in Tomato Rhizosphere Soil through Companion Planting with Basil or Cilantro","URL":"https://www.mdpi.com/2073-4395/14/6/1129","volume":"14","author":[{"family":"Li","given":"Tingting"},{"family":"Ou","given":"Yannan"},{"family":"Ling","given":"Shuqin"},{"family":"Gao","given":"Ming"},{"family":"Deng","given":"Xuhui"},{"family":"Liu","given":"Hongjun"},{"family":"Li","given":"Rong"},{"family":"Shen","given":"Zongzhuan"},{"family":"Shen","given":"Qirong"}],"accessed":{"date-parts":[["2025",10,25]]},"issued":{"date-parts":[["2024",5,25]]}}}],"schema":"https://github.com/citation-style-language/schema/raw/master/csl-citation.json"} </w:instrText>
      </w:r>
      <w:r w:rsidR="008506B4">
        <w:rPr>
          <w:rFonts w:ascii="Times New Roman" w:hAnsi="Times New Roman" w:cs="Times New Roman"/>
          <w:sz w:val="24"/>
          <w:szCs w:val="24"/>
        </w:rPr>
        <w:fldChar w:fldCharType="separate"/>
      </w:r>
      <w:r w:rsidR="008506B4" w:rsidRPr="008506B4">
        <w:rPr>
          <w:rFonts w:ascii="Times New Roman" w:hAnsi="Times New Roman" w:cs="Times New Roman"/>
          <w:sz w:val="24"/>
        </w:rPr>
        <w:t>(Li et al., 2024)</w:t>
      </w:r>
      <w:r w:rsidR="008506B4">
        <w:rPr>
          <w:rFonts w:ascii="Times New Roman" w:hAnsi="Times New Roman" w:cs="Times New Roman"/>
          <w:sz w:val="24"/>
          <w:szCs w:val="24"/>
        </w:rPr>
        <w:fldChar w:fldCharType="end"/>
      </w:r>
      <w:r w:rsidRPr="007D273E">
        <w:rPr>
          <w:rFonts w:ascii="Times New Roman" w:hAnsi="Times New Roman" w:cs="Times New Roman"/>
          <w:sz w:val="24"/>
          <w:szCs w:val="24"/>
        </w:rPr>
        <w:t xml:space="preserve">. Furthermore, critical antibiotics once </w:t>
      </w:r>
      <w:r w:rsidR="00762A05">
        <w:rPr>
          <w:rFonts w:ascii="Times New Roman" w:hAnsi="Times New Roman" w:cs="Times New Roman"/>
          <w:sz w:val="24"/>
          <w:szCs w:val="24"/>
        </w:rPr>
        <w:t>used</w:t>
      </w:r>
      <w:r w:rsidRPr="007D273E">
        <w:rPr>
          <w:rFonts w:ascii="Times New Roman" w:hAnsi="Times New Roman" w:cs="Times New Roman"/>
          <w:sz w:val="24"/>
          <w:szCs w:val="24"/>
        </w:rPr>
        <w:t xml:space="preserve"> in agriculture—streptomycin and oxytetracycline—are now banned in many countries due to their importance in human medicine and demonstrated risk of horizontal AMR gene transfer </w:t>
      </w:r>
      <w:r w:rsidR="008506B4">
        <w:rPr>
          <w:rFonts w:ascii="Times New Roman" w:hAnsi="Times New Roman" w:cs="Times New Roman"/>
          <w:sz w:val="24"/>
          <w:szCs w:val="24"/>
        </w:rPr>
        <w:fldChar w:fldCharType="begin"/>
      </w:r>
      <w:r w:rsidR="008506B4">
        <w:rPr>
          <w:rFonts w:ascii="Times New Roman" w:hAnsi="Times New Roman" w:cs="Times New Roman"/>
          <w:sz w:val="24"/>
          <w:szCs w:val="24"/>
        </w:rPr>
        <w:instrText xml:space="preserve"> ADDIN ZOTERO_ITEM CSL_CITATION {"citationID":"GSWnqV12","properties":{"formattedCitation":"(Li et al., 2024)","plainCitation":"(Li et al., 2024)","noteIndex":0},"citationItems":[{"id":431,"uris":["http://zotero.org/users/local/KySjrNTK/items/QY69KHDB"],"itemData":{"id":431,"type":"article-journal","abstract":"The effects of companion planting on soil antibiotic resistance genes (ARGs) and associated microbial composition have remained largely unclear until now. In this study, we assessed the changes in the soil microbiome and ARGs frequencies for tomato growing soils that were companion planted with basil (TB) or cilantro (TC) using a metagenome approach. The abundance of the phytopathogen Ralstonia solanacearum was significantly lower in the TC or TB treatments compared to the tomato monoculture soils (TT). A significant enrichment of Pseudomonas and Aquabacterium and a depletion of Nocardioides and Streptomyces were observed in the TC treatment. Interestingly, both TC and TB companion planting reduced the absolute abundance and the number of subtypes of ARGs. The TC soil showed the lowest numbers of unique ARG subtypes, especially the ARGs resistant to vancomycin and rifamycin, as well as those associated with multidrug resistance. Furthermore, network analysis further revealed that Nocardioides and Streptomyces were potential hosts of ARGs, whereas Flavobacterium negatively correlated with mdtG, suggesting a suppressive effect in reducing ARGs. Together, our results suggest that the companion planting of tomatoes with basil or cilantro can reduce the risk of ARG accumulation, making it a feasible farming management tool to promote soil and plant health in sustainable agriculture.","container-title":"Agronomy","DOI":"10.3390/agronomy14061129","ISSN":"2073-4395","issue":"6","journalAbbreviation":"Agronomy","language":"en","page":"1129","source":"DOI.org (Crossref)","title":"Suppressing Ralstonia solanacearum and Bacterial Antibiotic Resistance Genes in Tomato Rhizosphere Soil through Companion Planting with Basil or Cilantro","URL":"https://www.mdpi.com/2073-4395/14/6/1129","volume":"14","author":[{"family":"Li","given":"Tingting"},{"family":"Ou","given":"Yannan"},{"family":"Ling","given":"Shuqin"},{"family":"Gao","given":"Ming"},{"family":"Deng","given":"Xuhui"},{"family":"Liu","given":"Hongjun"},{"family":"Li","given":"Rong"},{"family":"Shen","given":"Zongzhuan"},{"family":"Shen","given":"Qirong"}],"accessed":{"date-parts":[["2025",10,25]]},"issued":{"date-parts":[["2024",5,25]]}}}],"schema":"https://github.com/citation-style-language/schema/raw/master/csl-citation.json"} </w:instrText>
      </w:r>
      <w:r w:rsidR="008506B4">
        <w:rPr>
          <w:rFonts w:ascii="Times New Roman" w:hAnsi="Times New Roman" w:cs="Times New Roman"/>
          <w:sz w:val="24"/>
          <w:szCs w:val="24"/>
        </w:rPr>
        <w:fldChar w:fldCharType="separate"/>
      </w:r>
      <w:r w:rsidR="008506B4" w:rsidRPr="008506B4">
        <w:rPr>
          <w:rFonts w:ascii="Times New Roman" w:hAnsi="Times New Roman" w:cs="Times New Roman"/>
          <w:sz w:val="24"/>
        </w:rPr>
        <w:t>(Li et al., 2024)</w:t>
      </w:r>
      <w:r w:rsidR="008506B4">
        <w:rPr>
          <w:rFonts w:ascii="Times New Roman" w:hAnsi="Times New Roman" w:cs="Times New Roman"/>
          <w:sz w:val="24"/>
          <w:szCs w:val="24"/>
        </w:rPr>
        <w:fldChar w:fldCharType="end"/>
      </w:r>
      <w:r w:rsidRPr="007D273E">
        <w:rPr>
          <w:rFonts w:ascii="Times New Roman" w:hAnsi="Times New Roman" w:cs="Times New Roman"/>
          <w:sz w:val="24"/>
          <w:szCs w:val="24"/>
        </w:rPr>
        <w:t>.</w:t>
      </w:r>
    </w:p>
    <w:p w14:paraId="4F6FAD47" w14:textId="5E23E5BA" w:rsidR="007D273E" w:rsidRPr="007D273E" w:rsidRDefault="007D273E" w:rsidP="008506B4">
      <w:pPr>
        <w:spacing w:line="360" w:lineRule="auto"/>
        <w:jc w:val="both"/>
        <w:rPr>
          <w:rFonts w:ascii="Times New Roman" w:hAnsi="Times New Roman" w:cs="Times New Roman"/>
          <w:sz w:val="24"/>
          <w:szCs w:val="24"/>
        </w:rPr>
      </w:pPr>
      <w:r w:rsidRPr="007D273E">
        <w:rPr>
          <w:rFonts w:ascii="Times New Roman" w:hAnsi="Times New Roman" w:cs="Times New Roman"/>
          <w:sz w:val="24"/>
          <w:szCs w:val="24"/>
        </w:rPr>
        <w:t xml:space="preserve">These limitations highlight the urgent need for an ecological paradigm shift—from direct pathogen suppression to restoration of </w:t>
      </w:r>
      <w:r w:rsidR="00FA5201">
        <w:rPr>
          <w:rFonts w:ascii="Times New Roman" w:hAnsi="Times New Roman" w:cs="Times New Roman"/>
          <w:sz w:val="24"/>
          <w:szCs w:val="24"/>
        </w:rPr>
        <w:t xml:space="preserve">tomato </w:t>
      </w:r>
      <w:r w:rsidRPr="007D273E">
        <w:rPr>
          <w:rFonts w:ascii="Times New Roman" w:hAnsi="Times New Roman" w:cs="Times New Roman"/>
          <w:sz w:val="24"/>
          <w:szCs w:val="24"/>
        </w:rPr>
        <w:t>rhizosphere equilibrium.</w:t>
      </w:r>
    </w:p>
    <w:p w14:paraId="53CE7495" w14:textId="4961853A" w:rsidR="007D273E" w:rsidRPr="007D273E" w:rsidRDefault="00603CAE" w:rsidP="00BC1E34">
      <w:pPr>
        <w:spacing w:line="360" w:lineRule="auto"/>
        <w:jc w:val="both"/>
        <w:rPr>
          <w:rFonts w:ascii="Times New Roman" w:hAnsi="Times New Roman" w:cs="Times New Roman"/>
          <w:b/>
          <w:bCs/>
          <w:sz w:val="24"/>
          <w:szCs w:val="24"/>
        </w:rPr>
      </w:pPr>
      <w:r w:rsidRPr="00D82E27">
        <w:rPr>
          <w:rFonts w:ascii="Times New Roman" w:hAnsi="Times New Roman" w:cs="Times New Roman"/>
          <w:b/>
          <w:bCs/>
          <w:sz w:val="24"/>
          <w:szCs w:val="24"/>
        </w:rPr>
        <w:lastRenderedPageBreak/>
        <w:t>3</w:t>
      </w:r>
      <w:r w:rsidR="007D273E" w:rsidRPr="007D273E">
        <w:rPr>
          <w:rFonts w:ascii="Times New Roman" w:hAnsi="Times New Roman" w:cs="Times New Roman"/>
          <w:b/>
          <w:bCs/>
          <w:sz w:val="24"/>
          <w:szCs w:val="24"/>
        </w:rPr>
        <w:t>.2</w:t>
      </w:r>
      <w:r w:rsidR="008506B4">
        <w:rPr>
          <w:rFonts w:ascii="Times New Roman" w:hAnsi="Times New Roman" w:cs="Times New Roman"/>
          <w:b/>
          <w:bCs/>
          <w:sz w:val="24"/>
          <w:szCs w:val="24"/>
        </w:rPr>
        <w:t>.</w:t>
      </w:r>
      <w:r w:rsidR="007D273E" w:rsidRPr="007D273E">
        <w:rPr>
          <w:rFonts w:ascii="Times New Roman" w:hAnsi="Times New Roman" w:cs="Times New Roman"/>
          <w:b/>
          <w:bCs/>
          <w:sz w:val="24"/>
          <w:szCs w:val="24"/>
        </w:rPr>
        <w:t xml:space="preserve"> Pathobiological Rationale for Ecological Management</w:t>
      </w:r>
    </w:p>
    <w:p w14:paraId="325B606E" w14:textId="68A25462" w:rsidR="007D273E" w:rsidRPr="007D273E" w:rsidRDefault="007D273E" w:rsidP="00FB72D8">
      <w:pPr>
        <w:spacing w:line="360" w:lineRule="auto"/>
        <w:jc w:val="both"/>
        <w:rPr>
          <w:rFonts w:ascii="Times New Roman" w:hAnsi="Times New Roman" w:cs="Times New Roman"/>
          <w:sz w:val="24"/>
          <w:szCs w:val="24"/>
        </w:rPr>
      </w:pPr>
      <w:r w:rsidRPr="007D273E">
        <w:rPr>
          <w:rFonts w:ascii="Times New Roman" w:hAnsi="Times New Roman" w:cs="Times New Roman"/>
          <w:sz w:val="24"/>
          <w:szCs w:val="24"/>
        </w:rPr>
        <w:t xml:space="preserve">The pathobiology of </w:t>
      </w:r>
      <w:r w:rsidRPr="007D273E">
        <w:rPr>
          <w:rFonts w:ascii="Times New Roman" w:hAnsi="Times New Roman" w:cs="Times New Roman"/>
          <w:i/>
          <w:iCs/>
          <w:sz w:val="24"/>
          <w:szCs w:val="24"/>
        </w:rPr>
        <w:t>R. solanacearum</w:t>
      </w:r>
      <w:r w:rsidRPr="007D273E">
        <w:rPr>
          <w:rFonts w:ascii="Times New Roman" w:hAnsi="Times New Roman" w:cs="Times New Roman"/>
          <w:sz w:val="24"/>
          <w:szCs w:val="24"/>
        </w:rPr>
        <w:t xml:space="preserve"> is not defined solely by invasion, but by its capacity to induce rhizosphere dysbiosis—a breakdown of the functional microbial equilibrium essential for plant health </w:t>
      </w:r>
      <w:r w:rsidR="008506B4">
        <w:rPr>
          <w:rFonts w:ascii="Times New Roman" w:hAnsi="Times New Roman" w:cs="Times New Roman"/>
          <w:sz w:val="24"/>
          <w:szCs w:val="24"/>
        </w:rPr>
        <w:fldChar w:fldCharType="begin"/>
      </w:r>
      <w:r w:rsidR="00FB72D8">
        <w:rPr>
          <w:rFonts w:ascii="Times New Roman" w:hAnsi="Times New Roman" w:cs="Times New Roman"/>
          <w:sz w:val="24"/>
          <w:szCs w:val="24"/>
        </w:rPr>
        <w:instrText xml:space="preserve"> ADDIN ZOTERO_ITEM CSL_CITATION {"citationID":"pGhPp0JO","properties":{"formattedCitation":"(Kashyap et al., 2023)","plainCitation":"(Kashyap et al., 2023)","noteIndex":0},"citationItems":[{"id":80,"uris":["http://zotero.org/users/local/KySjrNTK/items/2CMB3JIH"],"itemData":{"id":80,"type":"article-journal","container-title":"Planta","DOI":"10.1007/s00425-023-04209-w","ISSN":"0032-0935, 1432-2048","issue":"3","journalAbbreviation":"Planta","language":"en","page":"57","source":"DOI.org (Crossref)","title":"Plant and soil-associated microbiome dynamics determine the fate of bacterial wilt pathogen Ralstonia solanacearum","URL":"https://link.springer.com/10.1007/s00425-023-04209-w","volume":"258","author":[{"family":"Kashyap","given":"Sampurna"},{"family":"Sharma","given":"Indrani"},{"family":"Dowarah","given":"Bhaskar"},{"family":"Barman","given":"Ramen"},{"family":"Gill","given":"Sarvajeet Singh"},{"family":"Agarwala","given":"Niraj"}],"accessed":{"date-parts":[["2025",10,16]]},"issued":{"date-parts":[["2023",9]]}}}],"schema":"https://github.com/citation-style-language/schema/raw/master/csl-citation.json"} </w:instrText>
      </w:r>
      <w:r w:rsidR="008506B4">
        <w:rPr>
          <w:rFonts w:ascii="Times New Roman" w:hAnsi="Times New Roman" w:cs="Times New Roman"/>
          <w:sz w:val="24"/>
          <w:szCs w:val="24"/>
        </w:rPr>
        <w:fldChar w:fldCharType="separate"/>
      </w:r>
      <w:r w:rsidR="00FB72D8" w:rsidRPr="00FB72D8">
        <w:rPr>
          <w:rFonts w:ascii="Times New Roman" w:hAnsi="Times New Roman" w:cs="Times New Roman"/>
          <w:sz w:val="24"/>
        </w:rPr>
        <w:t>(Kashyap et al., 2023)</w:t>
      </w:r>
      <w:r w:rsidR="008506B4">
        <w:rPr>
          <w:rFonts w:ascii="Times New Roman" w:hAnsi="Times New Roman" w:cs="Times New Roman"/>
          <w:sz w:val="24"/>
          <w:szCs w:val="24"/>
        </w:rPr>
        <w:fldChar w:fldCharType="end"/>
      </w:r>
      <w:r w:rsidRPr="007D273E">
        <w:rPr>
          <w:rFonts w:ascii="Times New Roman" w:hAnsi="Times New Roman" w:cs="Times New Roman"/>
          <w:sz w:val="24"/>
          <w:szCs w:val="24"/>
        </w:rPr>
        <w:t xml:space="preserve">. The pathogen reprograms tomato root exudates, suppressing </w:t>
      </w:r>
      <w:proofErr w:type="spellStart"/>
      <w:r w:rsidRPr="007D273E">
        <w:rPr>
          <w:rFonts w:ascii="Times New Roman" w:hAnsi="Times New Roman" w:cs="Times New Roman"/>
          <w:sz w:val="24"/>
          <w:szCs w:val="24"/>
        </w:rPr>
        <w:t>defense</w:t>
      </w:r>
      <w:proofErr w:type="spellEnd"/>
      <w:r w:rsidRPr="007D273E">
        <w:rPr>
          <w:rFonts w:ascii="Times New Roman" w:hAnsi="Times New Roman" w:cs="Times New Roman"/>
          <w:sz w:val="24"/>
          <w:szCs w:val="24"/>
        </w:rPr>
        <w:t xml:space="preserve">-related metabolites (phenolics, flavonoids, organic acids) while enhancing the secretion of sugars, amino acids, and volatiles that promote pathogen proliferation </w:t>
      </w:r>
      <w:r w:rsidR="00FB72D8">
        <w:rPr>
          <w:rFonts w:ascii="Times New Roman" w:hAnsi="Times New Roman" w:cs="Times New Roman"/>
          <w:sz w:val="24"/>
          <w:szCs w:val="24"/>
        </w:rPr>
        <w:fldChar w:fldCharType="begin"/>
      </w:r>
      <w:r w:rsidR="00FB72D8">
        <w:rPr>
          <w:rFonts w:ascii="Times New Roman" w:hAnsi="Times New Roman" w:cs="Times New Roman"/>
          <w:sz w:val="24"/>
          <w:szCs w:val="24"/>
        </w:rPr>
        <w:instrText xml:space="preserve"> ADDIN ZOTERO_ITEM CSL_CITATION {"citationID":"AhsR32yk","properties":{"formattedCitation":"(Venturi &amp; Keel, 2016)","plainCitation":"(Venturi &amp; Keel, 2016)","noteIndex":0},"citationItems":[{"id":262,"uris":["http://zotero.org/users/local/KySjrNTK/items/G5P7ZIQE"],"itemData":{"id":262,"type":"article-journal","container-title":"Trends in Plant Science","DOI":"10.1016/j.tplants.2016.01.005","ISSN":"13601385","issue":"3","journalAbbreviation":"Trends in Plant Science","language":"en","page":"187-198","source":"DOI.org (Crossref)","title":"Signaling in the Rhizosphere","URL":"https://linkinghub.elsevier.com/retrieve/pii/S1360138516000066","volume":"21","author":[{"family":"Venturi","given":"Vittorio"},{"family":"Keel","given":"Christoph"}],"accessed":{"date-parts":[["2025",10,18]]},"issued":{"date-parts":[["2016",3]]}}}],"schema":"https://github.com/citation-style-language/schema/raw/master/csl-citation.json"} </w:instrText>
      </w:r>
      <w:r w:rsidR="00FB72D8">
        <w:rPr>
          <w:rFonts w:ascii="Times New Roman" w:hAnsi="Times New Roman" w:cs="Times New Roman"/>
          <w:sz w:val="24"/>
          <w:szCs w:val="24"/>
        </w:rPr>
        <w:fldChar w:fldCharType="separate"/>
      </w:r>
      <w:r w:rsidR="00FB72D8" w:rsidRPr="00FB72D8">
        <w:rPr>
          <w:rFonts w:ascii="Times New Roman" w:hAnsi="Times New Roman" w:cs="Times New Roman"/>
          <w:sz w:val="24"/>
        </w:rPr>
        <w:t>(Venturi &amp; Keel, 2016)</w:t>
      </w:r>
      <w:r w:rsidR="00FB72D8">
        <w:rPr>
          <w:rFonts w:ascii="Times New Roman" w:hAnsi="Times New Roman" w:cs="Times New Roman"/>
          <w:sz w:val="24"/>
          <w:szCs w:val="24"/>
        </w:rPr>
        <w:fldChar w:fldCharType="end"/>
      </w:r>
      <w:r w:rsidRPr="007D273E">
        <w:rPr>
          <w:rFonts w:ascii="Times New Roman" w:hAnsi="Times New Roman" w:cs="Times New Roman"/>
          <w:sz w:val="24"/>
          <w:szCs w:val="24"/>
        </w:rPr>
        <w:t>.</w:t>
      </w:r>
    </w:p>
    <w:p w14:paraId="768F2FCD" w14:textId="1E45BD18" w:rsidR="007D273E" w:rsidRPr="007D273E" w:rsidRDefault="007D273E" w:rsidP="00FB72D8">
      <w:pPr>
        <w:spacing w:line="360" w:lineRule="auto"/>
        <w:jc w:val="both"/>
        <w:rPr>
          <w:rFonts w:ascii="Times New Roman" w:hAnsi="Times New Roman" w:cs="Times New Roman"/>
          <w:sz w:val="24"/>
          <w:szCs w:val="24"/>
        </w:rPr>
      </w:pPr>
      <w:r w:rsidRPr="007D273E">
        <w:rPr>
          <w:rFonts w:ascii="Times New Roman" w:hAnsi="Times New Roman" w:cs="Times New Roman"/>
          <w:sz w:val="24"/>
          <w:szCs w:val="24"/>
        </w:rPr>
        <w:t xml:space="preserve">Such biochemical manipulation weakens beneficial microbial guilds, diminishes nutrient competition, and fosters a disease-conducive soil niche. Comparable metabolite-driven </w:t>
      </w:r>
      <w:proofErr w:type="spellStart"/>
      <w:r w:rsidRPr="007D273E">
        <w:rPr>
          <w:rFonts w:ascii="Times New Roman" w:hAnsi="Times New Roman" w:cs="Times New Roman"/>
          <w:sz w:val="24"/>
          <w:szCs w:val="24"/>
        </w:rPr>
        <w:t>dysbioses</w:t>
      </w:r>
      <w:proofErr w:type="spellEnd"/>
      <w:r w:rsidRPr="007D273E">
        <w:rPr>
          <w:rFonts w:ascii="Times New Roman" w:hAnsi="Times New Roman" w:cs="Times New Roman"/>
          <w:sz w:val="24"/>
          <w:szCs w:val="24"/>
        </w:rPr>
        <w:t xml:space="preserve"> are evident in </w:t>
      </w:r>
      <w:r w:rsidRPr="007D273E">
        <w:rPr>
          <w:rFonts w:ascii="Times New Roman" w:hAnsi="Times New Roman" w:cs="Times New Roman"/>
          <w:i/>
          <w:iCs/>
          <w:sz w:val="24"/>
          <w:szCs w:val="24"/>
        </w:rPr>
        <w:t>Fusarium</w:t>
      </w:r>
      <w:r w:rsidRPr="007D273E">
        <w:rPr>
          <w:rFonts w:ascii="Times New Roman" w:hAnsi="Times New Roman" w:cs="Times New Roman"/>
          <w:sz w:val="24"/>
          <w:szCs w:val="24"/>
        </w:rPr>
        <w:t xml:space="preserve">, </w:t>
      </w:r>
      <w:r w:rsidRPr="007D273E">
        <w:rPr>
          <w:rFonts w:ascii="Times New Roman" w:hAnsi="Times New Roman" w:cs="Times New Roman"/>
          <w:i/>
          <w:iCs/>
          <w:sz w:val="24"/>
          <w:szCs w:val="24"/>
        </w:rPr>
        <w:t>Rhizoctonia</w:t>
      </w:r>
      <w:r w:rsidRPr="007D273E">
        <w:rPr>
          <w:rFonts w:ascii="Times New Roman" w:hAnsi="Times New Roman" w:cs="Times New Roman"/>
          <w:sz w:val="24"/>
          <w:szCs w:val="24"/>
        </w:rPr>
        <w:t xml:space="preserve">, and </w:t>
      </w:r>
      <w:r w:rsidRPr="007D273E">
        <w:rPr>
          <w:rFonts w:ascii="Times New Roman" w:hAnsi="Times New Roman" w:cs="Times New Roman"/>
          <w:i/>
          <w:iCs/>
          <w:sz w:val="24"/>
          <w:szCs w:val="24"/>
        </w:rPr>
        <w:t>Pythium</w:t>
      </w:r>
      <w:r w:rsidRPr="007D273E">
        <w:rPr>
          <w:rFonts w:ascii="Times New Roman" w:hAnsi="Times New Roman" w:cs="Times New Roman"/>
          <w:sz w:val="24"/>
          <w:szCs w:val="24"/>
        </w:rPr>
        <w:t xml:space="preserve"> interactions, underscoring a conserved ecological mechanism of pathogen-mediated community </w:t>
      </w:r>
      <w:r w:rsidR="00FB72D8">
        <w:rPr>
          <w:rFonts w:ascii="Times New Roman" w:hAnsi="Times New Roman" w:cs="Times New Roman"/>
          <w:sz w:val="24"/>
          <w:szCs w:val="24"/>
        </w:rPr>
        <w:fldChar w:fldCharType="begin"/>
      </w:r>
      <w:r w:rsidR="00382FFD">
        <w:rPr>
          <w:rFonts w:ascii="Times New Roman" w:hAnsi="Times New Roman" w:cs="Times New Roman"/>
          <w:sz w:val="24"/>
          <w:szCs w:val="24"/>
        </w:rPr>
        <w:instrText xml:space="preserve"> ADDIN ZOTERO_ITEM CSL_CITATION {"citationID":"nm412naC","properties":{"formattedCitation":"(Y. Deng et al., 2024)","plainCitation":"(Y. Deng et al., 2024)","noteIndex":0},"citationItems":[{"id":43,"uris":["http://zotero.org/users/local/KySjrNTK/items/8K39DWZV"],"itemData":{"id":43,"type":"article-journal","abstract":"Plant health states may influence the distribution of rhizosphere microorganisms, which regulate plant growth and development. In this study, the response of rhizosphere bacteria and fungi of healthy and diseased plants compared to bulk microbes was analyzed using high-throughput sequencing. Plant adaptation strategies of plants under potato virus Y (PVY) infection have been studied from a microbial perspective. The diversity and community structure of bacteria and fungi varied between bulk and rhizosphere soils, but not between healthy and diseased rhizosphere soils. A LEfSe analysis revealed the significant differences between different treatments on bacterial and fungal community compositions and identified\n              Roseiflexaceae, Sphingomonas\n              , and\n              Sphingobium\n              as the bacterial biomarkers of bulk (BCK), healthy rhizosphere (BHS), and diseased rhizosphere (BIS) soils, respectively;\n              Rhodotorula\n              and\n              Ascomycota_unidentified_1_1\n              were identified as the fungal biomarkers of bulk (FCK) and healthy rhizosphere (FHS) soils. Bacterial networks were found to be more complex and compact than fungal networks and revealed the roles of biomarkers as network keystone taxa. PVY infection further increased the connectedness among microbial taxa to improve rhizosphere microbial community stability and resistance to environmental stress. Additionally, water content (WC) played an apparent influence on bacterial community structure and diversity, and pH showed significant effects on fungal community diversity. WC and pH greatly affected the biomarkers of bacterial rhizosphere communities, whereas the biomarkers of bulk bacterial communities were significantly affected by soil nutrients, especially for\n              Sphingobium\n              . Overall, the rhizosphere microbial community enrichment processes were different between healthy and diseased plants by changing the community compositions and identifying different biomarkers. These findings provide insight into the assemblage of rhizosphere microbial communities and soil physicochemical properties, which contributes to a deeper understanding of the establishment of an artificial core root microbiota to facilitate plant growth and bolstering resistance mechanisms. This knowledge contributes to a deeper understanding of the establishment of an artificial core root microbiota, thereby facilitating plant growth and bolstering resistance mechanisms.","container-title":"Frontiers in Microbiology","DOI":"10.3389/fmicb.2024.1333076","ISSN":"1664-302X","journalAbbreviation":"Front. Microbiol.","page":"1333076","source":"DOI.org (Crossref)","title":"Rhizosphere microbial community enrichment processes in healthy and diseased plants: implications of soil properties on biomarkers","title-short":"Rhizosphere microbial community enrichment processes in healthy and diseased plants","URL":"https://www.frontiersin.org/articles/10.3389/fmicb.2024.1333076/full","volume":"15","author":[{"family":"Deng","given":"Yong"},{"family":"Kong","given":"Wuyuan"},{"family":"Zhang","given":"Xiaoming"},{"family":"Zhu","given":"Yi"},{"family":"Xie","given":"Tian"},{"family":"Chen","given":"Ming"},{"family":"Zhu","given":"Li"},{"family":"Sun","given":"Jingzhao"},{"family":"Zhang","given":"Zhihua"},{"family":"Chen","given":"Chaoyong"},{"family":"Zhu","given":"Chongwen"},{"family":"Yin","given":"Huaqun"},{"family":"Huang","given":"Songqing"},{"family":"Gu","given":"Yabing"}],"accessed":{"date-parts":[["2025",10,16]]},"issued":{"date-parts":[["2024",2,29]]}}}],"schema":"https://github.com/citation-style-language/schema/raw/master/csl-citation.json"} </w:instrText>
      </w:r>
      <w:r w:rsidR="00FB72D8">
        <w:rPr>
          <w:rFonts w:ascii="Times New Roman" w:hAnsi="Times New Roman" w:cs="Times New Roman"/>
          <w:sz w:val="24"/>
          <w:szCs w:val="24"/>
        </w:rPr>
        <w:fldChar w:fldCharType="separate"/>
      </w:r>
      <w:r w:rsidR="00382FFD" w:rsidRPr="00382FFD">
        <w:rPr>
          <w:rFonts w:ascii="Times New Roman" w:hAnsi="Times New Roman" w:cs="Times New Roman"/>
          <w:sz w:val="24"/>
        </w:rPr>
        <w:t>(Y. Deng et al., 2024)</w:t>
      </w:r>
      <w:r w:rsidR="00FB72D8">
        <w:rPr>
          <w:rFonts w:ascii="Times New Roman" w:hAnsi="Times New Roman" w:cs="Times New Roman"/>
          <w:sz w:val="24"/>
          <w:szCs w:val="24"/>
        </w:rPr>
        <w:fldChar w:fldCharType="end"/>
      </w:r>
      <w:r w:rsidRPr="007D273E">
        <w:rPr>
          <w:rFonts w:ascii="Times New Roman" w:hAnsi="Times New Roman" w:cs="Times New Roman"/>
          <w:sz w:val="24"/>
          <w:szCs w:val="24"/>
        </w:rPr>
        <w:t>.</w:t>
      </w:r>
    </w:p>
    <w:p w14:paraId="55F00CBA" w14:textId="27C8326A" w:rsidR="007D273E" w:rsidRPr="007D273E" w:rsidRDefault="00603CAE" w:rsidP="00BC1E34">
      <w:pPr>
        <w:spacing w:line="360" w:lineRule="auto"/>
        <w:jc w:val="both"/>
        <w:rPr>
          <w:rFonts w:ascii="Times New Roman" w:hAnsi="Times New Roman" w:cs="Times New Roman"/>
          <w:b/>
          <w:bCs/>
          <w:sz w:val="24"/>
          <w:szCs w:val="24"/>
        </w:rPr>
      </w:pPr>
      <w:r w:rsidRPr="00D82E27">
        <w:rPr>
          <w:rFonts w:ascii="Times New Roman" w:hAnsi="Times New Roman" w:cs="Times New Roman"/>
          <w:b/>
          <w:bCs/>
          <w:sz w:val="24"/>
          <w:szCs w:val="24"/>
        </w:rPr>
        <w:t>3</w:t>
      </w:r>
      <w:r w:rsidR="007D273E" w:rsidRPr="007D273E">
        <w:rPr>
          <w:rFonts w:ascii="Times New Roman" w:hAnsi="Times New Roman" w:cs="Times New Roman"/>
          <w:b/>
          <w:bCs/>
          <w:sz w:val="24"/>
          <w:szCs w:val="24"/>
        </w:rPr>
        <w:t>.3</w:t>
      </w:r>
      <w:r w:rsidR="00FB72D8">
        <w:rPr>
          <w:rFonts w:ascii="Times New Roman" w:hAnsi="Times New Roman" w:cs="Times New Roman"/>
          <w:b/>
          <w:bCs/>
          <w:sz w:val="24"/>
          <w:szCs w:val="24"/>
        </w:rPr>
        <w:t>.</w:t>
      </w:r>
      <w:r w:rsidR="007D273E" w:rsidRPr="007D273E">
        <w:rPr>
          <w:rFonts w:ascii="Times New Roman" w:hAnsi="Times New Roman" w:cs="Times New Roman"/>
          <w:b/>
          <w:bCs/>
          <w:sz w:val="24"/>
          <w:szCs w:val="24"/>
        </w:rPr>
        <w:t xml:space="preserve"> Conceptual Innovation: Metabolite-Mediated Microbiome Engineering</w:t>
      </w:r>
    </w:p>
    <w:p w14:paraId="75252032" w14:textId="40A54486" w:rsidR="007D273E" w:rsidRPr="007D273E" w:rsidRDefault="007D273E" w:rsidP="00FB72D8">
      <w:pPr>
        <w:spacing w:line="360" w:lineRule="auto"/>
        <w:jc w:val="both"/>
        <w:rPr>
          <w:rFonts w:ascii="Times New Roman" w:hAnsi="Times New Roman" w:cs="Times New Roman"/>
          <w:sz w:val="24"/>
          <w:szCs w:val="24"/>
        </w:rPr>
      </w:pPr>
      <w:r w:rsidRPr="007D273E">
        <w:rPr>
          <w:rFonts w:ascii="Times New Roman" w:hAnsi="Times New Roman" w:cs="Times New Roman"/>
          <w:sz w:val="24"/>
          <w:szCs w:val="24"/>
        </w:rPr>
        <w:t xml:space="preserve">Inspired by advances in gut microbiome science, this Proof-of-Concept (PoC) project introduces a rhizosphere prebiotic strategy for bacterial wilt control </w:t>
      </w:r>
      <w:r w:rsidR="00FB72D8">
        <w:rPr>
          <w:rFonts w:ascii="Times New Roman" w:hAnsi="Times New Roman" w:cs="Times New Roman"/>
          <w:sz w:val="24"/>
          <w:szCs w:val="24"/>
        </w:rPr>
        <w:fldChar w:fldCharType="begin"/>
      </w:r>
      <w:r w:rsidR="00FB72D8">
        <w:rPr>
          <w:rFonts w:ascii="Times New Roman" w:hAnsi="Times New Roman" w:cs="Times New Roman"/>
          <w:sz w:val="24"/>
          <w:szCs w:val="24"/>
        </w:rPr>
        <w:instrText xml:space="preserve"> ADDIN ZOTERO_ITEM CSL_CITATION {"citationID":"Xr6QFMyw","properties":{"formattedCitation":"(Wen et al., 2023)","plainCitation":"(Wen et al., 2023)","noteIndex":0},"citationItems":[{"id":174,"uris":["http://zotero.org/users/local/KySjrNTK/items/WZEBJP6E"],"itemData":{"id":174,"type":"article-journal","abstract":"Abstract\n            \n              Prebiotics are compounds that selectively stimulate the growth and activity of beneficial microorganisms. The use of prebiotics is a well-established strategy for managing human gut health. This concept can also be extended to plants where plant rhizosphere microbiomes can improve the nutrient acquisition and disease resistance. However, we lack effective strategies for choosing metabolites to elicit the desired impacts on plant health. In this study, we target the rhizosphere of tomato (\n              Solanum lycopersicum\n              ) suffering from wilt disease (caused by\n              Ralstonia solanacearum\n              ) as source for potential prebiotic metabolites. We identify metabolites (ribose, lactic acid, xylose, mannose, maltose, gluconolactone, and ribitol) exclusively used by soil commensal bacteria (not positively correlated with\n              R\n              .\n              solanacearum\n              ) but not efficiently used by the pathogen in vitro. Metabolites application in the soil with 1 µmol g\n              −1\n              soil effectively protects tomato and other\n              Solanaceae\n              crops, pepper (\n              Capsicum annuum\n              ) and eggplant (\n              Solanum melongena\n              ), from pathogen invasion. After adding prebiotics, the rhizosphere soil microbiome exhibits enrichment of pathways related to carbon metabolism and autotoxin degradation, which were driven by commensal microbes. Collectively, we propose a novel pathway for mining metabolites from the rhizosphere soil and their use as prebiotics to help control soil-borne bacterial wilt diseases.","container-title":"Nature Communications","DOI":"10.1038/s41467-023-40184-2","ISSN":"2041-1723","issue":"1","journalAbbreviation":"Nat Commun","language":"en","page":"4497","source":"DOI.org (Crossref)","title":"Tapping the rhizosphere metabolites for the prebiotic control of soil-borne bacterial wilt disease","URL":"https://www.nature.com/articles/s41467-023-40184-2","volume":"14","author":[{"family":"Wen","given":"Tao"},{"family":"Xie","given":"Penghao"},{"family":"Liu","given":"Hongwei"},{"family":"Liu","given":"Ting"},{"family":"Zhao","given":"Mengli"},{"family":"Yang","given":"Shengdie"},{"family":"Niu","given":"Guoqing"},{"family":"Hale","given":"Lauren"},{"family":"Singh","given":"Brajesh K."},{"family":"Kowalchuk","given":"George A."},{"family":"Shen","given":"Qirong"},{"family":"Yuan","given":"Jun"}],"accessed":{"date-parts":[["2025",10,16]]},"issued":{"date-parts":[["2023",7,26]]}}}],"schema":"https://github.com/citation-style-language/schema/raw/master/csl-citation.json"} </w:instrText>
      </w:r>
      <w:r w:rsidR="00FB72D8">
        <w:rPr>
          <w:rFonts w:ascii="Times New Roman" w:hAnsi="Times New Roman" w:cs="Times New Roman"/>
          <w:sz w:val="24"/>
          <w:szCs w:val="24"/>
        </w:rPr>
        <w:fldChar w:fldCharType="separate"/>
      </w:r>
      <w:r w:rsidR="00FB72D8" w:rsidRPr="00FB72D8">
        <w:rPr>
          <w:rFonts w:ascii="Times New Roman" w:hAnsi="Times New Roman" w:cs="Times New Roman"/>
          <w:sz w:val="24"/>
        </w:rPr>
        <w:t>(Wen et al., 2023)</w:t>
      </w:r>
      <w:r w:rsidR="00FB72D8">
        <w:rPr>
          <w:rFonts w:ascii="Times New Roman" w:hAnsi="Times New Roman" w:cs="Times New Roman"/>
          <w:sz w:val="24"/>
          <w:szCs w:val="24"/>
        </w:rPr>
        <w:fldChar w:fldCharType="end"/>
      </w:r>
      <w:r w:rsidRPr="007D273E">
        <w:rPr>
          <w:rFonts w:ascii="Times New Roman" w:hAnsi="Times New Roman" w:cs="Times New Roman"/>
          <w:sz w:val="24"/>
          <w:szCs w:val="24"/>
        </w:rPr>
        <w:t xml:space="preserve">. Analogous to dietary prebiotics that enrich beneficial gut microbes, </w:t>
      </w:r>
      <w:r w:rsidR="00056311">
        <w:rPr>
          <w:rFonts w:ascii="Times New Roman" w:hAnsi="Times New Roman" w:cs="Times New Roman"/>
          <w:sz w:val="24"/>
          <w:szCs w:val="24"/>
        </w:rPr>
        <w:t>tomato</w:t>
      </w:r>
      <w:r w:rsidRPr="007D273E">
        <w:rPr>
          <w:rFonts w:ascii="Times New Roman" w:hAnsi="Times New Roman" w:cs="Times New Roman"/>
          <w:sz w:val="24"/>
          <w:szCs w:val="24"/>
        </w:rPr>
        <w:t>-derived metabolites can be harnessed to reprogram the native soil microbiome.</w:t>
      </w:r>
    </w:p>
    <w:p w14:paraId="2C511C32" w14:textId="670F266B" w:rsidR="007D273E" w:rsidRPr="007D273E" w:rsidRDefault="007D273E" w:rsidP="00FB72D8">
      <w:pPr>
        <w:spacing w:line="360" w:lineRule="auto"/>
        <w:jc w:val="both"/>
        <w:rPr>
          <w:rFonts w:ascii="Times New Roman" w:hAnsi="Times New Roman" w:cs="Times New Roman"/>
          <w:sz w:val="24"/>
          <w:szCs w:val="24"/>
        </w:rPr>
      </w:pPr>
      <w:r w:rsidRPr="007D273E">
        <w:rPr>
          <w:rFonts w:ascii="Times New Roman" w:hAnsi="Times New Roman" w:cs="Times New Roman"/>
          <w:sz w:val="24"/>
          <w:szCs w:val="24"/>
        </w:rPr>
        <w:t xml:space="preserve">This represents a transition from the traditional “probiotic inoculant” model—introducing foreign microbes that often fail to establish—to a “Metabolite-Mediated Microbiome Engineering” framework. In this model, defined metabolite mixtures act as biochemical cues that stimulate indigenous, well-adapted </w:t>
      </w:r>
      <w:r w:rsidR="00056311">
        <w:rPr>
          <w:rFonts w:ascii="Times New Roman" w:hAnsi="Times New Roman" w:cs="Times New Roman"/>
          <w:sz w:val="24"/>
          <w:szCs w:val="24"/>
        </w:rPr>
        <w:t xml:space="preserve">suppressive </w:t>
      </w:r>
      <w:r w:rsidRPr="007D273E">
        <w:rPr>
          <w:rFonts w:ascii="Times New Roman" w:hAnsi="Times New Roman" w:cs="Times New Roman"/>
          <w:sz w:val="24"/>
          <w:szCs w:val="24"/>
        </w:rPr>
        <w:t xml:space="preserve">microbial consortia to reassemble into a resilient, disease-suppressive network </w:t>
      </w:r>
      <w:r w:rsidR="00FB72D8">
        <w:rPr>
          <w:rFonts w:ascii="Times New Roman" w:hAnsi="Times New Roman" w:cs="Times New Roman"/>
          <w:sz w:val="24"/>
          <w:szCs w:val="24"/>
        </w:rPr>
        <w:fldChar w:fldCharType="begin"/>
      </w:r>
      <w:r w:rsidR="00FB72D8">
        <w:rPr>
          <w:rFonts w:ascii="Times New Roman" w:hAnsi="Times New Roman" w:cs="Times New Roman"/>
          <w:sz w:val="24"/>
          <w:szCs w:val="24"/>
        </w:rPr>
        <w:instrText xml:space="preserve"> ADDIN ZOTERO_ITEM CSL_CITATION {"citationID":"4FqR2JGf","properties":{"formattedCitation":"(Kaur et al., 2025; Sasse et al., 2018)","plainCitation":"(Kaur et al., 2025; Sasse et al., 2018)","noteIndex":0},"citationItems":[{"id":81,"uris":["http://zotero.org/users/local/KySjrNTK/items/A3SKYRSL"],"itemData":{"id":81,"type":"article-journal","container-title":"Industrial Biotechnology","DOI":"10.1089/ind.2024.0034","ISSN":"1550-9087, 1931-8421","issue":"3","journalAbbreviation":"Industrial Biotechnology","language":"en","license":"https://www.liebertpub.com/nv/resources-tools/text-and-data-mining-policy/121/","page":"157-179","source":"DOI.org (Crossref)","title":"Microbiome-Mediated Disease Suppression: A Promising Avenue for Phytophthora Management in Commercial Crops Using Phytochemicals Obtained from Medicinal Plants","title-short":"Microbiome-Mediated Disease Suppression","URL":"https://www.liebertpub.com/doi/10.1089/ind.2024.0034","volume":"21","author":[{"family":"Kaur","given":"Tanveen"},{"family":"Bose","given":"Debajyoti"},{"family":"Bhattacharya","given":"Riya"},{"family":"Biju","given":"Mohit"}],"accessed":{"date-parts":[["2025",10,16]]},"issued":{"date-parts":[["2025",6,1]]}}},{"id":136,"uris":["http://zotero.org/users/local/KySjrNTK/items/58YHUIZ5"],"itemData":{"id":136,"type":"article-journal","container-title":"Trends in Plant Science","DOI":"10.1016/j.tplants.2017.09.003","ISSN":"13601385","issue":"1","journalAbbreviation":"Trends in Plant Science","language":"en","page":"25-41","source":"DOI.org (Crossref)","title":"Feed Your Friends: Do Plant Exudates Shape the Root Microbiome?","title-short":"Feed Your Friends","URL":"https://linkinghub.elsevier.com/retrieve/pii/S1360138517301991","volume":"23","author":[{"family":"Sasse","given":"Joelle"},{"family":"Martinoia","given":"Enrico"},{"family":"Northen","given":"Trent"}],"accessed":{"date-parts":[["2025",10,16]]},"issued":{"date-parts":[["2018",1]]}}}],"schema":"https://github.com/citation-style-language/schema/raw/master/csl-citation.json"} </w:instrText>
      </w:r>
      <w:r w:rsidR="00FB72D8">
        <w:rPr>
          <w:rFonts w:ascii="Times New Roman" w:hAnsi="Times New Roman" w:cs="Times New Roman"/>
          <w:sz w:val="24"/>
          <w:szCs w:val="24"/>
        </w:rPr>
        <w:fldChar w:fldCharType="separate"/>
      </w:r>
      <w:r w:rsidR="00FB72D8" w:rsidRPr="00FB72D8">
        <w:rPr>
          <w:rFonts w:ascii="Times New Roman" w:hAnsi="Times New Roman" w:cs="Times New Roman"/>
          <w:sz w:val="24"/>
        </w:rPr>
        <w:t>(Kaur et al., 2025; Sasse et al., 2018)</w:t>
      </w:r>
      <w:r w:rsidR="00FB72D8">
        <w:rPr>
          <w:rFonts w:ascii="Times New Roman" w:hAnsi="Times New Roman" w:cs="Times New Roman"/>
          <w:sz w:val="24"/>
          <w:szCs w:val="24"/>
        </w:rPr>
        <w:fldChar w:fldCharType="end"/>
      </w:r>
      <w:r w:rsidRPr="007D273E">
        <w:rPr>
          <w:rFonts w:ascii="Times New Roman" w:hAnsi="Times New Roman" w:cs="Times New Roman"/>
          <w:sz w:val="24"/>
          <w:szCs w:val="24"/>
        </w:rPr>
        <w:t>.</w:t>
      </w:r>
    </w:p>
    <w:p w14:paraId="3EB371B9" w14:textId="44F89D84" w:rsidR="007D273E" w:rsidRPr="007D273E" w:rsidRDefault="00056311" w:rsidP="00FB72D8">
      <w:pPr>
        <w:spacing w:line="360" w:lineRule="auto"/>
        <w:jc w:val="both"/>
        <w:rPr>
          <w:rFonts w:ascii="Times New Roman" w:hAnsi="Times New Roman" w:cs="Times New Roman"/>
          <w:sz w:val="24"/>
          <w:szCs w:val="24"/>
        </w:rPr>
      </w:pPr>
      <w:r w:rsidRPr="00056311">
        <w:rPr>
          <w:rFonts w:ascii="Times New Roman" w:hAnsi="Times New Roman" w:cs="Times New Roman"/>
          <w:sz w:val="24"/>
          <w:szCs w:val="24"/>
        </w:rPr>
        <w:t xml:space="preserve">Emerging evidence shows that gut microbiota-derived </w:t>
      </w:r>
      <w:proofErr w:type="spellStart"/>
      <w:r w:rsidRPr="00056311">
        <w:rPr>
          <w:rFonts w:ascii="Times New Roman" w:hAnsi="Times New Roman" w:cs="Times New Roman"/>
          <w:i/>
          <w:iCs/>
          <w:sz w:val="24"/>
          <w:szCs w:val="24"/>
        </w:rPr>
        <w:t>signaling</w:t>
      </w:r>
      <w:proofErr w:type="spellEnd"/>
      <w:r w:rsidRPr="00056311">
        <w:rPr>
          <w:rFonts w:ascii="Times New Roman" w:hAnsi="Times New Roman" w:cs="Times New Roman"/>
          <w:i/>
          <w:iCs/>
          <w:sz w:val="24"/>
          <w:szCs w:val="24"/>
        </w:rPr>
        <w:t xml:space="preserve"> molecules</w:t>
      </w:r>
      <w:r>
        <w:rPr>
          <w:rFonts w:ascii="Times New Roman" w:hAnsi="Times New Roman" w:cs="Times New Roman"/>
          <w:i/>
          <w:iCs/>
          <w:sz w:val="24"/>
          <w:szCs w:val="24"/>
        </w:rPr>
        <w:t>,</w:t>
      </w:r>
      <w:r w:rsidRPr="00056311">
        <w:rPr>
          <w:rFonts w:ascii="Times New Roman" w:hAnsi="Times New Roman" w:cs="Times New Roman"/>
          <w:sz w:val="24"/>
          <w:szCs w:val="24"/>
        </w:rPr>
        <w:t xml:space="preserve"> such as bile acids and SCFAs</w:t>
      </w:r>
      <w:r>
        <w:rPr>
          <w:rFonts w:ascii="Times New Roman" w:hAnsi="Times New Roman" w:cs="Times New Roman"/>
          <w:sz w:val="24"/>
          <w:szCs w:val="24"/>
        </w:rPr>
        <w:t>,</w:t>
      </w:r>
      <w:r w:rsidRPr="00056311">
        <w:rPr>
          <w:rFonts w:ascii="Times New Roman" w:hAnsi="Times New Roman" w:cs="Times New Roman"/>
          <w:sz w:val="24"/>
          <w:szCs w:val="24"/>
        </w:rPr>
        <w:t xml:space="preserve"> can reprogram the host transcriptome and epigenome </w:t>
      </w:r>
      <w:r>
        <w:rPr>
          <w:rFonts w:ascii="Times New Roman" w:hAnsi="Times New Roman" w:cs="Times New Roman"/>
          <w:sz w:val="24"/>
          <w:szCs w:val="24"/>
        </w:rPr>
        <w:fldChar w:fldCharType="begin"/>
      </w:r>
      <w:r w:rsidR="00382FFD">
        <w:rPr>
          <w:rFonts w:ascii="Times New Roman" w:hAnsi="Times New Roman" w:cs="Times New Roman"/>
          <w:sz w:val="24"/>
          <w:szCs w:val="24"/>
        </w:rPr>
        <w:instrText xml:space="preserve"> ADDIN ZOTERO_ITEM CSL_CITATION {"citationID":"CxbhMa0a","properties":{"formattedCitation":"(Lin et al., 2024; Rubas et al., 2025; M. Yang et al., 2024)","plainCitation":"(Lin et al., 2024; Rubas et al., 2025; M. Yang et al., 2024)","noteIndex":0},"citationItems":[{"id":438,"uris":["http://zotero.org/users/local/KySjrNTK/items/WA5BPKLR"],"itemData":{"id":438,"type":"article-journal","abstract":"Obesity is a global health challenge that has received increasing attention in contemporary research. The gut microbiota has been implicated in the development of obesity, primarily through its involvement in regulating various host metabolic processes. Recent research suggests that epigenetic modifications may serve as crucial pathways through which the gut microbiota and its metabolites contribute to the pathogenesis of obesity and other metabolic disorders. Hence, understanding the interplay between gut microbiota and epigenetic mechanisms is crucial for elucidating the impact of obesity on the host. This review primarily focuses on the understanding of the relationship between the gut microbiota and its metabolites with epigenetic mechanisms in several obesity-related pathogenic mechanisms, including energy dysregulation, metabolic inflammation, and maternal inheritance. These findings could serve as novel therapeutic targets for probiotics, prebiotics, and fecal microbiota transplantation tools in treating metabolic disruptions. It may also aid in developing therapeutic strategies that modulate the gut microbiota, thereby regulating the metabolic characteristics of obesity.","container-title":"International Journal of Molecular Sciences","DOI":"10.3390/ijms25137175","ISSN":"1422-0067","issue":"13","journalAbbreviation":"IJMS","language":"en","page":"7175","source":"DOI.org (Crossref)","title":"The Gut Microbial Regulation of Epigenetic Modification from a Metabolic Perspective","URL":"https://www.mdpi.com/1422-0067/25/13/7175","volume":"25","author":[{"family":"Lin","given":"Xingtong"},{"family":"Han","given":"Hui"},{"family":"Wang","given":"Nan"},{"family":"Wang","given":"Chengming"},{"family":"Qi","given":"Ming"},{"family":"Wang","given":"Jing"},{"family":"Liu","given":"Gang"}],"accessed":{"date-parts":[["2025",11,19]]},"issued":{"date-parts":[["2024",6,29]]}}},{"id":437,"uris":["http://zotero.org/users/local/KySjrNTK/items/YYGAEZMP"],"itemData":{"id":437,"type":"article-journal","abstract":"The human gut microbiome is a metabolically active and ecologically dynamic consortium that profoundly influences host physiology, in part by modulating epigenetic mechanisms such as DNA and RNA methylation. These modifications regulate gene expression and phenotypic plasticity and are shaped by a combination of environmental factors, such as diet, stress, xenobiotics, and bioactive microbial metabolites. Despite growing evidence linking microbial signals to host epigenetic reprogramming, the underlying molecular pathways remain incompletely understood. This review highlights recent mechanistic discoveries and conceptual advances in understanding microbiome–host epigenome interactions. We discuss evolutionarily conserved pathways through which gut microbiota regulate host methylation patterns, including one-carbon metabolism, polyamine biosynthesis, short-chain fatty acid signaling, and extracellular vesicle-mediated communication. We also examine how host factors such as aging, diet, immune activity, and sociocultural context reciprocally influence microbial composition and function. Beyond basic mechanisms, we outline translational frontiers—including biomarker discovery, live biotherapeutic interventions, fecal microbiota transplantation, and adaptive clinical trial designs—that may enable microbiome-informed approaches to disease prevention and treatment. Advances in high-throughput methylation mapping, artificial intelligence, and single-cell multi-omics are accelerating our ability to model these complex interactions at high resolution. Finally, we emphasize the importance of rigorous standardization and ethical data governance through frameworks such as the FAIR and CARE principles. Deepening our understanding of how the gut microbiome modulates host epigenetic programs offers novel opportunities for precision health strategies and equitable clinical translation.","container-title":"International Journal of Molecular Sciences","DOI":"10.3390/ijms26178658","ISSN":"1422-0067","issue":"17","journalAbbreviation":"IJMS","language":"en","page":"8658","source":"DOI.org (Crossref)","title":"The Gut Microbiome and Epigenomic Reprogramming: Mechanisms, Interactions, and Implications for Human Health and Disease","title-short":"The Gut Microbiome and Epigenomic Reprogramming","URL":"https://www.mdpi.com/1422-0067/26/17/8658","volume":"26","author":[{"family":"Rubas","given":"Noelle C."},{"family":"Torres","given":"Amada"},{"family":"Maunakea","given":"Alika K."}],"accessed":{"date-parts":[["2025",11,19]]},"issued":{"date-parts":[["2025",9,5]]}}},{"id":436,"uris":["http://zotero.org/users/local/KySjrNTK/items/A2SUA9T4"],"itemData":{"id":436,"type":"article-journal","abstract":"Abstract\n            \n              Gut microbiota can influence host gene expression and physiology through metabolites. Besides, the presence or absence of gut microbiome can reprogram host transcriptome and epitranscriptome as represented by\n              N\n              6\n              ‐methyladenosine (m\n              6\n              A), the most abundant mammalian mRNA modification. However, which and how gut microbiota‐derived metabolites reprogram host transcriptome and m\n              6\n              A epitranscriptome remain poorly understood. Here, investigation is conducted into how gut microbiota‐derived metabolites impact host transcriptome and m\n              6\n              A epitranscriptome using multiple mouse models and multi‐omics approaches. Various antibiotics‐induced dysbiotic mice are established, followed by fecal microbiota transplantation (FMT) into germ‐free mice, and the results show that bile acid metabolism is significantly altered along with the abundance change in bile acid‐producing microbiota. Unbalanced gut microbiota and bile acids drastically change the host transcriptome and the m\n              6\n              A epitranscriptome in multiple tissues. Mechanistically, the expression of m\n              6\n              A writer proteins is regulated in animals treated with antibiotics and in cultured cells treated with bile acids, indicating a direct link between bile acid metabolism and m\n              6\n              A biology. Collectively, these results demonstrate that antibiotic‐induced gut dysbiosis regulates the landscape of host transcriptome and m\n              6\n              A epitranscriptome via bile acid metabolism pathway. This work provides novel insights into the interplay between microbial metabolites and host gene expres</w:instrText>
      </w:r>
      <w:r w:rsidR="00382FFD" w:rsidRPr="00382FFD">
        <w:rPr>
          <w:rFonts w:ascii="Times New Roman" w:hAnsi="Times New Roman" w:cs="Times New Roman"/>
          <w:sz w:val="24"/>
          <w:szCs w:val="24"/>
          <w:lang w:val="sv-SE"/>
        </w:rPr>
        <w:instrText xml:space="preserve">sion.","container-title":"Advanced Science","DOI":"10.1002/advs.202307981","ISSN":"2198-3844, 2198-3844","issue":"28","journalAbbreviation":"Advanced Science","language":"en","page":"2307981","source":"DOI.org (Crossref)","title":"Antibiotic‐Induced Gut Microbiota Dysbiosis Modulates Host Transcriptome and m&lt;sup&gt;6&lt;/sup&gt; A Epitranscriptome via Bile Acid Metabolism","URL":"https://advanced.onlinelibrary.wiley.com/doi/10.1002/advs.202307981","volume":"11","author":[{"family":"Yang","given":"Meng"},{"family":"Zheng","given":"Xiaoqi"},{"family":"Fan","given":"Jiajun"},{"family":"Cheng","given":"Wei"},{"family":"Yan","given":"Tong‐Meng"},{"family":"Lai","given":"Yushan"},{"family":"Zhang","given":"Nianping"},{"family":"Lu","given":"Yi"},{"family":"Qi","given":"Jiali"},{"family":"Huo","given":"Zhengyi"},{"family":"Xu","given":"Zihe"},{"family":"Huang","given":"Jia"},{"family":"Jiao","given":"Yuting"},{"family":"Liu","given":"Biaodi"},{"family":"Pang","given":"Rui"},{"family":"Zhong","given":"Xiang"},{"family":"Huang","given":"Shi"},{"family":"Luo","given":"Guan‐Zheng"},{"family":"Lee","given":"Gina"},{"family":"Jobin","given":"Christian"},{"family":"Eren","given":"A. Murat"},{"family":"Chang","given":"Eugene B"},{"family":"Wei","given":"Hong"},{"family":"Pan","given":"Tao"},{"family":"Wang","given":"Xiaoyun"}],"accessed":{"date-parts":[["2025",11,19]]},"issued":{"date-parts":[["2024",7]]}}}],"schema":"https://github.com/citation-style-language/schema/raw/master/csl-citation.json"} </w:instrText>
      </w:r>
      <w:r>
        <w:rPr>
          <w:rFonts w:ascii="Times New Roman" w:hAnsi="Times New Roman" w:cs="Times New Roman"/>
          <w:sz w:val="24"/>
          <w:szCs w:val="24"/>
        </w:rPr>
        <w:fldChar w:fldCharType="separate"/>
      </w:r>
      <w:r w:rsidR="00382FFD" w:rsidRPr="00382FFD">
        <w:rPr>
          <w:rFonts w:ascii="Times New Roman" w:hAnsi="Times New Roman" w:cs="Times New Roman"/>
          <w:sz w:val="24"/>
          <w:lang w:val="sv-SE"/>
        </w:rPr>
        <w:t>(Lin et al., 2024; Rubas et al., 2025; M. Yang et al., 2024)</w:t>
      </w:r>
      <w:r>
        <w:rPr>
          <w:rFonts w:ascii="Times New Roman" w:hAnsi="Times New Roman" w:cs="Times New Roman"/>
          <w:sz w:val="24"/>
          <w:szCs w:val="24"/>
        </w:rPr>
        <w:fldChar w:fldCharType="end"/>
      </w:r>
      <w:r w:rsidRPr="00382FFD">
        <w:rPr>
          <w:rFonts w:ascii="Times New Roman" w:hAnsi="Times New Roman" w:cs="Times New Roman"/>
          <w:sz w:val="24"/>
          <w:szCs w:val="24"/>
          <w:lang w:val="sv-SE"/>
        </w:rPr>
        <w:t xml:space="preserve">. </w:t>
      </w:r>
      <w:r w:rsidR="007D273E" w:rsidRPr="007D273E">
        <w:rPr>
          <w:rFonts w:ascii="Times New Roman" w:hAnsi="Times New Roman" w:cs="Times New Roman"/>
          <w:sz w:val="24"/>
          <w:szCs w:val="24"/>
        </w:rPr>
        <w:t>While the high-level analogy of “info-in-a-bag” may be retained for conceptual clarity, all technical descriptions refer to Signal-Based Microbiome Reprogramming to maintain scientific precision.</w:t>
      </w:r>
    </w:p>
    <w:p w14:paraId="7FDE0155" w14:textId="7402BAE1" w:rsidR="007D273E" w:rsidRPr="007D273E" w:rsidRDefault="00603CAE" w:rsidP="00BC1E34">
      <w:pPr>
        <w:spacing w:line="360" w:lineRule="auto"/>
        <w:jc w:val="both"/>
        <w:rPr>
          <w:rFonts w:ascii="Times New Roman" w:hAnsi="Times New Roman" w:cs="Times New Roman"/>
          <w:b/>
          <w:bCs/>
          <w:sz w:val="24"/>
          <w:szCs w:val="24"/>
        </w:rPr>
      </w:pPr>
      <w:r w:rsidRPr="00D82E27">
        <w:rPr>
          <w:rFonts w:ascii="Times New Roman" w:hAnsi="Times New Roman" w:cs="Times New Roman"/>
          <w:b/>
          <w:bCs/>
          <w:sz w:val="24"/>
          <w:szCs w:val="24"/>
        </w:rPr>
        <w:t>3</w:t>
      </w:r>
      <w:r w:rsidR="007D273E" w:rsidRPr="007D273E">
        <w:rPr>
          <w:rFonts w:ascii="Times New Roman" w:hAnsi="Times New Roman" w:cs="Times New Roman"/>
          <w:b/>
          <w:bCs/>
          <w:sz w:val="24"/>
          <w:szCs w:val="24"/>
        </w:rPr>
        <w:t>.4</w:t>
      </w:r>
      <w:r w:rsidR="00FB72D8">
        <w:rPr>
          <w:rFonts w:ascii="Times New Roman" w:hAnsi="Times New Roman" w:cs="Times New Roman"/>
          <w:b/>
          <w:bCs/>
          <w:sz w:val="24"/>
          <w:szCs w:val="24"/>
        </w:rPr>
        <w:t>.</w:t>
      </w:r>
      <w:r w:rsidR="007D273E" w:rsidRPr="007D273E">
        <w:rPr>
          <w:rFonts w:ascii="Times New Roman" w:hAnsi="Times New Roman" w:cs="Times New Roman"/>
          <w:b/>
          <w:bCs/>
          <w:sz w:val="24"/>
          <w:szCs w:val="24"/>
        </w:rPr>
        <w:t xml:space="preserve"> Ecological Mechanisms Underpinning the Strategy</w:t>
      </w:r>
    </w:p>
    <w:p w14:paraId="02E62626" w14:textId="7E35BF00" w:rsidR="007D273E" w:rsidRPr="007D273E" w:rsidRDefault="007D273E" w:rsidP="00FB72D8">
      <w:pPr>
        <w:spacing w:line="360" w:lineRule="auto"/>
        <w:jc w:val="both"/>
        <w:rPr>
          <w:rFonts w:ascii="Times New Roman" w:hAnsi="Times New Roman" w:cs="Times New Roman"/>
          <w:sz w:val="24"/>
          <w:szCs w:val="24"/>
        </w:rPr>
      </w:pPr>
      <w:r w:rsidRPr="007D273E">
        <w:rPr>
          <w:rFonts w:ascii="Times New Roman" w:hAnsi="Times New Roman" w:cs="Times New Roman"/>
          <w:sz w:val="24"/>
          <w:szCs w:val="24"/>
        </w:rPr>
        <w:t>This approach operationalizes two complementary plant-microbiome recruitment paradigms</w:t>
      </w:r>
      <w:r w:rsidR="00603CAE" w:rsidRPr="00D82E27">
        <w:rPr>
          <w:rFonts w:ascii="Times New Roman" w:hAnsi="Times New Roman" w:cs="Times New Roman"/>
          <w:sz w:val="24"/>
          <w:szCs w:val="24"/>
        </w:rPr>
        <w:t>— “</w:t>
      </w:r>
      <w:r w:rsidRPr="007D273E">
        <w:rPr>
          <w:rFonts w:ascii="Times New Roman" w:hAnsi="Times New Roman" w:cs="Times New Roman"/>
          <w:sz w:val="24"/>
          <w:szCs w:val="24"/>
        </w:rPr>
        <w:t xml:space="preserve">cry for help” and “feed your enemies.” Under pathogen attack, plants exude </w:t>
      </w:r>
      <w:proofErr w:type="spellStart"/>
      <w:r w:rsidRPr="007D273E">
        <w:rPr>
          <w:rFonts w:ascii="Times New Roman" w:hAnsi="Times New Roman" w:cs="Times New Roman"/>
          <w:sz w:val="24"/>
          <w:szCs w:val="24"/>
        </w:rPr>
        <w:t>defense</w:t>
      </w:r>
      <w:proofErr w:type="spellEnd"/>
      <w:r w:rsidRPr="007D273E">
        <w:rPr>
          <w:rFonts w:ascii="Times New Roman" w:hAnsi="Times New Roman" w:cs="Times New Roman"/>
          <w:sz w:val="24"/>
          <w:szCs w:val="24"/>
        </w:rPr>
        <w:t xml:space="preserve">-related metabolites that attract protective microbes (“cry for help”) </w:t>
      </w:r>
      <w:r w:rsidR="00FB72D8">
        <w:rPr>
          <w:rFonts w:ascii="Times New Roman" w:hAnsi="Times New Roman" w:cs="Times New Roman"/>
          <w:sz w:val="24"/>
          <w:szCs w:val="24"/>
        </w:rPr>
        <w:fldChar w:fldCharType="begin"/>
      </w:r>
      <w:r w:rsidR="00FB72D8">
        <w:rPr>
          <w:rFonts w:ascii="Times New Roman" w:hAnsi="Times New Roman" w:cs="Times New Roman"/>
          <w:sz w:val="24"/>
          <w:szCs w:val="24"/>
        </w:rPr>
        <w:instrText xml:space="preserve"> ADDIN ZOTERO_ITEM CSL_CITATION {"citationID":"UVIzP1Kr","properties":{"formattedCitation":"(Kashyap et al., 2023)","plainCitation":"(Kashyap et al., 2023)","noteIndex":0},"citationItems":[{"id":80,"uris":["http://zotero.org/users/local/KySjrNTK/items/2CMB3JIH"],"itemData":{"id":80,"type":"article-journal","container-title":"Planta","DOI":"10.1007/s00425-023-04209-w","ISSN":"0032-0935, 1432-2048","issue":"3","journalAbbreviation":"Planta","language":"en","page":"57","source":"DOI.org (Crossref)","title":"Plant and soil-associated microbiome dynamics determine the fate of bacterial wilt pathogen Ralstonia solanacearum","URL":"https://link.springer.com/10.1007/s00425-023-04209-w","volume":"258","author":[{"family":"Kashyap","given":"Sampurna"},{"family":"Sharma","given":"Indrani"},{"family":"Dowarah","given":"Bhaskar"},{"family":"Barman","given":"Ramen"},{"family":"Gill","given":"Sarvajeet Singh"},{"family":"Agarwala","given":"Niraj"}],"accessed":{"date-parts":[["2025",10,16]]},"issued":{"date-parts":[["2023",9]]}}}],"schema":"https://github.com/citation-style-language/schema/raw/master/csl-citation.json"} </w:instrText>
      </w:r>
      <w:r w:rsidR="00FB72D8">
        <w:rPr>
          <w:rFonts w:ascii="Times New Roman" w:hAnsi="Times New Roman" w:cs="Times New Roman"/>
          <w:sz w:val="24"/>
          <w:szCs w:val="24"/>
        </w:rPr>
        <w:fldChar w:fldCharType="separate"/>
      </w:r>
      <w:r w:rsidR="00FB72D8" w:rsidRPr="00FB72D8">
        <w:rPr>
          <w:rFonts w:ascii="Times New Roman" w:hAnsi="Times New Roman" w:cs="Times New Roman"/>
          <w:sz w:val="24"/>
        </w:rPr>
        <w:t>(Kashyap et al., 2023)</w:t>
      </w:r>
      <w:r w:rsidR="00FB72D8">
        <w:rPr>
          <w:rFonts w:ascii="Times New Roman" w:hAnsi="Times New Roman" w:cs="Times New Roman"/>
          <w:sz w:val="24"/>
          <w:szCs w:val="24"/>
        </w:rPr>
        <w:fldChar w:fldCharType="end"/>
      </w:r>
      <w:r w:rsidRPr="007D273E">
        <w:rPr>
          <w:rFonts w:ascii="Times New Roman" w:hAnsi="Times New Roman" w:cs="Times New Roman"/>
          <w:sz w:val="24"/>
          <w:szCs w:val="24"/>
        </w:rPr>
        <w:t xml:space="preserve">. Conversely, </w:t>
      </w:r>
      <w:r w:rsidRPr="007D273E">
        <w:rPr>
          <w:rFonts w:ascii="Times New Roman" w:hAnsi="Times New Roman" w:cs="Times New Roman"/>
          <w:sz w:val="24"/>
          <w:szCs w:val="24"/>
        </w:rPr>
        <w:lastRenderedPageBreak/>
        <w:t>in disease-prone soils, pathogens manipulate exudates to favo</w:t>
      </w:r>
      <w:r w:rsidR="00AE778A">
        <w:rPr>
          <w:rFonts w:ascii="Times New Roman" w:hAnsi="Times New Roman" w:cs="Times New Roman"/>
          <w:sz w:val="24"/>
          <w:szCs w:val="24"/>
        </w:rPr>
        <w:t>u</w:t>
      </w:r>
      <w:r w:rsidRPr="007D273E">
        <w:rPr>
          <w:rFonts w:ascii="Times New Roman" w:hAnsi="Times New Roman" w:cs="Times New Roman"/>
          <w:sz w:val="24"/>
          <w:szCs w:val="24"/>
        </w:rPr>
        <w:t xml:space="preserve">r their own proliferation (“feed your enemies”) </w:t>
      </w:r>
      <w:r w:rsidR="00FB72D8">
        <w:rPr>
          <w:rFonts w:ascii="Times New Roman" w:hAnsi="Times New Roman" w:cs="Times New Roman"/>
          <w:sz w:val="24"/>
          <w:szCs w:val="24"/>
        </w:rPr>
        <w:fldChar w:fldCharType="begin"/>
      </w:r>
      <w:r w:rsidR="00AE778A">
        <w:rPr>
          <w:rFonts w:ascii="Times New Roman" w:hAnsi="Times New Roman" w:cs="Times New Roman"/>
          <w:sz w:val="24"/>
          <w:szCs w:val="24"/>
        </w:rPr>
        <w:instrText xml:space="preserve"> ADDIN ZOTERO_ITEM CSL_CITATION {"citationID":"iawCIETi","properties":{"formattedCitation":"(Liu et al., 2021; Lowe\\uc0\\u8208{}Power et al., 2018)","plainCitation":"(Liu et al., 2021; Lowe‐Power et al., 2018)","noteIndex":0},"citationItems":[{"id":215,"uris":["http://zotero.org/users/local/KySjrNTK/items/I9U5XQLK"],"itemData":{"id":215,"type":"article-journal","abstract":"Summary\n            \n              \n                \n                  An emerging experimental framework suggests that plants under biotic stress may actively seek help from soil microbes, but empirical evidence underlying such a ‘cry for help’ strategy is limited.\n                \n                \n                  \n                    We used integrated microbial community profiling, pathogen and plant transcriptive gene quantification and culture‐based methods to systematically investigate a three‐way interaction between the wheat plant, wheat‐associated microbiomes and\n                    Fusarium pseudograminearum\n                    (\n                    Fp\n                    ).\n                  \n                \n                \n                  \n                    A clear enrichment of a dominant bacterium,\n                    Stenotrophomonas rhizophila\n                    (SR80), was observed in both the rhizosphere and root endosphere of\n                    Fp‐\n                    infected wheat. SR80 reached 3.7 × 10\n                    7\n                    cells g\n                    −1\n                    in the rhizosphere and accounted for up to 11.4% of the microbes in the root endosphere. Its abundance had a positive linear correlation with the pathogen load at base stems and expression of multiple defence genes in top leaves. Upon re‐introduction in soils, SR80 enhanced plant growth, both the below‐ground and above‐ground, and induced strong disease resistance by boosting plant defence in the above‐ground plant parts, but only when the pathogen was present.\n                  \n                \n                \n                  Together, the bacterium SR80 seems to have acted as an early warning system for plant defence. This work provides novel evidence for the potential protection of plants against pathogens by an enriched beneficial microbe via modulation of the plant immune system.","container-title":"New Phytologist","DOI":"10.1111/nph.17057","ISSN":"0028-646X, 1469-8137","issue":"5","journalAbbreviation":"New Phytologist","language":"en","page":"2873-2885","source":"DOI.org (Crossref)","title":"Evidence for the plant recruitment of beneficial microbes to suppress soil‐borne pathogens","URL":"https://nph.onlinelibrary.wiley.com/doi/10.1111/nph.17057","volume":"229","author":[{"family":"Liu","given":"Hongwei"},{"family":"Li","given":"Jiayu"},{"family":"Carvalhais","given":"Lilia C."},{"family":"Percy","given":"Cassandra D."},{"family":"Prakash Verma","given":"Jay"},{"family":"Schenk","given":"Peer M."},{"family":"Singh","given":"Brajesh K."}],"accessed":{"date-parts":[["2025",10,16]]},"issued":{"date-parts":[["2021",3]]}}},{"id":246,"uris":["http://zotero.org/users/local/KySjrNTK/items/NJ6TA35T"],"itemData":{"id":246,"type":"article-journal","abstract":"Summary\n            \n              Ralstonia solanacearum\n              thrives in plant xylem vessels and causes bacterial wilt disease despite the low nutrient content of xylem sap. We found that\n              R. solanacearum\n              manipulates its host to increase nutrients in tomato xylem sap, enabling it to grow better in sap from infected plants than in sap from healthy plants. Untargeted GC/MS metabolomics identified 22 metabolites enriched in\n              R. solanacearum\n              ‐infected sap. Eight of these could serve as sole carbon or nitrogen sources for\n              R. solanacearum\n              . Putrescine, a polyamine that is not a sole carbon or nitrogen source for\n              R. solanacearum\n              , was enriched 76‐fold to 37 µM in\n              R. solanacearum\n              ‐infected sap.\n              R. solanacearum\n              synthesized putrescine via a SpeC ornithine decarboxylase. A Δ\n              speC\n              mutant required ≥ 15 µM exogenous putrescine to grow and could not grow alone in xylem even when plants were treated with putrescine. However, co‐inoculation with wildtype rescued\n              ΔspeC\n              growth, indicating\n              R. solanacearum\n              produced and exported putrescine to xylem sap. Intriguingly, treating plants with putrescine before inoculation accelerated wilt symptom development and\n              R. solanacearum\n              growth and systemic spread. Xylem putrescine concentration was unchanged in putrescine‐treated plants, so the exogenous putrescine likely accelerated disease indirectly by affecting host physiology. These results indicate that putrescine is a pathogen‐produced virulence metabolite.","container-title":"Environmental Microbiology","DOI":"10.1111/1462-2920.14020","ISSN":"1462-2912, 1462-2920","issue":"4","journalAbbreviation":"Environmental Microbiology","language":"en","page":"1330-1349","source":"DOI.org (Crossref)","title":"Metabolomics of tomato xylem sap during bacterial wilt reveals &lt;i&gt;Ralstonia solanacearum&lt;/i&gt; produces abundant putrescine, a metabolite that accelerates wilt disease","URL":"https://sfamjournals.onlinelibrary.wiley.com/doi/10.1111/1462-2920.14020","volume":"20","author":[{"family":"Lowe‐Power","given":"Tiffany M."},{"family":"Hendrich","given":"Connor G."},{"family":"Von Roepenack‐Lahaye","given":"Edda"},{"family":"Li","given":"Bin"},{"family":"Wu","given":"Dousheng"},{"family":"Mitra","given":"Raka"},{"family":"Dalsing","given":"Beth L."},{"family":"Ricca","given":"Patrizia"},{"family":"Naidoo","given":"Jacinth"},{"family":"Cook","given":"David"},{"family":"Jancewicz","given":"Amy"},{"family":"Masson","given":"Patrick"},{"family":"Thomma","given":"Bart"},{"family":"Lahaye","given":"Thomas"},{"family":"Michael","given":"Anthony J."},{"family":"Allen","given":"Caitilyn"}],"accessed":{"date-parts":[["2025",10,17]]},"issued":{"date-parts":[["2018",4]]}}}],"schema":"https://github.com/citation-style-language/schema/raw/master/csl-citation.json"} </w:instrText>
      </w:r>
      <w:r w:rsidR="00FB72D8">
        <w:rPr>
          <w:rFonts w:ascii="Times New Roman" w:hAnsi="Times New Roman" w:cs="Times New Roman"/>
          <w:sz w:val="24"/>
          <w:szCs w:val="24"/>
        </w:rPr>
        <w:fldChar w:fldCharType="separate"/>
      </w:r>
      <w:r w:rsidR="00AE778A" w:rsidRPr="00AE778A">
        <w:rPr>
          <w:rFonts w:ascii="Times New Roman" w:hAnsi="Times New Roman" w:cs="Times New Roman"/>
          <w:kern w:val="0"/>
          <w:sz w:val="24"/>
        </w:rPr>
        <w:t>(Liu et al., 2021; Lowe‐Power et al., 2018)</w:t>
      </w:r>
      <w:r w:rsidR="00FB72D8">
        <w:rPr>
          <w:rFonts w:ascii="Times New Roman" w:hAnsi="Times New Roman" w:cs="Times New Roman"/>
          <w:sz w:val="24"/>
          <w:szCs w:val="24"/>
        </w:rPr>
        <w:fldChar w:fldCharType="end"/>
      </w:r>
      <w:r w:rsidRPr="007D273E">
        <w:rPr>
          <w:rFonts w:ascii="Times New Roman" w:hAnsi="Times New Roman" w:cs="Times New Roman"/>
          <w:sz w:val="24"/>
          <w:szCs w:val="24"/>
        </w:rPr>
        <w:t>.</w:t>
      </w:r>
    </w:p>
    <w:p w14:paraId="5252347A" w14:textId="77777777" w:rsidR="007D273E" w:rsidRPr="007D273E" w:rsidRDefault="007D273E" w:rsidP="00FB72D8">
      <w:pPr>
        <w:spacing w:line="360" w:lineRule="auto"/>
        <w:jc w:val="both"/>
        <w:rPr>
          <w:rFonts w:ascii="Times New Roman" w:hAnsi="Times New Roman" w:cs="Times New Roman"/>
          <w:sz w:val="24"/>
          <w:szCs w:val="24"/>
        </w:rPr>
      </w:pPr>
      <w:r w:rsidRPr="007D273E">
        <w:rPr>
          <w:rFonts w:ascii="Times New Roman" w:hAnsi="Times New Roman" w:cs="Times New Roman"/>
          <w:sz w:val="24"/>
          <w:szCs w:val="24"/>
        </w:rPr>
        <w:t xml:space="preserve">Our prebiotic intervention strategically amplifies the “cry for help” mechanism by applying key recruitment signals proactively—before pathogen establishment—thereby pre-empting dysbiosis and suppressing </w:t>
      </w:r>
      <w:r w:rsidRPr="007D273E">
        <w:rPr>
          <w:rFonts w:ascii="Times New Roman" w:hAnsi="Times New Roman" w:cs="Times New Roman"/>
          <w:i/>
          <w:iCs/>
          <w:sz w:val="24"/>
          <w:szCs w:val="24"/>
        </w:rPr>
        <w:t>R. solanacearum</w:t>
      </w:r>
      <w:r w:rsidRPr="007D273E">
        <w:rPr>
          <w:rFonts w:ascii="Times New Roman" w:hAnsi="Times New Roman" w:cs="Times New Roman"/>
          <w:sz w:val="24"/>
          <w:szCs w:val="24"/>
        </w:rPr>
        <w:t xml:space="preserve"> colonization.</w:t>
      </w:r>
    </w:p>
    <w:p w14:paraId="3759ADA9" w14:textId="156D354C" w:rsidR="007D273E" w:rsidRPr="007D273E" w:rsidRDefault="00603CAE" w:rsidP="00BC1E34">
      <w:pPr>
        <w:spacing w:line="360" w:lineRule="auto"/>
        <w:jc w:val="both"/>
        <w:rPr>
          <w:rFonts w:ascii="Times New Roman" w:hAnsi="Times New Roman" w:cs="Times New Roman"/>
          <w:b/>
          <w:bCs/>
          <w:sz w:val="24"/>
          <w:szCs w:val="24"/>
        </w:rPr>
      </w:pPr>
      <w:r w:rsidRPr="00D82E27">
        <w:rPr>
          <w:rFonts w:ascii="Times New Roman" w:hAnsi="Times New Roman" w:cs="Times New Roman"/>
          <w:b/>
          <w:bCs/>
          <w:sz w:val="24"/>
          <w:szCs w:val="24"/>
        </w:rPr>
        <w:t>3</w:t>
      </w:r>
      <w:r w:rsidR="007D273E" w:rsidRPr="007D273E">
        <w:rPr>
          <w:rFonts w:ascii="Times New Roman" w:hAnsi="Times New Roman" w:cs="Times New Roman"/>
          <w:b/>
          <w:bCs/>
          <w:sz w:val="24"/>
          <w:szCs w:val="24"/>
        </w:rPr>
        <w:t>.5 Research Objectives and Validation Framework</w:t>
      </w:r>
    </w:p>
    <w:p w14:paraId="1BF3422C" w14:textId="77777777" w:rsidR="00943A49" w:rsidRPr="00943A49" w:rsidRDefault="00943A49" w:rsidP="00BC1E34">
      <w:pPr>
        <w:spacing w:line="360" w:lineRule="auto"/>
        <w:jc w:val="both"/>
        <w:rPr>
          <w:rFonts w:ascii="Times New Roman" w:hAnsi="Times New Roman" w:cs="Times New Roman"/>
          <w:sz w:val="24"/>
          <w:szCs w:val="24"/>
        </w:rPr>
      </w:pPr>
      <w:r w:rsidRPr="00943A49">
        <w:rPr>
          <w:rFonts w:ascii="Times New Roman" w:hAnsi="Times New Roman" w:cs="Times New Roman"/>
          <w:sz w:val="24"/>
          <w:szCs w:val="24"/>
        </w:rPr>
        <w:t>This 24-month PoC project will systematically execute the following integrated objectives:</w:t>
      </w:r>
    </w:p>
    <w:p w14:paraId="5E3E65AE" w14:textId="573AACE6" w:rsidR="00943A49" w:rsidRPr="00943A49" w:rsidRDefault="00943A49" w:rsidP="00CB512F">
      <w:pPr>
        <w:pStyle w:val="ListParagraph"/>
        <w:numPr>
          <w:ilvl w:val="0"/>
          <w:numId w:val="37"/>
        </w:numPr>
        <w:spacing w:line="360" w:lineRule="auto"/>
        <w:jc w:val="both"/>
        <w:rPr>
          <w:rFonts w:ascii="Times New Roman" w:hAnsi="Times New Roman" w:cs="Times New Roman"/>
          <w:sz w:val="24"/>
          <w:szCs w:val="24"/>
        </w:rPr>
      </w:pPr>
      <w:r w:rsidRPr="00943A49">
        <w:rPr>
          <w:rFonts w:ascii="Times New Roman" w:hAnsi="Times New Roman" w:cs="Times New Roman"/>
          <w:b/>
          <w:bCs/>
          <w:sz w:val="24"/>
          <w:szCs w:val="24"/>
        </w:rPr>
        <w:t>Pathogen Characterization</w:t>
      </w:r>
    </w:p>
    <w:p w14:paraId="1ACF99EE" w14:textId="7F88097A" w:rsidR="00943A49" w:rsidRPr="00943A49" w:rsidRDefault="00943A49" w:rsidP="00CB512F">
      <w:pPr>
        <w:numPr>
          <w:ilvl w:val="0"/>
          <w:numId w:val="29"/>
        </w:numPr>
        <w:spacing w:line="360" w:lineRule="auto"/>
        <w:jc w:val="both"/>
        <w:rPr>
          <w:rFonts w:ascii="Times New Roman" w:hAnsi="Times New Roman" w:cs="Times New Roman"/>
          <w:sz w:val="24"/>
          <w:szCs w:val="24"/>
        </w:rPr>
      </w:pPr>
      <w:r w:rsidRPr="00943A49">
        <w:rPr>
          <w:rFonts w:ascii="Times New Roman" w:hAnsi="Times New Roman" w:cs="Times New Roman"/>
          <w:sz w:val="24"/>
          <w:szCs w:val="24"/>
        </w:rPr>
        <w:t>Isolate and characterize highly virulent </w:t>
      </w:r>
      <w:r w:rsidRPr="00943A49">
        <w:rPr>
          <w:rFonts w:ascii="Times New Roman" w:hAnsi="Times New Roman" w:cs="Times New Roman"/>
          <w:i/>
          <w:iCs/>
          <w:sz w:val="24"/>
          <w:szCs w:val="24"/>
        </w:rPr>
        <w:t>Ralstonia solanacearum</w:t>
      </w:r>
      <w:r w:rsidRPr="00943A49">
        <w:rPr>
          <w:rFonts w:ascii="Times New Roman" w:hAnsi="Times New Roman" w:cs="Times New Roman"/>
          <w:sz w:val="24"/>
          <w:szCs w:val="24"/>
        </w:rPr>
        <w:t> strains from infected tomato plants to establish pathogen baseline and virulence metrics</w:t>
      </w:r>
      <w:r w:rsidR="00AE778A">
        <w:rPr>
          <w:rFonts w:ascii="Times New Roman" w:hAnsi="Times New Roman" w:cs="Times New Roman"/>
          <w:sz w:val="24"/>
          <w:szCs w:val="24"/>
        </w:rPr>
        <w:t xml:space="preserve"> </w:t>
      </w:r>
      <w:r w:rsidR="00AE778A">
        <w:rPr>
          <w:rFonts w:ascii="Times New Roman" w:hAnsi="Times New Roman" w:cs="Times New Roman"/>
          <w:sz w:val="24"/>
          <w:szCs w:val="24"/>
        </w:rPr>
        <w:fldChar w:fldCharType="begin"/>
      </w:r>
      <w:r w:rsidR="00CB512F">
        <w:rPr>
          <w:rFonts w:ascii="Times New Roman" w:hAnsi="Times New Roman" w:cs="Times New Roman"/>
          <w:sz w:val="24"/>
          <w:szCs w:val="24"/>
        </w:rPr>
        <w:instrText xml:space="preserve"> ADDIN ZOTERO_ITEM CSL_CITATION {"citationID":"orKZiDEV","properties":{"formattedCitation":"(N. Singh et al., 2025)","plainCitation":"(N. Singh et al., 2025)","noteIndex":0},"citationItems":[{"id":147,"uris":["http://zotero.org/users/local/KySjrNTK/items/4I2GIH4W"],"itemData":{"id":147,"type":"chapter","container-title":"Compendium of Phytopathogenic Microbes in Agro-Ecology","event-place":"Cham","ISBN":"978-3-031-81998-8","language":"en","note":"DOI: 10.1007/978-3-031-81999-5_9","page":"143-164","publisher":"Springer Nature Switzerland","publisher-place":"Cham","source":"DOI.org (Crossref)","title":"Ralstonia","URL":"https://link.springer.com/10.1007/978-3-031-81999-5_9","editor":[{"family":"Amaresan","given":"Natarajan"},{"family":"Kumar","given":"Krishna"}],"author":[{"family":"Singh","given":"Niraj"},{"family":"Sharma","given":"Pankaj Losan"},{"family":"Ray","given":"Suvendra Kumar"}],"accessed":{"date-parts":[["2025",10,16]]},"issued":{"date-parts":[["2025"]]}}}],"schema":"https://github.com/citation-style-language/schema/raw/master/csl-citation.json"} </w:instrText>
      </w:r>
      <w:r w:rsidR="00AE778A">
        <w:rPr>
          <w:rFonts w:ascii="Times New Roman" w:hAnsi="Times New Roman" w:cs="Times New Roman"/>
          <w:sz w:val="24"/>
          <w:szCs w:val="24"/>
        </w:rPr>
        <w:fldChar w:fldCharType="separate"/>
      </w:r>
      <w:r w:rsidR="00CB512F" w:rsidRPr="00CB512F">
        <w:rPr>
          <w:rFonts w:ascii="Times New Roman" w:hAnsi="Times New Roman" w:cs="Times New Roman"/>
          <w:sz w:val="24"/>
        </w:rPr>
        <w:t>(N. Singh et al., 2025)</w:t>
      </w:r>
      <w:r w:rsidR="00AE778A">
        <w:rPr>
          <w:rFonts w:ascii="Times New Roman" w:hAnsi="Times New Roman" w:cs="Times New Roman"/>
          <w:sz w:val="24"/>
          <w:szCs w:val="24"/>
        </w:rPr>
        <w:fldChar w:fldCharType="end"/>
      </w:r>
      <w:r w:rsidRPr="00943A49">
        <w:rPr>
          <w:rFonts w:ascii="Times New Roman" w:hAnsi="Times New Roman" w:cs="Times New Roman"/>
          <w:sz w:val="24"/>
          <w:szCs w:val="24"/>
        </w:rPr>
        <w:t>.</w:t>
      </w:r>
    </w:p>
    <w:p w14:paraId="29511182" w14:textId="41CAFCDC" w:rsidR="00943A49" w:rsidRPr="00943A49" w:rsidRDefault="00943A49" w:rsidP="00CB512F">
      <w:pPr>
        <w:pStyle w:val="ListParagraph"/>
        <w:numPr>
          <w:ilvl w:val="0"/>
          <w:numId w:val="37"/>
        </w:numPr>
        <w:spacing w:line="360" w:lineRule="auto"/>
        <w:jc w:val="both"/>
        <w:rPr>
          <w:rFonts w:ascii="Times New Roman" w:hAnsi="Times New Roman" w:cs="Times New Roman"/>
          <w:sz w:val="24"/>
          <w:szCs w:val="24"/>
        </w:rPr>
      </w:pPr>
      <w:r w:rsidRPr="00943A49">
        <w:rPr>
          <w:rFonts w:ascii="Times New Roman" w:hAnsi="Times New Roman" w:cs="Times New Roman"/>
          <w:b/>
          <w:bCs/>
          <w:sz w:val="24"/>
          <w:szCs w:val="24"/>
        </w:rPr>
        <w:t>Metabolite Discovery</w:t>
      </w:r>
    </w:p>
    <w:p w14:paraId="26197E19" w14:textId="5F2E1854" w:rsidR="00943A49" w:rsidRPr="00943A49" w:rsidRDefault="00943A49" w:rsidP="00CB512F">
      <w:pPr>
        <w:numPr>
          <w:ilvl w:val="0"/>
          <w:numId w:val="30"/>
        </w:numPr>
        <w:spacing w:line="360" w:lineRule="auto"/>
        <w:jc w:val="both"/>
        <w:rPr>
          <w:rFonts w:ascii="Times New Roman" w:hAnsi="Times New Roman" w:cs="Times New Roman"/>
          <w:sz w:val="24"/>
          <w:szCs w:val="24"/>
        </w:rPr>
      </w:pPr>
      <w:r w:rsidRPr="00943A49">
        <w:rPr>
          <w:rFonts w:ascii="Times New Roman" w:hAnsi="Times New Roman" w:cs="Times New Roman"/>
          <w:sz w:val="24"/>
          <w:szCs w:val="24"/>
        </w:rPr>
        <w:t>Conduct comparative targeted and untargeted metabolomic analysis of root exudates from healthy versus wilted tomato plants using a custom rhizosphere model system</w:t>
      </w:r>
      <w:r w:rsidR="00AE778A">
        <w:rPr>
          <w:rFonts w:ascii="Times New Roman" w:hAnsi="Times New Roman" w:cs="Times New Roman"/>
          <w:sz w:val="24"/>
          <w:szCs w:val="24"/>
        </w:rPr>
        <w:t xml:space="preserve"> </w:t>
      </w:r>
      <w:r w:rsidR="00AE778A">
        <w:rPr>
          <w:rFonts w:ascii="Times New Roman" w:hAnsi="Times New Roman" w:cs="Times New Roman"/>
          <w:sz w:val="24"/>
          <w:szCs w:val="24"/>
        </w:rPr>
        <w:fldChar w:fldCharType="begin"/>
      </w:r>
      <w:r w:rsidR="00282C3A">
        <w:rPr>
          <w:rFonts w:ascii="Times New Roman" w:hAnsi="Times New Roman" w:cs="Times New Roman"/>
          <w:sz w:val="24"/>
          <w:szCs w:val="24"/>
        </w:rPr>
        <w:instrText xml:space="preserve"> ADDIN ZOTERO_ITEM CSL_CITATION {"citationID":"6QKvyeky","properties":{"formattedCitation":"(Nakayasu et al., 2021; K. Wu et al., 2017)","plainCitation":"(Nakayasu et al., 2021; K. Wu et al., 2017)","noteIndex":0},"citationItems":[{"id":105,"uris":["http://zotero.org/users/local/KySjrNTK/items/GZYF2WRK"],"itemData":{"id":105,"type":"article-journal","abstract":"Abstract\n            Saponins are the group of plant specialized metabolites which are widely distributed in angiosperm plants and have various biological activities. The present study focused on α-tomatine, a major saponin present in tissues of tomato (Solanum lycopersicum) plants. α-Tomatine is responsible for defense against plant pathogens and herbivores, but its biological function in the rhizosphere remains unknown. Secretion of tomatine was higher at the early growth than the green-fruit stage in hydroponically grown plants, and the concentration of tomatine in the rhizosphere of field-grown plants was higher than that of the bulk soil at all growth stages. The effects of tomatine and its aglycone tomatidine on the bacterial communities in the soil were evaluated in vitro, revealing that both compounds influenced the microbiome in a concentration-dependent manner. Numerous bacterial families were influenced in tomatine/tomatidine-treated soil as well as in the tomato rhizosphere. Sphingomonadaceae species, which are commonly observed and enriched in tomato rhizospheres in the fields, were also enriched in tomatine- and tomatidine-treated soils. Moreover, a jasmonate-responsive ETHYLENE RESPONSE FACTOR 4 mutant associated with low tomatine production caused the root-associated bacterial communities to change with a reduced abundance of Sphingomonadaceae. Taken together, our results highlight the role of tomatine in shaping the bacterial communities of the rhizosphere and suggest additional functions of tomatine in belowground biological communication.","container-title":"Plant Physiology","DOI":"10.1093/plphys/kiab069","ISSN":"0032-0889, 1532-2548","issue":"1","language":"en","license":"https://academic.oup.com/journals/pages/open_access/funder_policies/chorus/standard_publication_model","page":"270-284","source":"DOI.org (Crossref)","title":"Tomato roots secrete tomatine to modulate the bacterial assemblage of the rhizosphere","URL":"https://academic.oup.com/plphys/article/186/1/270/6146424","volume":"186","author":[{"family":"Nakayasu","given":"Masaru"},{"family":"Ohno","given":"Kohei"},{"family":"Takamatsu","given":"Kyoko"},{"family":"Aoki","given":"Yuichi"},{"family":"Yamazaki","given":"Shinichi"},{"family":"Takase","given":"Hisabumi"},{"family":"Shoji","given":"Tsubasa"},{"family":"Yazaki","given":"Kazufumi"},{"family":"Sugiyama","given":"Akifumi"}],"accessed":{"date-parts":[["2025",10,16]]},"issued":{"date-parts":[["2021",5,27]]}}},{"id":179,"uris":["http://zotero.org/users/local/KySjrNTK/items/SP4H8ZY7"],"itemData":{"id":179,"type":"article-journal","container-title":"Scientia Horticulturae","DOI":"10.1016/j.scienta.2017.01.047","ISSN":"03044238","journalAbbreviation":"Scientia Horticulturae","language":"en","page":"132-138","source":"DOI.org (Crossref)","title":"Competitive use of root exudates by Bacillus amyloliquefaciens with Ralstonia solanacearum decreases the pathogenic population density and effectively controls tomato bacterial wilt","URL":"https://linkinghub.elsevier.com/retrieve/pii/S030442381730078X","volume":"218","author":[{"family":"Wu","given":"Kai"},{"family":"Su","given":"Lv"},{"family":"Fang","given":"Zhiying"},{"family":"Yuan","given":"Saifei"},{"family":"Wang","given":"Lili"},{"family":"Shen","given":"Biao"},{"family":"Shen","given":"Qirong"}],"accessed":{"date-parts":[["2025",10,16]]},"issued":{"date-parts":[["2017",4]]}}}],"schema":"https://github.com/citation-style-language/schema/raw/master/csl-citation.json"} </w:instrText>
      </w:r>
      <w:r w:rsidR="00AE778A">
        <w:rPr>
          <w:rFonts w:ascii="Times New Roman" w:hAnsi="Times New Roman" w:cs="Times New Roman"/>
          <w:sz w:val="24"/>
          <w:szCs w:val="24"/>
        </w:rPr>
        <w:fldChar w:fldCharType="separate"/>
      </w:r>
      <w:r w:rsidR="00282C3A" w:rsidRPr="00282C3A">
        <w:rPr>
          <w:rFonts w:ascii="Times New Roman" w:hAnsi="Times New Roman" w:cs="Times New Roman"/>
          <w:sz w:val="24"/>
        </w:rPr>
        <w:t>(Nakayasu et al., 2021; K. Wu et al., 2017)</w:t>
      </w:r>
      <w:r w:rsidR="00AE778A">
        <w:rPr>
          <w:rFonts w:ascii="Times New Roman" w:hAnsi="Times New Roman" w:cs="Times New Roman"/>
          <w:sz w:val="24"/>
          <w:szCs w:val="24"/>
        </w:rPr>
        <w:fldChar w:fldCharType="end"/>
      </w:r>
      <w:r w:rsidRPr="00943A49">
        <w:rPr>
          <w:rFonts w:ascii="Times New Roman" w:hAnsi="Times New Roman" w:cs="Times New Roman"/>
          <w:sz w:val="24"/>
          <w:szCs w:val="24"/>
        </w:rPr>
        <w:t>.</w:t>
      </w:r>
    </w:p>
    <w:p w14:paraId="3B073EB4" w14:textId="4451A071" w:rsidR="00943A49" w:rsidRPr="00943A49" w:rsidRDefault="00943A49" w:rsidP="00CB512F">
      <w:pPr>
        <w:pStyle w:val="ListParagraph"/>
        <w:numPr>
          <w:ilvl w:val="0"/>
          <w:numId w:val="37"/>
        </w:numPr>
        <w:spacing w:line="360" w:lineRule="auto"/>
        <w:jc w:val="both"/>
        <w:rPr>
          <w:rFonts w:ascii="Times New Roman" w:hAnsi="Times New Roman" w:cs="Times New Roman"/>
          <w:sz w:val="24"/>
          <w:szCs w:val="24"/>
        </w:rPr>
      </w:pPr>
      <w:r w:rsidRPr="00943A49">
        <w:rPr>
          <w:rFonts w:ascii="Times New Roman" w:hAnsi="Times New Roman" w:cs="Times New Roman"/>
          <w:b/>
          <w:bCs/>
          <w:sz w:val="24"/>
          <w:szCs w:val="24"/>
        </w:rPr>
        <w:t>Suppressive Microbiome Isolation</w:t>
      </w:r>
    </w:p>
    <w:p w14:paraId="1FFD4D05" w14:textId="026F5E8E" w:rsidR="00943A49" w:rsidRPr="00382FFD" w:rsidRDefault="00943A49" w:rsidP="00CB512F">
      <w:pPr>
        <w:numPr>
          <w:ilvl w:val="0"/>
          <w:numId w:val="31"/>
        </w:numPr>
        <w:spacing w:line="360" w:lineRule="auto"/>
        <w:jc w:val="both"/>
        <w:rPr>
          <w:rFonts w:ascii="Times New Roman" w:hAnsi="Times New Roman" w:cs="Times New Roman"/>
          <w:sz w:val="24"/>
          <w:szCs w:val="24"/>
          <w:lang w:val="sv-SE"/>
        </w:rPr>
      </w:pPr>
      <w:r w:rsidRPr="00943A49">
        <w:rPr>
          <w:rFonts w:ascii="Times New Roman" w:hAnsi="Times New Roman" w:cs="Times New Roman"/>
          <w:sz w:val="24"/>
          <w:szCs w:val="24"/>
        </w:rPr>
        <w:t>Isolate and culture the disease-suppressive microbiome from healthy tomato rhizosphere soil in </w:t>
      </w:r>
      <w:r w:rsidRPr="00943A49">
        <w:rPr>
          <w:rFonts w:ascii="Times New Roman" w:hAnsi="Times New Roman" w:cs="Times New Roman"/>
          <w:i/>
          <w:iCs/>
          <w:sz w:val="24"/>
          <w:szCs w:val="24"/>
        </w:rPr>
        <w:t>Ralstonia</w:t>
      </w:r>
      <w:r w:rsidRPr="00943A49">
        <w:rPr>
          <w:rFonts w:ascii="Times New Roman" w:hAnsi="Times New Roman" w:cs="Times New Roman"/>
          <w:sz w:val="24"/>
          <w:szCs w:val="24"/>
        </w:rPr>
        <w:t>-conducive conditions</w:t>
      </w:r>
      <w:r w:rsidR="00AE778A">
        <w:rPr>
          <w:rFonts w:ascii="Times New Roman" w:hAnsi="Times New Roman" w:cs="Times New Roman"/>
          <w:sz w:val="24"/>
          <w:szCs w:val="24"/>
        </w:rPr>
        <w:t xml:space="preserve"> </w:t>
      </w:r>
      <w:r w:rsidR="00AE778A">
        <w:rPr>
          <w:rFonts w:ascii="Times New Roman" w:hAnsi="Times New Roman" w:cs="Times New Roman"/>
          <w:sz w:val="24"/>
          <w:szCs w:val="24"/>
        </w:rPr>
        <w:fldChar w:fldCharType="begin"/>
      </w:r>
      <w:r w:rsidR="00382FFD">
        <w:rPr>
          <w:rFonts w:ascii="Times New Roman" w:hAnsi="Times New Roman" w:cs="Times New Roman"/>
          <w:sz w:val="24"/>
          <w:szCs w:val="24"/>
        </w:rPr>
        <w:instrText xml:space="preserve"> ADDIN ZOTERO_ITEM CSL_CITATION {"citationID":"XyACvumZ","properties":{"formattedCitation":"(Berendsen et al., 2018; Y. Deng et al., 2024; Kwak et al., 2018; Messiha et al., 2023; Schlatter et al., 2017; Weller et al., 2002)","plainCitation":"(Berendsen et al., 2018; Y. Deng et al., 2024; Kwak et al., 2018; Messiha et al., 2023; Schlatter et al., 2017; Weller et al., 2002)","noteIndex":0},"citationItems":[{"id":24,"uris":["http://zotero.org/users/local/KySjrNTK/items/L7I2F4RP"],"itemData":{"id":24,"type":"article-journal","abstract":"Abstract\n            Disease suppressive soils typically develop after a disease outbreak due to the subsequent assembly of protective microbiota in the rhizosphere. The role of the plant immune system in the assemblage of a protective rhizosphere microbiome is largely unknown. In this study, we demonstrate that Arabidopsis thaliana specifically promotes three bacterial species in the rhizosphere upon foliar defense activation by the downy mildew pathogen Hyaloperonospora arabidopsidis. The promoted bacteria were isolated and found to interact synergistically in biofilm formation in vitro. Although separately these bacteria did not affect the plant significantly, together they induced systemic resistance against downy mildew and promoted growth of the plant. Moreover, we show that the soil-mediated legacy of a primary population of downy mildew infected plants confers enhanced protection against this pathogen in a second population of plants growing in the same soil. Together our results indicate that plants can adjust their root microbiome upon pathogen infection and specifically recruit a group of disease resistance-inducing and growth-promoting beneficial microbes, therewith potentially maximizing the chance of survival of their offspring that will grow in the same soil.","container-title":"The ISME Journal","DOI":"10.1038/s41396-018-0093-1","ISSN":"1751-7362, 1751-7370","issue":"6","language":"en","license":"https://creativecommons.org/licenses/by-nc-sa/4.0/","page":"1496-1507","source":"DOI.org (Crossref)","title":"Disease-induced assemblage of a plant-beneficial bacterial consortium","URL":"https://academic.oup.com/ismej/article/12/6/1496-1507/7475461","volume":"12","author":[{"family":"Berendsen","given":"Roeland L"},{"family":"Vismans","given":"Gilles"},{"family":"Yu","given":"Ke"},{"family":"Song","given":"Yang"},{"family":"De Jonge","given":"Ronnie"},{"family":"Burgman","given":"Wilco P"},{"family":"Burmølle","given":"Mette"},{"family":"Herschend","given":"Jakob"},{"family":"Bakker","given":"Peter A H M"},{"family":"Pieterse","given":"Corné M J"}],"accessed":{"date-parts":[["2025",10,16]]},"issued":{"date-parts":[["2018",6,1]]}}},{"id":43,"uris":["http://zotero.org/users/local/KySjrNTK/items/8K39DWZV"],"itemData":{"id":43,"type":"article-journal","abstract":"Plant health states may influence the distribution of rhizosphere microorganisms, which regulate plant growth and development. In this study, the response of rhizosphere bacteria and fungi of healthy and diseased plants compared to bulk microbes was analyzed using high-throughput sequencing. Plant adaptation strategies of plants under potato virus Y (PVY) infection have been studied from a microbial perspective. The diversity and community structure of bacteria and fungi varied between bulk and rhizosphere soils, but not between healthy and diseased rhizosphere soils. A LEfSe analysis revealed the significant differences between different treatments on bacterial and fungal community compositions and identified\n              Roseiflexaceae, Sphingomonas\n              , and\n              Sphingobium\n              as the bacterial biomarkers of bulk (BCK), healthy rhizosphere (BHS), and diseased rhizosphere (BIS) soils, respectively;\n              Rhodotorula\n              and\n              Ascomycota_unidentified_1_1\n              were identified as the fungal biomarkers of bulk (FCK) and healthy rhizosphere (FHS) soils. Bacterial networks were found to be more complex and compact than fungal networks and revealed the roles of biomarkers as network keystone taxa. PVY infection further increased the connectedness among microbial taxa to improve rhizosphere microbial community stability and resistance to environmental stress. Additionally, water content (WC) played an apparent influence on bacterial community structure and diversity, and pH showed significant effects on fungal community diversity. WC and pH greatly affected the biomarkers of bacterial rhizosphere communities, whereas the biomarkers of bulk bacterial communities were significantly affected by soil nutrients, especially for\n              Sphingobium\n              . Overall, the rhizosphere microbial community enrichment processes were different between healthy and diseased plants by changing the community compositions and identifying different biomarkers. These findings provide insight into the assemblage of rhizosphere microbial communities and soil physicochemical properties, which contributes to a deeper understanding of the establishment of an artificial core root microbiota to facilitate plant growth and bolstering resistance mechanisms. This knowledge contributes to a deeper understanding of the establishment of an artificial core root microbiota, thereby facilitating plant growth and bolstering resistance mechanisms.","container-title":"Frontiers in Microbiology","DOI":"10.3389/fmicb.2024.1333076","ISSN":"1664-302X","journalAbbreviation":"Front. Microbiol.","page":"1333076","source":"DOI.org (Crossref)","title":"Rhizosphere microbial community enrichment processes in healthy and diseased plants: implications of soil properties on biomarkers","title-short":"Rhizosphere microbial community enrichment processes in healthy and diseased plants","URL":"https://www.frontiersin.org/articles/10.3389/fmicb.2024.1333076/full","volume":"15","author":[{"family":"Deng","given":"Yong"},{"family":"Kong","given":"Wuyuan"},{"family":"Zhang","given":"Xiaoming"},{"family":"Zhu","given":"Yi"},{"family":"Xie","given":"Tian"},{"family":"Chen","given":"Ming"},{"family":"Zhu","given":"Li"},{"family":"Sun","given":"Jingzhao"},{"family":"Zhang","given":"Zhihua"},{"family":"Chen","given":"Chaoyong"},{"family":"Zhu","given":"Chongwen"},{"family":"Yin","given":"Huaqun"},{"family":"Huang","given":"Songqing"},{"family":"Gu","given":"Yabing"}],"accessed":{"date-parts":[["2025",10,16]]},"issued":{"date-parts":[["2024",2,29]]}}},{"id":85,"uris":["http://zotero.org/users/local/KySjrNTK/items/735GUSLQ"],"itemData":{"id":85,"type":"article-journal","container-title":"Nature Biotechnology","DOI":"10.1038/nbt.4232","ISSN":"1087-0156, 1546-1696","issue":"11","journalAbbreviation":"Nat Biotechnol","language":"en","page":"1100-1109","source":"DOI.org (Crossref)","title":"Rhizosphere microbiome structure alters to enable wilt resistance in tomato","URL":"https://www.nature.com/articles/nbt.4232","volume":"36","author":[{"family":"Kwak","given":"Min-Jung"},{"family":"Kong","given":"Hyun Gi"},{"family":"Choi","given":"Kihyuck"},{"family":"Kwon","given":"Soon-Kyeong"},{"family":"Song","given":"Ju Yeon"},{"family":"Lee","given":"Jidam"},{"family":"Lee","given":"Pyeong An"},{"family":"Choi","given":"Soo Yeon"},{"family":"Seo","given":"Minseok"},{"family":"Lee","given":"Hyoung Ju"},{"family":"Jung","given":"Eun Joo"},{"family":"Park","given":"Hyein"},{"family":"Roy","given":"Nazish"},{"family":"Kim","given":"Heebal"},{"family":"Lee","given":"Myeong Min"},{"family":"Rubin","given":"Edward M"},{"family":"Lee","given":"Seon-Woo"},{"family":"Kim","given":"Jihyun F"}],"accessed":{"date-parts":[["2025",10,16]]},"issued":{"date-parts":[["2018",11]]}}},{"id":97,"uris":["http://zotero.org/users/local/KySjrNTK/items/T8E3HJAE"],"itemData":{"id":97,"type":"article-journal","container-title":"Archives of Phytopathology and Plant Protection","DOI":"10.1080/03235408.2023.2267668","ISSN":"0323-5408, 1477-2906","issue":"15","journalAbbreviation":"Archives of Phytopathology and Plant Protection","language":"en","page":"1127-1165","source":"DOI.org (Crossref)","title":"Enhancement of soil suppressive potential to bacterial wilt disease caused by &lt;i&gt;Ralstonia solanacearum&lt;/i&gt;","URL":"https://www.tandfonline.com/doi/full/10.1080/03235408.2023.2267668","volume":"56","author":[{"family":"Messiha","given":"Nevein A. S."},{"family":"Elhalag","given":"Kamel M. A."},{"family":"Abd El-Rahman","given":"Ashraf F."},{"family":"Abdelaziz","given":"Adel M. R. A."},{"family":"ElBadry","given":"Nader"},{"family":"Hussien","given":"Ahmed"}],"accessed":{"date-parts":[["2025",10,16]]},"issued":{"date-parts":[["2023",9,14]]}}},{"id":141,"uris":["http://zotero.org/users/local/KySjrNTK/items/9M224SFV"],"itemData":{"id":141,"type":"article-journal","abstract":"Soils suppressive to soilborne pathogens have been identified worldwide for almost 60 years and attributed mainly to suppressive or antagonistic microorganisms. Rather than identifying, testing and applying potential biocontrol agents in an inundative fashion, research into suppressive soils has attempted to understand how indigenous microbiomes can reduce disease, even in the presence of the pathogen, susceptible host, and favorable environment. Recent advances in next-generation sequencing of microbiomes have provided new tools to reexamine and further characterize the nature of these soils. Two general types of suppression have been described: specific and general suppression, and theories have been developed around these two models. In this review, we will present three examples of currently-studied model systems with features representative of specific and general suppressiveness: suppression to take-all (Gaeumannomyces graminis var. tritici), Rhizoctonia bare patch of wheat (Rhizoctonia solani AG-8), and Streptomyces. To compare and contrast the two models of general versus specific suppression, we propose a number of hypotheses about the nature and ecology of microbial populations and communities of suppressive soils. We outline the potential and limitations of new molecular techniques that can provide novel ways of testing these hypotheses. Finally, we consider how this greater understanding of the phytobiome can facilitate sustainable disease management in agriculture by harnessing the potential of indigenous soil microbes.","container-title":"Phytopathology®","DOI":"10.1094/PHYTO-03-17-0111-RVW","ISSN":"0031-949X, 1943-7684","issue":"11","journalAbbreviation":"Phytopathology®","language":"en","page":"1284-1297","source":"DOI.org (Crossref)","title":"Disease Suppressive Soils: New Insights from the Soil Microbiome","title-short":"Disease Suppressive Soils","URL":"https://apsjournals.apsnet.org/doi/10.1094/PHYTO-03-17-0111-RVW","volume":"107","author":[{"family":"Schlatter","given":"Daniel"},{"family":"Kinkel","given":"Linda"},{"family":"Thomashow","given":"Linda"},{"family":"Weller","given":"David"},{"family":"Paulitz","given":"Timothy"}],"accessed":{"date-parts":[["2025",10,16]]},"issued":{"date-parts":[["2017",11]]}}},{"id":170,"uris":["http://zotero.org/users/local/KySjrNTK/items/EIRL6XSE"],"itemData":{"id":170,"type":"article-journal","abstract":"▪ Abstract  Agricultural soils suppressive to soilborne plant pathogens occur worldwide, and for several of these soils the biological basis of suppressiveness has been described. Two classical types of suppressiveness are known. General suppression owes its activity to the total microbial biomass in soil and is not transferable between soils. Specific suppression owes its activity to the effects of individual or select groups of microorganisms and is transferable. The microbial basis </w:instrText>
      </w:r>
      <w:r w:rsidR="00382FFD" w:rsidRPr="00382FFD">
        <w:rPr>
          <w:rFonts w:ascii="Times New Roman" w:hAnsi="Times New Roman" w:cs="Times New Roman"/>
          <w:sz w:val="24"/>
          <w:szCs w:val="24"/>
          <w:lang w:val="sv-SE"/>
        </w:rPr>
        <w:instrText xml:space="preserve">of specific suppression to four diseases, Fusarium wilts, potato scab, apple replant disease, and take-all, is discussed. One of the best-described examples occurs in take-all decline soils. In Washington State, take-all decline results from the buildup of fluorescent Pseudomonas spp. that produce the antifungal metabolite 2,4-diacetylphloroglucinol. Producers of this metabolite may have a broader role in disease-suppressive soils worldwide. By coupling molecular technologies with traditional approaches used in plant pathology and microbiology, it is possible to dissect the microbial composition and complex interactions in suppressive soils.","container-title":"Annual Review of Phytopathology","DOI":"10.1146/annurev.phyto.40.030402.110010","ISSN":"0066-4286, 1545-2107","issue":"1","journalAbbreviation":"Annu. Rev. Phytopathol.","language":"en","page":"309-348","source":"DOI.org (Crossref)","title":"Microbial populations responsible for specific soil suppressiveness to plant pathogens","title-short":"M &lt;span style=\"font-variant","URL":"https://www.annualreviews.org/doi/10.1146/annurev.phyto.40.030402.110010","volume":"40","author":[{"family":"Weller","given":"David M."},{"family":"Raaijmakers","given":"Jos M."},{"family":"Gardener","given":"Brian B. McSpadden"},{"family":"Thomashow","given":"Linda S."}],"accessed":{"date-parts":[["2025",10,16]]},"issued":{"date-parts":[["2002",9]]}}}],"schema":"https://github.com/citation-style-language/schema/raw/master/csl-citation.json"} </w:instrText>
      </w:r>
      <w:r w:rsidR="00AE778A">
        <w:rPr>
          <w:rFonts w:ascii="Times New Roman" w:hAnsi="Times New Roman" w:cs="Times New Roman"/>
          <w:sz w:val="24"/>
          <w:szCs w:val="24"/>
        </w:rPr>
        <w:fldChar w:fldCharType="separate"/>
      </w:r>
      <w:r w:rsidR="00382FFD" w:rsidRPr="00382FFD">
        <w:rPr>
          <w:rFonts w:ascii="Times New Roman" w:hAnsi="Times New Roman" w:cs="Times New Roman"/>
          <w:sz w:val="24"/>
          <w:lang w:val="sv-SE"/>
        </w:rPr>
        <w:t>(Berendsen et al., 2018; Y. Deng et al., 2024; Kwak et al., 2018; Messiha et al., 2023; Schlatter et al., 2017; Weller et al., 2002)</w:t>
      </w:r>
      <w:r w:rsidR="00AE778A">
        <w:rPr>
          <w:rFonts w:ascii="Times New Roman" w:hAnsi="Times New Roman" w:cs="Times New Roman"/>
          <w:sz w:val="24"/>
          <w:szCs w:val="24"/>
        </w:rPr>
        <w:fldChar w:fldCharType="end"/>
      </w:r>
      <w:r w:rsidRPr="00382FFD">
        <w:rPr>
          <w:rFonts w:ascii="Times New Roman" w:hAnsi="Times New Roman" w:cs="Times New Roman"/>
          <w:sz w:val="24"/>
          <w:szCs w:val="24"/>
          <w:lang w:val="sv-SE"/>
        </w:rPr>
        <w:t>.</w:t>
      </w:r>
    </w:p>
    <w:p w14:paraId="5380732F" w14:textId="7634A376" w:rsidR="00943A49" w:rsidRPr="00943A49" w:rsidRDefault="00943A49" w:rsidP="00CB512F">
      <w:pPr>
        <w:pStyle w:val="ListParagraph"/>
        <w:numPr>
          <w:ilvl w:val="0"/>
          <w:numId w:val="37"/>
        </w:numPr>
        <w:spacing w:line="360" w:lineRule="auto"/>
        <w:jc w:val="both"/>
        <w:rPr>
          <w:rFonts w:ascii="Times New Roman" w:hAnsi="Times New Roman" w:cs="Times New Roman"/>
          <w:sz w:val="24"/>
          <w:szCs w:val="24"/>
        </w:rPr>
      </w:pPr>
      <w:r w:rsidRPr="00943A49">
        <w:rPr>
          <w:rFonts w:ascii="Times New Roman" w:hAnsi="Times New Roman" w:cs="Times New Roman"/>
          <w:b/>
          <w:bCs/>
          <w:sz w:val="24"/>
          <w:szCs w:val="24"/>
        </w:rPr>
        <w:t>Prebiotic Metabolite Identification</w:t>
      </w:r>
    </w:p>
    <w:p w14:paraId="01CFBF06" w14:textId="4F4C6F14" w:rsidR="00943A49" w:rsidRPr="00943A49" w:rsidRDefault="00943A49" w:rsidP="00CB512F">
      <w:pPr>
        <w:numPr>
          <w:ilvl w:val="0"/>
          <w:numId w:val="32"/>
        </w:numPr>
        <w:spacing w:line="360" w:lineRule="auto"/>
        <w:jc w:val="both"/>
        <w:rPr>
          <w:rFonts w:ascii="Times New Roman" w:hAnsi="Times New Roman" w:cs="Times New Roman"/>
          <w:sz w:val="24"/>
          <w:szCs w:val="24"/>
        </w:rPr>
      </w:pPr>
      <w:r w:rsidRPr="00943A49">
        <w:rPr>
          <w:rFonts w:ascii="Times New Roman" w:hAnsi="Times New Roman" w:cs="Times New Roman"/>
          <w:sz w:val="24"/>
          <w:szCs w:val="24"/>
        </w:rPr>
        <w:t>Identify key tomato root metabolites that selectively enrich beneficial microbial guilds through integrated metabolome-microbiome correlation analysis</w:t>
      </w:r>
      <w:r w:rsidR="00382FFD">
        <w:rPr>
          <w:rFonts w:ascii="Times New Roman" w:hAnsi="Times New Roman" w:cs="Times New Roman"/>
          <w:sz w:val="24"/>
          <w:szCs w:val="24"/>
        </w:rPr>
        <w:t xml:space="preserve"> </w:t>
      </w:r>
      <w:r w:rsidR="00382FFD">
        <w:rPr>
          <w:rFonts w:ascii="Times New Roman" w:hAnsi="Times New Roman" w:cs="Times New Roman"/>
          <w:sz w:val="24"/>
          <w:szCs w:val="24"/>
        </w:rPr>
        <w:fldChar w:fldCharType="begin"/>
      </w:r>
      <w:r w:rsidR="00382FFD">
        <w:rPr>
          <w:rFonts w:ascii="Times New Roman" w:hAnsi="Times New Roman" w:cs="Times New Roman"/>
          <w:sz w:val="24"/>
          <w:szCs w:val="24"/>
        </w:rPr>
        <w:instrText xml:space="preserve"> ADDIN ZOTERO_ITEM CSL_CITATION {"citationID":"2SvLKxG6","properties":{"formattedCitation":"(Berihu et al., 2023)","plainCitation":"(Berihu et al., 2023)","noteIndex":0},"citationItems":[{"id":29,"uris":["http://zotero.org/users/local/KySjrNTK/items/M8C2YMC7"],"itemData":{"id":29,"type":"article-journal","abstract":"Abstract\n            \n              Background\n              The design of ecologically sustainable and plant-beneficial soil systems is a key goal in actively manipulating root-associated microbiomes. Community engineering efforts commonly seek to harness the potential of the indigenous microbiome through substrate-mediated recruitment of beneficial members. In most sustainable practices, microbial recruitment mechanisms rely on the application of complex organic mixtures where the resources/metabolites that act as direct stimulants of beneficial groups are not characterized. Outcomes of such indirect amendments are unpredictable regarding engineering the microbiome and achieving a plant-beneficial environment.\n            \n            \n              Results\n              \n                This study applied network analysis of metagenomics data to explore amendment-derived transformations in the soil microbiome, which lead to the suppression of pathogens affecting apple root systems. Shotgun metagenomic analysis was conducted with data from ‘sick’ vs ‘healthy/recovered’ rhizosphere soil microbiomes. The data was then converted into community-level metabolic networks. Simulations examined the functional contribution of treatment-associated taxonomic groups and linked them with specific amendment-induced metabolites. This analysis enabled the selection of specific metabolites that were predicted to amplify or diminish the abundance of targeted microbes functional in the healthy soil system. Many of these predictions were corroborated by experimental evidence from the literature. The potential of two of these metabolites (dopamine and vitamin B\n                12\n                ) to either stimulate or suppress targeted microbial groups was evaluated in a follow-up set of soil microcosm experiments. The results corroborated the stimulant’s potential (but not the suppressor) to act as a modulator of plant beneficial bacteria, paving the way for future development of knowledge-based (rather than trial and error) metabolic-defined amendments. Our pipeline for generating predictions for the selective targeting of microbial groups based on processing assembled and annotated metagenomics data is available at\n                https://github.com/ot483/NetCom2\n                .\n              \n            \n            \n              Conclusions\n              This research demonstrates how genomic-based algorithms can be used to formulate testable hypotheses for strategically engineering the rhizosphere microbiome by identifying specific compounds, which may act as selective modulators of microbial communities. Applying this framework to reduce unpredictable elements in amendment-based solutions promotes the development of ecologically-sound methods for re-establishing a functional microbiome in agro and other ecosystems.","container-title":"Microbiome","DOI":"10.1186/s40168-022-01438-1","ISSN":"2049-2618","issue":"1","journalAbbreviation":"Microbiome","language":"en","page":"8","source":"DOI.org (Crossref)","title":"A framework for the targeted recruitment of crop-beneficial soil taxa based on network analysis of metagenomics data","URL":"https://microbiomejournal.biomedcentral.com/articles/10.1186/s40168-022-01438-1","volume":"11","author":[{"family":"Berihu","given":"Maria"},{"family":"Somera","given":"Tracey S."},{"family":"Malik","given":"Assaf"},{"family":"Medina","given":"Shlomit"},{"family":"Piombo","given":"Edoardo"},{"family":"Tal","given":"Ofir"},{"family":"Cohen","given":"Matan"},{"family":"Ginatt","given":"Alon"},{"family":"Ofek-Lalzar","given":"Maya"},{"family":"Doron-Faigenboim","given":"Adi"},{"family":"Mazzola","given":"Mark"},{"family":"Freilich","given":"Shiri"}],"accessed":{"date-parts":[["2025",10,16]]},"issued":{"date-parts":[["2023",1,12]]}}}],"schema":"https://github.com/citation-style-language/schema/raw/master/csl-citation.json"} </w:instrText>
      </w:r>
      <w:r w:rsidR="00382FFD">
        <w:rPr>
          <w:rFonts w:ascii="Times New Roman" w:hAnsi="Times New Roman" w:cs="Times New Roman"/>
          <w:sz w:val="24"/>
          <w:szCs w:val="24"/>
        </w:rPr>
        <w:fldChar w:fldCharType="separate"/>
      </w:r>
      <w:r w:rsidR="00382FFD" w:rsidRPr="00382FFD">
        <w:rPr>
          <w:rFonts w:ascii="Times New Roman" w:hAnsi="Times New Roman" w:cs="Times New Roman"/>
          <w:sz w:val="24"/>
        </w:rPr>
        <w:t>(Berihu et al., 2023)</w:t>
      </w:r>
      <w:r w:rsidR="00382FFD">
        <w:rPr>
          <w:rFonts w:ascii="Times New Roman" w:hAnsi="Times New Roman" w:cs="Times New Roman"/>
          <w:sz w:val="24"/>
          <w:szCs w:val="24"/>
        </w:rPr>
        <w:fldChar w:fldCharType="end"/>
      </w:r>
      <w:r w:rsidRPr="00943A49">
        <w:rPr>
          <w:rFonts w:ascii="Times New Roman" w:hAnsi="Times New Roman" w:cs="Times New Roman"/>
          <w:sz w:val="24"/>
          <w:szCs w:val="24"/>
        </w:rPr>
        <w:t>.</w:t>
      </w:r>
    </w:p>
    <w:p w14:paraId="19E000B4" w14:textId="780A8BB9" w:rsidR="00943A49" w:rsidRPr="00943A49" w:rsidRDefault="00943A49" w:rsidP="00CB512F">
      <w:pPr>
        <w:pStyle w:val="ListParagraph"/>
        <w:numPr>
          <w:ilvl w:val="0"/>
          <w:numId w:val="37"/>
        </w:numPr>
        <w:spacing w:line="360" w:lineRule="auto"/>
        <w:jc w:val="both"/>
        <w:rPr>
          <w:rFonts w:ascii="Times New Roman" w:hAnsi="Times New Roman" w:cs="Times New Roman"/>
          <w:sz w:val="24"/>
          <w:szCs w:val="24"/>
        </w:rPr>
      </w:pPr>
      <w:r w:rsidRPr="00943A49">
        <w:rPr>
          <w:rFonts w:ascii="Times New Roman" w:hAnsi="Times New Roman" w:cs="Times New Roman"/>
          <w:b/>
          <w:bCs/>
          <w:sz w:val="24"/>
          <w:szCs w:val="24"/>
        </w:rPr>
        <w:t>Structural Elucidation and IP Protection</w:t>
      </w:r>
    </w:p>
    <w:p w14:paraId="4187C3B9" w14:textId="20184327" w:rsidR="00943A49" w:rsidRPr="00943A49" w:rsidRDefault="00943A49" w:rsidP="00CB512F">
      <w:pPr>
        <w:numPr>
          <w:ilvl w:val="0"/>
          <w:numId w:val="33"/>
        </w:numPr>
        <w:spacing w:line="360" w:lineRule="auto"/>
        <w:jc w:val="both"/>
        <w:rPr>
          <w:rFonts w:ascii="Times New Roman" w:hAnsi="Times New Roman" w:cs="Times New Roman"/>
          <w:sz w:val="24"/>
          <w:szCs w:val="24"/>
        </w:rPr>
      </w:pPr>
      <w:r w:rsidRPr="00943A49">
        <w:rPr>
          <w:rFonts w:ascii="Times New Roman" w:hAnsi="Times New Roman" w:cs="Times New Roman"/>
          <w:sz w:val="24"/>
          <w:szCs w:val="24"/>
        </w:rPr>
        <w:t>Isolate and structurally characterize key prebiotic metabolites through solid-phase extraction and NMR spectroscopy, establishing a direct path to patentable compositions</w:t>
      </w:r>
      <w:r w:rsidR="00382FFD">
        <w:rPr>
          <w:rFonts w:ascii="Times New Roman" w:hAnsi="Times New Roman" w:cs="Times New Roman"/>
          <w:sz w:val="24"/>
          <w:szCs w:val="24"/>
        </w:rPr>
        <w:t xml:space="preserve"> </w:t>
      </w:r>
      <w:r w:rsidR="00382FFD">
        <w:rPr>
          <w:rFonts w:ascii="Times New Roman" w:hAnsi="Times New Roman" w:cs="Times New Roman"/>
          <w:sz w:val="24"/>
          <w:szCs w:val="24"/>
        </w:rPr>
        <w:fldChar w:fldCharType="begin"/>
      </w:r>
      <w:r w:rsidR="007A7BF8">
        <w:rPr>
          <w:rFonts w:ascii="Times New Roman" w:hAnsi="Times New Roman" w:cs="Times New Roman"/>
          <w:sz w:val="24"/>
          <w:szCs w:val="24"/>
        </w:rPr>
        <w:instrText xml:space="preserve"> ADDIN ZOTERO_ITEM CSL_CITATION {"citationID":"EF5zlVX4","properties":{"formattedCitation":"(F. Yang et al., 2023; Zhang et al., 2018)","plainCitation":"(F. Yang et al., 2023; Zhang et al., 2018)","noteIndex":0},"citationItems":[{"id":188,"uris":["http://zotero.org/users/local/KySjrNTK/items/CRZUL4Q2"],"itemData":{"id":188,"type":"article-journal","abstract":"Cucumber Fusarium wilt is a worldwide soil-borne disease that seriously restricts the yield and quality of cucumber. The rhizosphere soil microbiome, as the first line of defense against pathogens invading plant roots, plays a key role in rhizosphere immune formation and function. The purpose of this study was to reveal the key microecological factors and dominant microbial flora affecting cucumber resistance and susceptibility to Fusarium wilt by analyzing the physical and chemical properties and microbial flora of rhizosphere soil with different degrees of susceptibility and resistance to cucumber Fusarium wilt, thereby laying a foundation to establish cucumber resistance to the Fusarium wilt rhizosphere core microbiome. Firstly, Illumina Miseq sequencing technology was used to evaluate the physical and chemical properties and microbial groups of cucumber rhizosphere soil at different health levels, and the key environmental factors and microbial factors related to cucumber Fusarium wilt were screened out. Subsequently, PICRUSt2 and FUNGuild were used to predict the functions of rhizosphere bacteria and fungi. Combined with functional analysis, the possible interactions among soil physical and chemical properties, cucumber rhizosphere microorganisms, and Fusarium wilt were summarized. The results showed that the available potassium content in the rhizosphere soil of healthy cucumber decreased by 10.37% and 0.56%, respectively, compared with the rhizosphere soil of severely susceptible cucumber and mildly susceptible cucumber. Exchangeable calcium content increased by 25.55% and 5.39%; the α diversity Chao1 index of bacteria and fungi in the rhizosphere soil of healthy cucumber was significantly lower than that in the rhizosphere soil of seriously infected cucumber, and the MBC content of its physical and chemical properties was also significantly lower than that in the rhizosphere soil of seriously infected cucumber. There was no significant difference in the Shannon and Simpson diversity indexes between healthy cucumber rhizosphere soil and seriously infected cucumber rhizosphere soil. The results of the β diversity analysis showed that the bacterial and fungal community structure of healthy cucumber rhizosphere soil was significantly different from that of severely and mildly infected cucumber rhizosphere soil. At the genus level, through statistical analysis, LEfSe analysis, and RDA analysis, the key bacterial and fungal genera with potential biomarker values were screened out as SHA_26, Subgroup_22, MND1, Aeromicrobium, TM7a, Pseudorhodoplanes, Kocuria, Chaetomium, Fusarium, Olpidium, and Scopulariopsis, respectively. The bacteria SHA_26, Subgroup_22, and MND1 related to cucumber Fusarium wilt inhibition belong to Chloroflexi, Acidobacteriota, and Proteobacteria, respectively. Chaetomiacea belongs to Sordariomycates. The results of functional prediction showed that changes to the KEGG (Kyoto Encyclopedia of Genes and Genomes) pathway in the bacterial microbiota were concentrated in tetracycline biosynthesis, selenocompound metabolism, lipopolysaccharide biosynthesis, etc., which were mainly involved in the metabolism of terpenoids and polyketides, energy metabolism, metabolism of other amino acids, glycan biosynthesis and metabolism, lipid metabolism, cell growth and death, transcription, metabolism of cofactors and vitamins, and biosynthesis of other secondary metabolites. The difference in fungi was mainly dung saprotroph–ectomycorrhizal–soil saprotroph–wood saprotroph. Through the correlation analysis and functional predictions of the key environmental factors, microbial flora, and cucumber health index in cucumber rhizosphere soil, we determined that the inhibition of cucumber Fusarium wilt was a synergistic effect of environmental factors and microbial flora, and a model diagram was drawn to briefly explain its mechanism. This work will provide a basis for the biological control of cucumber Fusarium wilt in the future.","container-title":"Microorganisms","DOI":"10.3390/microorganisms11061576","ISSN":"2076-2607","issue":"6","journalAbbreviation":"Microorganisms","language":"en","page":"1576","source":"DOI.org (Crossref)","title":"Effects of Rhizosphere Microbial Communities on Cucumber Fusarium wilt Disease Suppression","URL":"https://www.mdpi.com/2076-2607/11/6/1576","volume":"11","author":[{"family":"Yang","given":"Fan"},{"family":"Jiang","given":"Huayan"},{"family":"Chang","given":"Gaozheng"},{"family":"Liang","given":"Shen"},{"family":"Ma","given":"Kai"},{"family":"Cai","given":"Yuxin"},{"family":"Tian","given":"Baoming"},{"family":"Shi","given":"Xuanjie"}],"accessed":{"date-parts":[["2025",10,16]]},"issued":{"date-parts":[["2023",6,14]]}}},{"id":439,"uris":["http://zotero.org/users/local/KySjrNTK/items/6JCCDUEJ"],"itemData":{"id":439,"type":"article-journal","container-title":"Chinese Medicine","DOI":"10.1186/s13020-018-0177-x","ISSN":"1749-8546","issue":"1","journalAbbreviation":"Chin Med","language":"en","page":"20","source":"DOI.org (Crossref)","title":"Techniques for extraction and isolation of natural products: a comprehensive review","title-short":"Techniques for extraction and isolation of natural products","URL":"https://cmjournal.biomedcentral.com/articles/10.1186/s13020-018-0177-x","volume":"13","author":[{"family":"Zhang","given":"Qing-Wen"},{"family":"Lin","given":"Li-Gen"},{"family":"Ye","given":"Wen-Cai"}],"accessed":{"date-parts":[["2025",11,19]]},"issued":{"date-parts":[["2018",12]]}}}],"schema":"https://github.com/citation-style-language/schema/raw/master/csl-citation.json"} </w:instrText>
      </w:r>
      <w:r w:rsidR="00382FFD">
        <w:rPr>
          <w:rFonts w:ascii="Times New Roman" w:hAnsi="Times New Roman" w:cs="Times New Roman"/>
          <w:sz w:val="24"/>
          <w:szCs w:val="24"/>
        </w:rPr>
        <w:fldChar w:fldCharType="separate"/>
      </w:r>
      <w:r w:rsidR="007A7BF8" w:rsidRPr="007A7BF8">
        <w:rPr>
          <w:rFonts w:ascii="Times New Roman" w:hAnsi="Times New Roman" w:cs="Times New Roman"/>
          <w:sz w:val="24"/>
        </w:rPr>
        <w:t>(F. Yang et al., 2023; Zhang et al., 2018)</w:t>
      </w:r>
      <w:r w:rsidR="00382FFD">
        <w:rPr>
          <w:rFonts w:ascii="Times New Roman" w:hAnsi="Times New Roman" w:cs="Times New Roman"/>
          <w:sz w:val="24"/>
          <w:szCs w:val="24"/>
        </w:rPr>
        <w:fldChar w:fldCharType="end"/>
      </w:r>
      <w:r w:rsidRPr="00943A49">
        <w:rPr>
          <w:rFonts w:ascii="Times New Roman" w:hAnsi="Times New Roman" w:cs="Times New Roman"/>
          <w:sz w:val="24"/>
          <w:szCs w:val="24"/>
        </w:rPr>
        <w:t>.</w:t>
      </w:r>
    </w:p>
    <w:p w14:paraId="106C61E2" w14:textId="3C447452" w:rsidR="00943A49" w:rsidRPr="00943A49" w:rsidRDefault="00943A49" w:rsidP="00CB512F">
      <w:pPr>
        <w:pStyle w:val="ListParagraph"/>
        <w:numPr>
          <w:ilvl w:val="0"/>
          <w:numId w:val="37"/>
        </w:numPr>
        <w:spacing w:line="360" w:lineRule="auto"/>
        <w:jc w:val="both"/>
        <w:rPr>
          <w:rFonts w:ascii="Times New Roman" w:hAnsi="Times New Roman" w:cs="Times New Roman"/>
          <w:sz w:val="24"/>
          <w:szCs w:val="24"/>
        </w:rPr>
      </w:pPr>
      <w:r w:rsidRPr="00943A49">
        <w:rPr>
          <w:rFonts w:ascii="Times New Roman" w:hAnsi="Times New Roman" w:cs="Times New Roman"/>
          <w:b/>
          <w:bCs/>
          <w:sz w:val="24"/>
          <w:szCs w:val="24"/>
        </w:rPr>
        <w:t>Efficacy Validation</w:t>
      </w:r>
    </w:p>
    <w:p w14:paraId="28F3CE21" w14:textId="0A608A21" w:rsidR="00943A49" w:rsidRPr="00943A49" w:rsidRDefault="00943A49" w:rsidP="00CB512F">
      <w:pPr>
        <w:numPr>
          <w:ilvl w:val="0"/>
          <w:numId w:val="34"/>
        </w:numPr>
        <w:spacing w:line="360" w:lineRule="auto"/>
        <w:jc w:val="both"/>
        <w:rPr>
          <w:rFonts w:ascii="Times New Roman" w:hAnsi="Times New Roman" w:cs="Times New Roman"/>
          <w:sz w:val="24"/>
          <w:szCs w:val="24"/>
        </w:rPr>
      </w:pPr>
      <w:r w:rsidRPr="00943A49">
        <w:rPr>
          <w:rFonts w:ascii="Times New Roman" w:hAnsi="Times New Roman" w:cs="Times New Roman"/>
          <w:sz w:val="24"/>
          <w:szCs w:val="24"/>
        </w:rPr>
        <w:lastRenderedPageBreak/>
        <w:t>Validate disease-suppressive efficacy of identified metabolites using the custom rhizosphere model system with temporal monitoring of pathogen suppression and microbiome restructuring</w:t>
      </w:r>
      <w:r w:rsidR="00382FFD">
        <w:rPr>
          <w:rFonts w:ascii="Times New Roman" w:hAnsi="Times New Roman" w:cs="Times New Roman"/>
          <w:sz w:val="24"/>
          <w:szCs w:val="24"/>
        </w:rPr>
        <w:t xml:space="preserve"> </w:t>
      </w:r>
      <w:r w:rsidR="00382FFD">
        <w:rPr>
          <w:rFonts w:ascii="Times New Roman" w:hAnsi="Times New Roman" w:cs="Times New Roman"/>
          <w:sz w:val="24"/>
          <w:szCs w:val="24"/>
        </w:rPr>
        <w:fldChar w:fldCharType="begin"/>
      </w:r>
      <w:r w:rsidR="00382FFD">
        <w:rPr>
          <w:rFonts w:ascii="Times New Roman" w:hAnsi="Times New Roman" w:cs="Times New Roman"/>
          <w:sz w:val="24"/>
          <w:szCs w:val="24"/>
        </w:rPr>
        <w:instrText xml:space="preserve"> ADDIN ZOTERO_ITEM CSL_CITATION {"citationID":"0YtDuRKE","properties":{"formattedCitation":"(X. Deng et al., 2021; F. Yang et al., 2023)","plainCitation":"(X. Deng et al., 2021; F. Yang et al., 2023)","noteIndex":0},"citationItems":[{"id":42,"uris":["http://zotero.org/users/local/KySjrNTK/items/JDIIYLDQ"],"itemData":{"id":42,"type":"article-journal","abstract":"Abstract\n            \n              Soil microbiome manipulation can potentially reduce the use of pesticides by improving the ability of soils to resist or recover from pathogen infestation, thus generating natural suppressiveness. We simulated disturbance through soil fumigation and investigated how the subsequent application of bio-organic and organic amendments reshapes the taxonomic and functional potential of the soil microbiome to suppress the pathogens\n              Ralstonia solanacearum\n              and\n              Fusarium oxysporum\n              in tomato monocultures. The use of organic amendment alone generated smaller shifts in bacterial and fungal community composition and no suppressiveness. Fumigation directly decreased\n              F. oxysporum\n              and induced drastic changes in the soil microbiome. This was further converted from a disease conducive to a suppressive soil microbiome due to the application of organic amendment, which affected the way the bacterial and fungal communities were reassembled. These direct and possibly indirect effects resulted in a highly efficient disease control rate, providing a promising strategy for the control of the diseases caused by multiple pathogens.","container-title":"npj Biofilms and Microbiomes","DOI":"10.1038/s41522-021-00204-9","ISSN":"2055-5008","issue":"1","journalAbbreviation":"npj Biofilms Microbiomes","language":"en","page":"33","source":"DOI.org (Crossref)","title":"Soil microbiome manipulation triggers direct and possible indirect suppression against Ralstonia solanacearum and Fusarium oxysporum","URL":"https://www.nature.com/articles/s41522-021-00204-9","volume":"7","author":[{"family":"Deng","given":"Xuhui"},{"family":"Zhang","given":"Na"},{"family":"Shen","given":"Zongzhuan"},{"family":"Zhu","given":"Chengzhi"},{"family":"Liu","given":"Hongjun"},{"family":"Xu","given":"Zhihui"},{"family":"Li","given":"Rong"},{"family":"Shen","given":"Qirong"},{"family":"Salles","given":"Joana Falcao"}],"accessed":{"date-parts":[["2025",10,16]]},"issued":{"date-parts":[["2021",4,12]]}}},{"id":188,"uris":["http://zotero.org/users/local/KySjrNTK/items/CRZUL4Q2"],"itemData":{"id":188,"type":"article-journal","abstract":"Cucumber Fusarium wilt is a worldwide soil-borne disease that seriously restricts the yield and quality of cucumber. The rhizosphere soil microbiome, as the first line of defense against pathogens invading plant roots, plays a key role in rhizosphere immune formation and function. The purpose of this study was to reveal the key microecological factors and dominant microbial flora affecting cucumber resistance and susceptibility to Fusarium wilt by analyzing the physical and chemical properties and microbial flora of rhizosphere soil with different degrees of susceptibility and resistance to cucumber Fusarium wilt, thereby laying a foundation to establish cucumber resistance to the Fusarium wilt rhizosphere core microbiome. Firstly, Illumina Miseq sequencing technology was used to evaluate the physical and chemical properties and microbial groups of cucumber rhizosphere soil at different health levels, and the key environmental factors and microbial factors related to cucumber Fusarium wilt were screened out. Subsequently, PICRUSt2 and FUNGuild were used to predict the functions of rhizosphere bacteria and fungi. Combined with functional analysis, the possible interactions among soil physical and chemical properties, cucumber rhizosphere microorganisms, and Fusarium wilt were summarized. The results showed that the available potassium content in the rhizosphere soil of healthy cucumber decreased by 10.37% and 0.56%, respectively, compared with the rhizosphere soil of severely susceptible cucumber and mildly susceptible cucumber. Exchangeable calcium content increased by 25.55% and 5.39%; the α diversity Chao1 index of bacteria and fungi in the rhizosphere soil of healthy cucumber was significantly lower than that in the rhizosphere soil of seriously infected cucumber, and the MBC content of its physical and chemical properties was also significantly lower than that in the rhizosphere soil of seriously infected cucumber. There was no significant difference in the Shannon and Simpson diversity indexes between healthy cucumber rhizosphere soil and seriously infected cucumber rhizosphere soil. The results of the β diversity analysis showed that the bacterial and fungal community structure of healthy cucumber rhizosphere soil was significantly different from that of severely and mildly infected cucumber rhizosphere soil. At the genus level, through statistical analysis, LEfSe analysis, and RDA analysis, the key bacterial and fungal genera with potential biomarker values were screened out as SHA_26, Subgroup_22, MND1, Aeromicrobium, TM7a, Pseudorhodoplanes, Kocuria, Chaetomium, Fusarium, Olpidium, and Scopulariopsis, respectively. The bacteria SHA_26, Subgroup_22, and MND1 related to cucumber Fusarium wilt inhibition belong to Chloroflexi, Acidobacteriota, and Proteobacteria, respectively. Chaetomiacea belongs to Sordariomycates. The results of functional prediction showed that changes to the KEGG (Kyoto Encyclopedia of Genes and Genomes) pathway in the bacterial microbiota were concentrated in tetracycline biosynthesis, selenocompound metabolism, lipopolysaccharide biosynthesis, etc., which were mainly involved in the metabolism of terpenoids and polyketides, energy metabolism, metabolism of other amino acids, glycan biosynthesis and metabolism, lipid metabolism, cell growth and death, transcription, metabolism of cofactors and vitamins, and biosynthesis of other secondary metabolites. The difference in fungi was mainly dung saprotroph–ectomycorrhizal–soil saprotroph–wood saprotroph. Through the correlation analysis and functional predictions of the key environmental factors, microbial flora, and cucumber health index in cucumber rhizosphere soil, we determined that the inhibition of cucumber Fusarium wilt was a synergistic effect of environmental factors and microbial flora, and a model diagram was drawn to briefly explain its mechanism. This work will provide a basis for the biological control of cucumber Fusarium wilt in the future.","container-title":"Microorganisms","DOI":"10.3390/microorganisms11061576","ISSN":"2076-2607","issue":"6","journalAbbreviation":"Microorganisms","language":"en","page":"1576","source":"DOI.org (Crossref)","title":"Effects of Rhizosphere Microbial Communities on Cucumber Fusarium wilt Disease Suppression","URL":"https://www.mdpi.com/2076-2607/11/6/1576","volume":"11","author":[{"family":"Yang","given":"Fan"},{"family":"Jiang","given":"Huayan"},{"family":"Chang","given":"Gaozheng"},{"family":"Liang","given":"Shen"},{"family":"Ma","given":"Kai"},{"family":"Cai","given":"Yuxin"},{"family":"Tian","given":"Baoming"},{"family":"Shi","given":"Xuanjie"}],"accessed":{"date-parts":[["2025",10,16]]},"issued":{"date-parts":[["2023",6,14]]}}}],"schema":"https://github.com/citation-style-language/schema/raw/master/csl-citation.json"} </w:instrText>
      </w:r>
      <w:r w:rsidR="00382FFD">
        <w:rPr>
          <w:rFonts w:ascii="Times New Roman" w:hAnsi="Times New Roman" w:cs="Times New Roman"/>
          <w:sz w:val="24"/>
          <w:szCs w:val="24"/>
        </w:rPr>
        <w:fldChar w:fldCharType="separate"/>
      </w:r>
      <w:r w:rsidR="00382FFD" w:rsidRPr="00382FFD">
        <w:rPr>
          <w:rFonts w:ascii="Times New Roman" w:hAnsi="Times New Roman" w:cs="Times New Roman"/>
          <w:sz w:val="24"/>
        </w:rPr>
        <w:t>(X. Deng et al., 2021; F. Yang et al., 2023)</w:t>
      </w:r>
      <w:r w:rsidR="00382FFD">
        <w:rPr>
          <w:rFonts w:ascii="Times New Roman" w:hAnsi="Times New Roman" w:cs="Times New Roman"/>
          <w:sz w:val="24"/>
          <w:szCs w:val="24"/>
        </w:rPr>
        <w:fldChar w:fldCharType="end"/>
      </w:r>
      <w:r w:rsidRPr="00943A49">
        <w:rPr>
          <w:rFonts w:ascii="Times New Roman" w:hAnsi="Times New Roman" w:cs="Times New Roman"/>
          <w:sz w:val="24"/>
          <w:szCs w:val="24"/>
        </w:rPr>
        <w:t>.</w:t>
      </w:r>
    </w:p>
    <w:p w14:paraId="2C379637" w14:textId="317B18B2" w:rsidR="00943A49" w:rsidRPr="00943A49" w:rsidRDefault="00943A49" w:rsidP="00CB512F">
      <w:pPr>
        <w:pStyle w:val="ListParagraph"/>
        <w:numPr>
          <w:ilvl w:val="0"/>
          <w:numId w:val="37"/>
        </w:numPr>
        <w:spacing w:line="360" w:lineRule="auto"/>
        <w:jc w:val="both"/>
        <w:rPr>
          <w:rFonts w:ascii="Times New Roman" w:hAnsi="Times New Roman" w:cs="Times New Roman"/>
          <w:sz w:val="24"/>
          <w:szCs w:val="24"/>
        </w:rPr>
      </w:pPr>
      <w:r w:rsidRPr="00943A49">
        <w:rPr>
          <w:rFonts w:ascii="Times New Roman" w:hAnsi="Times New Roman" w:cs="Times New Roman"/>
          <w:b/>
          <w:bCs/>
          <w:sz w:val="24"/>
          <w:szCs w:val="24"/>
        </w:rPr>
        <w:t>Mechanistic Elucidation</w:t>
      </w:r>
    </w:p>
    <w:p w14:paraId="6B8A87BB" w14:textId="38F7A51B" w:rsidR="00943A49" w:rsidRPr="00943A49" w:rsidRDefault="00943A49" w:rsidP="00CB512F">
      <w:pPr>
        <w:numPr>
          <w:ilvl w:val="0"/>
          <w:numId w:val="35"/>
        </w:numPr>
        <w:spacing w:line="360" w:lineRule="auto"/>
        <w:jc w:val="both"/>
        <w:rPr>
          <w:rFonts w:ascii="Times New Roman" w:hAnsi="Times New Roman" w:cs="Times New Roman"/>
          <w:sz w:val="24"/>
          <w:szCs w:val="24"/>
        </w:rPr>
      </w:pPr>
      <w:r w:rsidRPr="00943A49">
        <w:rPr>
          <w:rFonts w:ascii="Times New Roman" w:hAnsi="Times New Roman" w:cs="Times New Roman"/>
          <w:sz w:val="24"/>
          <w:szCs w:val="24"/>
        </w:rPr>
        <w:t xml:space="preserve">Elucidate suppression mechanisms through integrated multi-omics (metagenomics, </w:t>
      </w:r>
      <w:proofErr w:type="spellStart"/>
      <w:r w:rsidRPr="00943A49">
        <w:rPr>
          <w:rFonts w:ascii="Times New Roman" w:hAnsi="Times New Roman" w:cs="Times New Roman"/>
          <w:sz w:val="24"/>
          <w:szCs w:val="24"/>
        </w:rPr>
        <w:t>metatranscriptomics</w:t>
      </w:r>
      <w:proofErr w:type="spellEnd"/>
      <w:r w:rsidRPr="00943A49">
        <w:rPr>
          <w:rFonts w:ascii="Times New Roman" w:hAnsi="Times New Roman" w:cs="Times New Roman"/>
          <w:sz w:val="24"/>
          <w:szCs w:val="24"/>
        </w:rPr>
        <w:t>, metabolomics) and network analyses to define functional pathways</w:t>
      </w:r>
      <w:r w:rsidR="00382FFD">
        <w:rPr>
          <w:rFonts w:ascii="Times New Roman" w:hAnsi="Times New Roman" w:cs="Times New Roman"/>
          <w:sz w:val="24"/>
          <w:szCs w:val="24"/>
        </w:rPr>
        <w:t xml:space="preserve"> </w:t>
      </w:r>
      <w:r w:rsidR="00382FFD">
        <w:rPr>
          <w:rFonts w:ascii="Times New Roman" w:hAnsi="Times New Roman" w:cs="Times New Roman"/>
          <w:sz w:val="24"/>
          <w:szCs w:val="24"/>
        </w:rPr>
        <w:fldChar w:fldCharType="begin"/>
      </w:r>
      <w:r w:rsidR="00382FFD">
        <w:rPr>
          <w:rFonts w:ascii="Times New Roman" w:hAnsi="Times New Roman" w:cs="Times New Roman"/>
          <w:sz w:val="24"/>
          <w:szCs w:val="24"/>
        </w:rPr>
        <w:instrText xml:space="preserve"> ADDIN ZOTERO_ITEM CSL_CITATION {"citationID":"HimDfrUr","properties":{"formattedCitation":"(Wei et al., 2015; Wen et al., 2023)","plainCitation":"(Wei et al., 2015; Wen et al., 2023)","noteIndex":0},"citationItems":[{"id":167,"uris":["http://zotero.org/users/local/KySjrNTK/items/6CL9LWL4"],"itemData":{"id":167,"type":"article-journal","abstract":"Abstract\n            \n              Host-associated bacterial communities can function as an important line of defence against pathogens in animals and plants. Empirical evidence and theoretical predictions suggest that species-rich communities are more resistant to pathogen invasions. Yet, the underlying mechanisms are unclear. Here, we experimentally test how the underlying resource competition networks of resident bacterial communities affect invasion resistance to the plant pathogen\n              Ralstonia solanacearum\n              in microcosms and in tomato plant rhizosphere. We find that bipartite resource competition networks are better predictors of invasion resistance compared with resident community diversity. Specifically, communities with a combination of stabilizing configurations (low nestedness and high connectance), and a clear niche overlap with the pathogen, reduce pathogen invasion success, constrain pathogen growth within invaded communities and have lower levels of diseased plants in greenhouse experiments. Bacterial resource competition network characteristics can thus be important in explaining positive diversity–invasion resistance relationships in bacterial rhizosphere communities.","container-title":"Nature Communications","DOI":"10.1038/ncomms9413","ISSN":"2041-1723","issue":"1","journalAbbreviation":"Nat Commun","language":"en","page":"8413","source":"DOI.org (Crossref)","title":"Trophic network architecture of root-associated bacterial communities determines pathogen invasion and plant health","URL":"https://www.nature.com/articles/ncomms9413","volume":"6","author":[{"family":"Wei","given":"Zhong"},{"family":"Yang","given":"Tianjie"},{"family":"Friman","given":"Ville-Petri"},{"family":"Xu","given":"Yangchun"},{"family":"Shen","given":"Qirong"},{"family":"Jousset","given":"Alexandre"}],"accessed":{"date-parts":[["2025",10,16]]},"issued":{"date-parts":[["2015",9,24]]}}},{"id":174,"uris":["http://zotero.org/users/local/KySjrNTK/items/WZEBJP6E"],"itemData":{"id":174,"type":"article-journal","abstract":"Abstract\n            \n              Prebiotics are compounds that selectively stimulate the growth and activity of beneficial microorganisms. The use of prebiotics is a well-established strategy for managing human gut health. This concept can also be extended to plants where plant rhizosphere microbiomes can improve the nutrient acquisition and disease resistance. However, we lack effective strategies for choosing metabolites to elicit the desired impacts on plant health. In this study, we target the rhizosphere of tomato (\n              Solanum lycopersicum\n              ) suffering from wilt disease (caused by\n              Ralstonia solanacearum\n              ) as source for potential prebiotic metabolites. We identify metabolites (ribose, lactic acid, xylose, mannose, maltose, gluconolactone, and ribitol) exclusively used by soil commensal bacteria (not positively correlated with\n              R\n              .\n              solanacearum\n              ) but not efficiently used by the pathogen in vitro. Metabolites application in the soil with 1 µmol g\n              −1\n              soil effectively protects tomato and other\n              Solanaceae\n              crops, pepper (\n              Capsicum annuum\n              ) and eggplant (\n              Solanum melongena\n              ), from pathogen invasion. After adding prebiotics, the rhizosphere soil microbiome exhibits enrichment of pathways related to carbon metabolism and autotoxin degradation, which were driven by commensal microbes. Collectively, we propose a novel pathway for mining metabolites from the rhizosphere soil and their use as prebiotics to help control soil-borne bacterial wilt diseases.","container-title":"Nature Communications","DOI":"10.1038/s41467-023-40184-2","ISSN":"2041-1723","issue":"1","journalAbbreviation":"Nat Commun","language":"en","page":"4497","source":"DOI.org (Crossref)","title":"Tapping the rhizosphere metabolites for the prebiotic control of soil-borne bacterial wilt disease","URL":"https://www.nature.com/articles/s41467-023-40184-2","volume":"14","author":[{"family":"Wen","given":"Tao"},{"family":"Xie","given":"Penghao"},{"family":"Liu","given":"Hongwei"},{"family":"Liu","given":"Ting"},{"family":"Zhao","given":"Mengli"},{"family":"Yang","given":"Shengdie"},{"family":"Niu","given":"Guoqing"},{"family":"Hale","given":"Lauren"},{"family":"Singh","given":"Brajesh K."},{"family":"Kowalchuk","given":"George A."},{"family":"Shen","given":"Qirong"},{"family":"Yuan","given":"Jun"}],"accessed":{"date-parts":[["2025",10,16]]},"issued":{"date-parts":[["2023",7,26]]}}}],"schema":"https://github.com/citation-style-language/schema/raw/master/csl-citation.json"} </w:instrText>
      </w:r>
      <w:r w:rsidR="00382FFD">
        <w:rPr>
          <w:rFonts w:ascii="Times New Roman" w:hAnsi="Times New Roman" w:cs="Times New Roman"/>
          <w:sz w:val="24"/>
          <w:szCs w:val="24"/>
        </w:rPr>
        <w:fldChar w:fldCharType="separate"/>
      </w:r>
      <w:r w:rsidR="00382FFD" w:rsidRPr="00382FFD">
        <w:rPr>
          <w:rFonts w:ascii="Times New Roman" w:hAnsi="Times New Roman" w:cs="Times New Roman"/>
          <w:sz w:val="24"/>
        </w:rPr>
        <w:t>(Wei et al., 2015; Wen et al., 2023)</w:t>
      </w:r>
      <w:r w:rsidR="00382FFD">
        <w:rPr>
          <w:rFonts w:ascii="Times New Roman" w:hAnsi="Times New Roman" w:cs="Times New Roman"/>
          <w:sz w:val="24"/>
          <w:szCs w:val="24"/>
        </w:rPr>
        <w:fldChar w:fldCharType="end"/>
      </w:r>
      <w:r w:rsidRPr="00943A49">
        <w:rPr>
          <w:rFonts w:ascii="Times New Roman" w:hAnsi="Times New Roman" w:cs="Times New Roman"/>
          <w:sz w:val="24"/>
          <w:szCs w:val="24"/>
        </w:rPr>
        <w:t>.</w:t>
      </w:r>
    </w:p>
    <w:p w14:paraId="3C860346" w14:textId="2196DE55" w:rsidR="00943A49" w:rsidRPr="00943A49" w:rsidRDefault="00943A49" w:rsidP="00CB512F">
      <w:pPr>
        <w:pStyle w:val="ListParagraph"/>
        <w:numPr>
          <w:ilvl w:val="0"/>
          <w:numId w:val="37"/>
        </w:numPr>
        <w:spacing w:line="360" w:lineRule="auto"/>
        <w:jc w:val="both"/>
        <w:rPr>
          <w:rFonts w:ascii="Times New Roman" w:hAnsi="Times New Roman" w:cs="Times New Roman"/>
          <w:sz w:val="24"/>
          <w:szCs w:val="24"/>
        </w:rPr>
      </w:pPr>
      <w:r w:rsidRPr="00943A49">
        <w:rPr>
          <w:rFonts w:ascii="Times New Roman" w:hAnsi="Times New Roman" w:cs="Times New Roman"/>
          <w:b/>
          <w:bCs/>
          <w:sz w:val="24"/>
          <w:szCs w:val="24"/>
        </w:rPr>
        <w:t>Application Timing Optimization</w:t>
      </w:r>
    </w:p>
    <w:p w14:paraId="7C387575" w14:textId="77777777" w:rsidR="00943A49" w:rsidRPr="00943A49" w:rsidRDefault="00943A49" w:rsidP="00CB512F">
      <w:pPr>
        <w:numPr>
          <w:ilvl w:val="0"/>
          <w:numId w:val="36"/>
        </w:numPr>
        <w:spacing w:line="360" w:lineRule="auto"/>
        <w:jc w:val="both"/>
        <w:rPr>
          <w:rFonts w:ascii="Times New Roman" w:hAnsi="Times New Roman" w:cs="Times New Roman"/>
          <w:sz w:val="24"/>
          <w:szCs w:val="24"/>
        </w:rPr>
      </w:pPr>
      <w:r w:rsidRPr="00943A49">
        <w:rPr>
          <w:rFonts w:ascii="Times New Roman" w:hAnsi="Times New Roman" w:cs="Times New Roman"/>
          <w:sz w:val="24"/>
          <w:szCs w:val="24"/>
        </w:rPr>
        <w:t>Determine optimal application timing through comparative evaluation of:</w:t>
      </w:r>
    </w:p>
    <w:p w14:paraId="1CFF1253" w14:textId="77777777" w:rsidR="00943A49" w:rsidRPr="00943A49" w:rsidRDefault="00943A49" w:rsidP="00CB512F">
      <w:pPr>
        <w:numPr>
          <w:ilvl w:val="1"/>
          <w:numId w:val="36"/>
        </w:numPr>
        <w:spacing w:line="360" w:lineRule="auto"/>
        <w:jc w:val="both"/>
        <w:rPr>
          <w:rFonts w:ascii="Times New Roman" w:hAnsi="Times New Roman" w:cs="Times New Roman"/>
          <w:sz w:val="24"/>
          <w:szCs w:val="24"/>
        </w:rPr>
      </w:pPr>
      <w:r w:rsidRPr="00943A49">
        <w:rPr>
          <w:rFonts w:ascii="Times New Roman" w:hAnsi="Times New Roman" w:cs="Times New Roman"/>
          <w:sz w:val="24"/>
          <w:szCs w:val="24"/>
        </w:rPr>
        <w:t>Prebiotic pre-application for preventive control</w:t>
      </w:r>
    </w:p>
    <w:p w14:paraId="006EC7B5" w14:textId="5011D3D8" w:rsidR="00943A49" w:rsidRPr="00943A49" w:rsidRDefault="00943A49" w:rsidP="00CB512F">
      <w:pPr>
        <w:numPr>
          <w:ilvl w:val="1"/>
          <w:numId w:val="36"/>
        </w:numPr>
        <w:spacing w:line="360" w:lineRule="auto"/>
        <w:jc w:val="both"/>
        <w:rPr>
          <w:rFonts w:ascii="Times New Roman" w:hAnsi="Times New Roman" w:cs="Times New Roman"/>
          <w:sz w:val="24"/>
          <w:szCs w:val="24"/>
        </w:rPr>
      </w:pPr>
      <w:r w:rsidRPr="00943A49">
        <w:rPr>
          <w:rFonts w:ascii="Times New Roman" w:hAnsi="Times New Roman" w:cs="Times New Roman"/>
          <w:sz w:val="24"/>
          <w:szCs w:val="24"/>
        </w:rPr>
        <w:t xml:space="preserve">Post-infection application of prebiotics combined with suppressive </w:t>
      </w:r>
      <w:proofErr w:type="spellStart"/>
      <w:r w:rsidRPr="00943A49">
        <w:rPr>
          <w:rFonts w:ascii="Times New Roman" w:hAnsi="Times New Roman" w:cs="Times New Roman"/>
          <w:sz w:val="24"/>
          <w:szCs w:val="24"/>
        </w:rPr>
        <w:t>SynCom</w:t>
      </w:r>
      <w:proofErr w:type="spellEnd"/>
      <w:r w:rsidRPr="00943A49">
        <w:rPr>
          <w:rFonts w:ascii="Times New Roman" w:hAnsi="Times New Roman" w:cs="Times New Roman"/>
          <w:sz w:val="24"/>
          <w:szCs w:val="24"/>
        </w:rPr>
        <w:t xml:space="preserve"> for curative measures</w:t>
      </w:r>
      <w:r w:rsidR="00382FFD">
        <w:rPr>
          <w:rFonts w:ascii="Times New Roman" w:hAnsi="Times New Roman" w:cs="Times New Roman"/>
          <w:sz w:val="24"/>
          <w:szCs w:val="24"/>
        </w:rPr>
        <w:t xml:space="preserve"> </w:t>
      </w:r>
      <w:r w:rsidR="00382FFD">
        <w:rPr>
          <w:rFonts w:ascii="Times New Roman" w:hAnsi="Times New Roman" w:cs="Times New Roman"/>
          <w:sz w:val="24"/>
          <w:szCs w:val="24"/>
        </w:rPr>
        <w:fldChar w:fldCharType="begin"/>
      </w:r>
      <w:r w:rsidR="00382FFD">
        <w:rPr>
          <w:rFonts w:ascii="Times New Roman" w:hAnsi="Times New Roman" w:cs="Times New Roman"/>
          <w:sz w:val="24"/>
          <w:szCs w:val="24"/>
        </w:rPr>
        <w:instrText xml:space="preserve"> ADDIN ZOTERO_ITEM CSL_CITATION {"citationID":"IqJhuJJh","properties":{"formattedCitation":"(Carri\\uc0\\u243{}n et al., 2018)","plainCitation":"(Carrión et al., 2018)","noteIndex":0},"citationItems":[{"id":34,"uris":["http://zotero.org/users/local/KySjrNTK/items/9MKHASRN"],"itemData":{"id":34,"type":"article-journal","abstract":"Abstract\n            Disease-suppressive soils are ecosystems in which plants suffer less from root infections due to the activities of specific microbial consortia. The characteristics of soils suppressive to specific fungal root pathogens are comparable to those of adaptive immunity in animals, as reported by Raaijmakers and Mazzola (Science 352:1392–3, 2016), but the mechanisms and microbial species involved in the soil suppressiveness are largely unknown. Previous taxonomic and metatranscriptome analyses of a soil suppressive to the fungal root pathogen Rhizoctonia solani revealed that members of the Burkholderiaceae family were more abundant and more active in suppressive than in non-suppressive soils. Here, isolation, phylogeny, and soil bioassays revealed a significant disease-suppressive activity for representative isolates of Burkholderia pyrrocinia, Paraburkholderia caledonica, P. graminis, P. hospita, and P. terricola. In vitro antifungal activity was only observed for P. graminis. Comparative genomics and metabolite profiling further showed that the antifungal activity of P. graminis PHS1 was associated with the production of sulfurous volatile compounds encoded by genes not found in the other four genera. Site-directed mutagenesis of two of these genes, encoding a dimethyl sulfoxide reductase and a cysteine desulfurase, resulted in a loss of antifungal activity both in vitro and in situ. These results indicate that specific members of the Burkholderiaceae family contribute to soil suppressiveness via the production of sulfurous volatile compounds.","container-title":"The ISME Journal","DOI":"10.1038/s41396-018-0186-x","ISSN":"1751-7362, 1751-7370","issue":"9","language":"en","license":"https://academic.oup.com/pages/standard-publication-reuse-rights","page":"2307-2321","source":"DOI.org (Crossref)","title":"Involvement of Burkholderiaceae and sulfurous volatiles in disease-suppressive soils","URL":"https://academic.oup.com/ismej/article/12/9/2307-2321/7475481","volume":"12","author":[{"family":"Carrión","given":"Víctor J"},{"family":"Cordovez","given":"Viviane"},{"family":"Tyc","given":"Olaf"},{"family":"Etalo","given":"Desalegn W"},{"family":"De Bruijn","given":"Irene"},{"family":"De Jager","given":"Victor C L"},{"family":"Medema","given":"Marnix H"},{"family":"Eberl","given":"Leo"},{"family":"Raaijmakers","given":"Jos M"}],"accessed":{"date-parts":[["2025",10,16]]},"issued":{"date-parts":[["2018",9,1]]}}}],"schema":"https://github.com/citation-style-language/schema/raw/master/csl-citation.json"} </w:instrText>
      </w:r>
      <w:r w:rsidR="00382FFD">
        <w:rPr>
          <w:rFonts w:ascii="Times New Roman" w:hAnsi="Times New Roman" w:cs="Times New Roman"/>
          <w:sz w:val="24"/>
          <w:szCs w:val="24"/>
        </w:rPr>
        <w:fldChar w:fldCharType="separate"/>
      </w:r>
      <w:r w:rsidR="00382FFD" w:rsidRPr="00382FFD">
        <w:rPr>
          <w:rFonts w:ascii="Times New Roman" w:hAnsi="Times New Roman" w:cs="Times New Roman"/>
          <w:kern w:val="0"/>
          <w:sz w:val="24"/>
        </w:rPr>
        <w:t>(Carrión et al., 2018)</w:t>
      </w:r>
      <w:r w:rsidR="00382FFD">
        <w:rPr>
          <w:rFonts w:ascii="Times New Roman" w:hAnsi="Times New Roman" w:cs="Times New Roman"/>
          <w:sz w:val="24"/>
          <w:szCs w:val="24"/>
        </w:rPr>
        <w:fldChar w:fldCharType="end"/>
      </w:r>
      <w:r w:rsidR="00382FFD">
        <w:rPr>
          <w:rFonts w:ascii="Times New Roman" w:hAnsi="Times New Roman" w:cs="Times New Roman"/>
          <w:sz w:val="24"/>
          <w:szCs w:val="24"/>
        </w:rPr>
        <w:t>.</w:t>
      </w:r>
    </w:p>
    <w:p w14:paraId="34F01E28" w14:textId="5157FA25" w:rsidR="00943A49" w:rsidRPr="00943A49" w:rsidRDefault="00943A49" w:rsidP="00CB512F">
      <w:pPr>
        <w:pStyle w:val="ListParagraph"/>
        <w:numPr>
          <w:ilvl w:val="0"/>
          <w:numId w:val="37"/>
        </w:numPr>
        <w:spacing w:line="360" w:lineRule="auto"/>
        <w:jc w:val="both"/>
        <w:rPr>
          <w:rFonts w:ascii="Times New Roman" w:hAnsi="Times New Roman" w:cs="Times New Roman"/>
          <w:sz w:val="24"/>
          <w:szCs w:val="24"/>
        </w:rPr>
      </w:pPr>
      <w:r w:rsidRPr="00943A49">
        <w:rPr>
          <w:rFonts w:ascii="Times New Roman" w:hAnsi="Times New Roman" w:cs="Times New Roman"/>
          <w:b/>
          <w:bCs/>
          <w:sz w:val="24"/>
          <w:szCs w:val="24"/>
        </w:rPr>
        <w:t>Formulation Development</w:t>
      </w:r>
    </w:p>
    <w:p w14:paraId="217D533D" w14:textId="18C461CC" w:rsidR="00E12271" w:rsidRPr="00E12271" w:rsidRDefault="00E12271" w:rsidP="00CB512F">
      <w:pPr>
        <w:pStyle w:val="ListParagraph"/>
        <w:numPr>
          <w:ilvl w:val="0"/>
          <w:numId w:val="56"/>
        </w:numPr>
        <w:spacing w:line="360" w:lineRule="auto"/>
        <w:jc w:val="both"/>
        <w:rPr>
          <w:rFonts w:ascii="Times New Roman" w:hAnsi="Times New Roman" w:cs="Times New Roman"/>
          <w:sz w:val="24"/>
          <w:szCs w:val="24"/>
        </w:rPr>
      </w:pPr>
      <w:r w:rsidRPr="00E12271">
        <w:rPr>
          <w:rFonts w:ascii="Times New Roman" w:hAnsi="Times New Roman" w:cs="Times New Roman"/>
          <w:sz w:val="24"/>
          <w:szCs w:val="24"/>
        </w:rPr>
        <w:t>Develop and optimize scalable delivery systems (seed coatings, granular amendments) to ensure the translational application and field readiness of identified prebiotic metabolites. The functional efficacy of applying rhizosphere metabolites for disease suppression has been established; the critical next step is to engineer robust formulations for consistent performance. Our strategy is twofold:</w:t>
      </w:r>
    </w:p>
    <w:p w14:paraId="5FEF1351" w14:textId="5CADCD39" w:rsidR="00E12271" w:rsidRPr="00E12271" w:rsidRDefault="00E12271" w:rsidP="00E12271">
      <w:pPr>
        <w:pStyle w:val="ListParagraph"/>
        <w:spacing w:line="360" w:lineRule="auto"/>
        <w:jc w:val="both"/>
        <w:rPr>
          <w:rFonts w:ascii="Times New Roman" w:hAnsi="Times New Roman" w:cs="Times New Roman"/>
          <w:sz w:val="24"/>
          <w:szCs w:val="24"/>
        </w:rPr>
      </w:pPr>
      <w:r w:rsidRPr="00E12271">
        <w:rPr>
          <w:rFonts w:ascii="Times New Roman" w:hAnsi="Times New Roman" w:cs="Times New Roman"/>
          <w:sz w:val="24"/>
          <w:szCs w:val="24"/>
        </w:rPr>
        <w:t xml:space="preserve">Seed Coating for Precision Delivery: We will leverage established seed coating technologies to create prototypes that place prebiotic metabolites directly in the </w:t>
      </w:r>
      <w:proofErr w:type="spellStart"/>
      <w:r w:rsidRPr="00E12271">
        <w:rPr>
          <w:rFonts w:ascii="Times New Roman" w:hAnsi="Times New Roman" w:cs="Times New Roman"/>
          <w:sz w:val="24"/>
          <w:szCs w:val="24"/>
        </w:rPr>
        <w:t>spermosphere</w:t>
      </w:r>
      <w:proofErr w:type="spellEnd"/>
      <w:r w:rsidRPr="00E12271">
        <w:rPr>
          <w:rFonts w:ascii="Times New Roman" w:hAnsi="Times New Roman" w:cs="Times New Roman"/>
          <w:sz w:val="24"/>
          <w:szCs w:val="24"/>
        </w:rPr>
        <w:t>, enabling early recruitment of a protective microbiome as the seed germinates and the root emerges.</w:t>
      </w:r>
    </w:p>
    <w:p w14:paraId="7AC1AF3C" w14:textId="1240CCA6" w:rsidR="00943A49" w:rsidRPr="00943A49" w:rsidRDefault="00E12271" w:rsidP="00E12271">
      <w:pPr>
        <w:pStyle w:val="ListParagraph"/>
        <w:spacing w:line="360" w:lineRule="auto"/>
        <w:jc w:val="both"/>
        <w:rPr>
          <w:rFonts w:ascii="Times New Roman" w:hAnsi="Times New Roman" w:cs="Times New Roman"/>
          <w:sz w:val="24"/>
          <w:szCs w:val="24"/>
        </w:rPr>
      </w:pPr>
      <w:r w:rsidRPr="00E12271">
        <w:rPr>
          <w:rFonts w:ascii="Times New Roman" w:hAnsi="Times New Roman" w:cs="Times New Roman"/>
          <w:sz w:val="24"/>
          <w:szCs w:val="24"/>
        </w:rPr>
        <w:t>Granular Amendments for Rhizosphere Integration: For established crops or broader soil application, we will develop granular formulations. This approach is supported by successful models, such as the P-based granules developed for plant-growth-promoting rhizobacteria, which demonstrate enhanced survival and efficacy of the bioactive agent</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{"citationID":"xqbaScWK","properties":{"formattedCitation":"(Jangir et al., 2021; Kah et al., 2018; Rocha et al., 2019; Wen et al., 2023)","plainCitation":"(Jangir et al., 2021; Kah et al., 2018; Rocha et al., 2019; Wen et al., 2023)","noteIndex":0},"citationItems":[{"id":445,"uris":["http://zotero.org/users/local/KySjrNTK/items/C69KTH8Z"],"itemData":{"id":445,"type":"article-journal","abstract":"Abstract\n            \n              Biocontrol agents serve as a sustainable means of controlling wilt caused by the widespread plant pathogen,\n              Fusarium oxysporum\n              f. sp.\n              lycopersici\n              . The present study aimed to develop water dispersible granules (WDG) using response surface methodology (RSM) for\n              Bacillus subtilis\n              MTCC 2274 and\n              Trichoderma harzianum\n              MTCC 3928, and to compare their antifungal efficacy with other formulations. Further, characterization of the bioactive metabolites responsible for biocontrol was performed. A new microbial formulation, WDG, was developed in the present study with talcum powder (substrate), alginic acid (dispersing agent) and acacia gum (wetting agent) (suspensibility 82.23%; wetting time 2.5 min; dispersion time 10.08 min) that fulfilled the guidelines of Collaborative International Pesticides Analytical Council (CIPAC).\n              In planta\n              study demonstrated that WDG of\n              B. subtilis\n              showed maximum reduction in disease incidence (48%) followed by talc formulation of\n              B. subtilis\n              (44%) and WDG of\n              T. harzianum\n              (42%) with profound effect on plant growth promotion.\n              B. subtilis\n              and\n              T. harzianum\n              demonstrated protease (929 and 846 U ml\n              −1\n               min\n              −1\n              ), chitinase (33.69 and 154 U ml\n              −1\n               min\n              −1\n              ), and β-1,3-glucanase (12.69 and 21.47 U ml\n              −1\n               min\n              −1\n              ) activities. Culture filtrates of\n              B. subtilis\n              and\n              T. harzianum\n              exhibited significant inhibition against mycelial growth of pathogen. The compounds present in the culture filtrates were identified with GC–MS as fatty acids, alkanes, phenols, benzene, pyran derivatives etc. The major non-volatile compounds in bioactive antifungal fraction were identified as derivatives of morpholine and piperdine for\n              T. harzianum\n              and\n              B. subtilis\n              , respectively. The findings propose a multivariate biocontrol mechanism against phytopathogen by production of hydrolytic enzymes, volatile and non-volatile compounds, together with development of an efficient next-generation formulation.","container-title":"Scientific Reports","DOI":"10.1038/s41598-021-02284-1","ISSN":"2045-2322","issue":"1","journalAbbreviation":"Sci Rep","language":"en","page":"22895","source":"DOI.org (Crossref)","title":"Development of next-generation formulation against Fusarium oxysporum and unraveling bioactive antifungal metabolites of biocontrol agents","URL":"https://www.nature.com/articles/s41598-021-02284-1","volume":"11","author":[{"family":"Jangir","given":"Monika"},{"family":"Sharma","given":"Shilpi"},{"family":"Sharma","given":"Satyawati"}],"accessed":{"date-parts":[["2025",11,19]]},"issued":{"date-parts":[["2021",11,24]]}}},{"id":443,"uris":["http://zotero.org/users/local/KySjrNTK/items/Y3EWCT8E"],"itemData":{"id":443,"type":"article-journal","container-title":"Nature Nanotechnology","DOI":"10.1038/s41565-018-0131-1","ISSN":"1748-3387, 1748-3395","issue":"8","journalAbbreviation":"Nature Nanotech","language":"en","page":"677-684","source":"DOI.org (Crossref)","title":"A critical evaluation of nanopesticides and nanofertilizers against their conventional analogues","URL":"https://www.nature.com/articles/s41565-018-0131-1","volume":"13","author":[{"family":"Kah","given":"Melanie"},{"family":"Kookana","given":"Rai Singh"},{"family":"Gogos","given":"Alexander"},{"family":"Bucheli","given":"Thomas Daniel"}],"accessed":{"date-parts":[["2025",11,19]]},"issued":{"date-parts":[["2018",8]]}}},{"id":441,"uris":["http://zotero.org/users/local/KySjrNTK/items/YMMX7R9W"],"itemData":{"id":441,"type":"article-journal","container-title":"Frontiers in Plant Science","DOI":"10.3389/fpls.2019.01357","ISSN":"1664-462X","journalAbbreviation":"Front. Plant Sci.","page":"1357","source":"DOI.org (Crossref)","title":"Seed Coating: A Tool for Delivering Beneficial Microbes to Agricultural Crops","title-short":"Seed Coating","URL":"https://www.frontiersin.org/article/10.3389/fpls.2019.01357/full","volume":"10","author":[{"family":"Rocha","given":"Inês"},{"family":"Ma","given":"Ying"},{"family":"Souza-Alonso","given":"Pablo"},{"family":"Vosátka","given":"Miroslav"},{"family":"Freitas","given":"Helena"},{"family":"Oliveira","given":"Rui S."}],"accessed":{"date-parts":[["2025",11,19]]},"issued":{"date-parts":[["2019",11,6]]}}},{"id":174,"uris":["http://zotero.org/users/local/KySjrNTK/items/WZEBJP6E"],"itemData":{"id":174,"type":"article-journal","abstract":"Abstract\n            \n              Prebiotics are compounds that selectively stimulate the growth and activity of beneficial microorganisms. The use of prebiotics is a well-established strategy for managing human gut health. This concept can also be extended to plants where plant rhizosphere microbiomes can improve the nutrient acquisition and disease resistance. However, we lack effective strategies for choosing metabolites to elicit the desired impacts on plant health. In this study, we target the rhizosphere of tomato (\n              Solanum lycopersicum\n              ) suffering from wilt disease (caused by\n              Ralstonia solanacearum\n              ) as source for potential prebiotic metabolites. We identify metabolites (ribose, lactic acid, xylose, mannose, maltose, gluconolactone, and ribitol) exclusively used by soil commensal bacteria (not positively correlated with\n              R\n              .\n              solanacearum\n              ) but not efficiently used by the pathogen in vitro. Metabolites application in the soil with 1 µmol g\n              −1\n              soil effectively protects tomato and other\n              Solanaceae\n              crops, pepper (\n              Capsicum annuum\n              ) and eggplant (\n              Solanum melongena\n              ), from pathogen invasion. After adding prebiotics, the rhizosphere soil microbiome exhibits enrichment of pathways related to carbon metabolism and autotoxin degradation, which were driven by commensal microbes. Collectively, we propose a novel pathway for mining metabolites from the rhizosphere soil and their use as prebiotics to help control soil-borne bacterial wilt diseases.","container-title":"Nature Communications","DOI":"10.1038/s41467-023-40184-2","ISSN":"2041-1723","issue":"1","journalAbbreviation":"Nat Commun","language":"en","page":"4497","source":"DOI.org (Crossref)","title":"Tapping the rhizosphere metabolites for the prebiotic control of soil-borne bacterial wilt disease","URL":"https://www.nature.com/articles/s41467-023-40184-2","volume":"14","author":[{"family":"Wen","given":"Tao"},{"family":"Xie","given":"Penghao"},{"family":"Liu","given":"Hongwei"},{"family":"Liu","given":"Ting"},{"family":"Zhao","given":"Mengli"},{"family":"Yang","given":"Shengdie"},{"family":"Niu","given":"Guoqing"},{"family":"Hale","given":"Lauren"},{"family":"Singh","given":"Brajesh K."},{"family":"Kowalchuk","given":"George A."},{"family":"Shen","given":"Qirong"},{"family":"Yuan","given":"Jun"}],"accessed":{"date-parts":[["2025",10,16]]},"issued":{"date-parts":[["2023",7,26]]}}}],"schema":"https://github.com/citation-style-language/schema/raw/master/csl-citation.json"} </w:instrText>
      </w:r>
      <w:r>
        <w:rPr>
          <w:rFonts w:ascii="Times New Roman" w:hAnsi="Times New Roman" w:cs="Times New Roman"/>
          <w:sz w:val="24"/>
          <w:szCs w:val="24"/>
        </w:rPr>
        <w:fldChar w:fldCharType="separate"/>
      </w:r>
      <w:r w:rsidRPr="00E12271">
        <w:rPr>
          <w:rFonts w:ascii="Times New Roman" w:hAnsi="Times New Roman" w:cs="Times New Roman"/>
          <w:sz w:val="24"/>
        </w:rPr>
        <w:t>(Jangir et al., 2021; Kah et al., 2018; Rocha et al., 2019; Wen et al., 2023)</w:t>
      </w:r>
      <w:r>
        <w:rPr>
          <w:rFonts w:ascii="Times New Roman" w:hAnsi="Times New Roman" w:cs="Times New Roman"/>
          <w:sz w:val="24"/>
          <w:szCs w:val="24"/>
        </w:rPr>
        <w:fldChar w:fldCharType="end"/>
      </w:r>
      <w:r w:rsidR="00943A49" w:rsidRPr="00943A49">
        <w:rPr>
          <w:rFonts w:ascii="Times New Roman" w:hAnsi="Times New Roman" w:cs="Times New Roman"/>
          <w:sz w:val="24"/>
          <w:szCs w:val="24"/>
        </w:rPr>
        <w:t>.</w:t>
      </w:r>
    </w:p>
    <w:p w14:paraId="225545D5" w14:textId="4642DCE8" w:rsidR="007D273E" w:rsidRPr="007D273E" w:rsidRDefault="00603CAE" w:rsidP="00BC1E34">
      <w:pPr>
        <w:spacing w:line="360" w:lineRule="auto"/>
        <w:jc w:val="both"/>
        <w:rPr>
          <w:rFonts w:ascii="Times New Roman" w:hAnsi="Times New Roman" w:cs="Times New Roman"/>
          <w:b/>
          <w:bCs/>
          <w:sz w:val="24"/>
          <w:szCs w:val="24"/>
        </w:rPr>
      </w:pPr>
      <w:r w:rsidRPr="00D82E27">
        <w:rPr>
          <w:rFonts w:ascii="Times New Roman" w:hAnsi="Times New Roman" w:cs="Times New Roman"/>
          <w:b/>
          <w:bCs/>
          <w:sz w:val="24"/>
          <w:szCs w:val="24"/>
        </w:rPr>
        <w:t>3</w:t>
      </w:r>
      <w:r w:rsidR="007D273E" w:rsidRPr="007D273E">
        <w:rPr>
          <w:rFonts w:ascii="Times New Roman" w:hAnsi="Times New Roman" w:cs="Times New Roman"/>
          <w:b/>
          <w:bCs/>
          <w:sz w:val="24"/>
          <w:szCs w:val="24"/>
        </w:rPr>
        <w:t>.6</w:t>
      </w:r>
      <w:r w:rsidR="00FB72D8">
        <w:rPr>
          <w:rFonts w:ascii="Times New Roman" w:hAnsi="Times New Roman" w:cs="Times New Roman"/>
          <w:b/>
          <w:bCs/>
          <w:sz w:val="24"/>
          <w:szCs w:val="24"/>
        </w:rPr>
        <w:t>.</w:t>
      </w:r>
      <w:r w:rsidR="007D273E" w:rsidRPr="007D273E">
        <w:rPr>
          <w:rFonts w:ascii="Times New Roman" w:hAnsi="Times New Roman" w:cs="Times New Roman"/>
          <w:b/>
          <w:bCs/>
          <w:sz w:val="24"/>
          <w:szCs w:val="24"/>
        </w:rPr>
        <w:t xml:space="preserve"> Broader Significance and Impact</w:t>
      </w:r>
    </w:p>
    <w:p w14:paraId="3C64CF66" w14:textId="77777777" w:rsidR="007D273E" w:rsidRPr="007D273E" w:rsidRDefault="007D273E" w:rsidP="00FB72D8">
      <w:pPr>
        <w:spacing w:line="360" w:lineRule="auto"/>
        <w:jc w:val="both"/>
        <w:rPr>
          <w:rFonts w:ascii="Times New Roman" w:hAnsi="Times New Roman" w:cs="Times New Roman"/>
          <w:sz w:val="24"/>
          <w:szCs w:val="24"/>
        </w:rPr>
      </w:pPr>
      <w:r w:rsidRPr="007D273E">
        <w:rPr>
          <w:rFonts w:ascii="Times New Roman" w:hAnsi="Times New Roman" w:cs="Times New Roman"/>
          <w:sz w:val="24"/>
          <w:szCs w:val="24"/>
        </w:rPr>
        <w:lastRenderedPageBreak/>
        <w:t>By leveraging native, ecologically adapted microbes, this strategy circumvents the establishment failure of introduced strains and aligns with global sustainability imperatives. It offers:</w:t>
      </w:r>
    </w:p>
    <w:p w14:paraId="02755FCA" w14:textId="77777777" w:rsidR="007D273E" w:rsidRPr="007D273E" w:rsidRDefault="007D273E" w:rsidP="007D16BC">
      <w:pPr>
        <w:numPr>
          <w:ilvl w:val="0"/>
          <w:numId w:val="20"/>
        </w:numPr>
        <w:spacing w:line="360" w:lineRule="auto"/>
        <w:jc w:val="both"/>
        <w:rPr>
          <w:rFonts w:ascii="Times New Roman" w:hAnsi="Times New Roman" w:cs="Times New Roman"/>
          <w:sz w:val="24"/>
          <w:szCs w:val="24"/>
        </w:rPr>
      </w:pPr>
      <w:r w:rsidRPr="007D273E">
        <w:rPr>
          <w:rFonts w:ascii="Times New Roman" w:hAnsi="Times New Roman" w:cs="Times New Roman"/>
          <w:sz w:val="24"/>
          <w:szCs w:val="24"/>
        </w:rPr>
        <w:t>Enhanced Efficacy: Multi-mechanism suppression reduces resistance risk.</w:t>
      </w:r>
    </w:p>
    <w:p w14:paraId="6BE872CA" w14:textId="77777777" w:rsidR="007D273E" w:rsidRPr="007D273E" w:rsidRDefault="007D273E" w:rsidP="007D16BC">
      <w:pPr>
        <w:numPr>
          <w:ilvl w:val="0"/>
          <w:numId w:val="20"/>
        </w:numPr>
        <w:spacing w:line="360" w:lineRule="auto"/>
        <w:jc w:val="both"/>
        <w:rPr>
          <w:rFonts w:ascii="Times New Roman" w:hAnsi="Times New Roman" w:cs="Times New Roman"/>
          <w:sz w:val="24"/>
          <w:szCs w:val="24"/>
        </w:rPr>
      </w:pPr>
      <w:r w:rsidRPr="007D273E">
        <w:rPr>
          <w:rFonts w:ascii="Times New Roman" w:hAnsi="Times New Roman" w:cs="Times New Roman"/>
          <w:sz w:val="24"/>
          <w:szCs w:val="24"/>
        </w:rPr>
        <w:t>Regulatory Simplicity: GRAS-status plant metabolites streamline approval.</w:t>
      </w:r>
    </w:p>
    <w:p w14:paraId="4F88A83E" w14:textId="77777777" w:rsidR="007D273E" w:rsidRPr="007D273E" w:rsidRDefault="007D273E" w:rsidP="007D16BC">
      <w:pPr>
        <w:numPr>
          <w:ilvl w:val="0"/>
          <w:numId w:val="20"/>
        </w:numPr>
        <w:spacing w:line="360" w:lineRule="auto"/>
        <w:jc w:val="both"/>
        <w:rPr>
          <w:rFonts w:ascii="Times New Roman" w:hAnsi="Times New Roman" w:cs="Times New Roman"/>
          <w:sz w:val="24"/>
          <w:szCs w:val="24"/>
        </w:rPr>
      </w:pPr>
      <w:r w:rsidRPr="007D273E">
        <w:rPr>
          <w:rFonts w:ascii="Times New Roman" w:hAnsi="Times New Roman" w:cs="Times New Roman"/>
          <w:sz w:val="24"/>
          <w:szCs w:val="24"/>
        </w:rPr>
        <w:t>Economic Viability: Shelf-stable, low-input formulations minimize costs.</w:t>
      </w:r>
    </w:p>
    <w:p w14:paraId="48AB42D7" w14:textId="77777777" w:rsidR="007D273E" w:rsidRPr="007D273E" w:rsidRDefault="007D273E" w:rsidP="007D16BC">
      <w:pPr>
        <w:numPr>
          <w:ilvl w:val="0"/>
          <w:numId w:val="20"/>
        </w:numPr>
        <w:spacing w:line="360" w:lineRule="auto"/>
        <w:jc w:val="both"/>
        <w:rPr>
          <w:rFonts w:ascii="Times New Roman" w:hAnsi="Times New Roman" w:cs="Times New Roman"/>
          <w:sz w:val="24"/>
          <w:szCs w:val="24"/>
        </w:rPr>
      </w:pPr>
      <w:r w:rsidRPr="007D273E">
        <w:rPr>
          <w:rFonts w:ascii="Times New Roman" w:hAnsi="Times New Roman" w:cs="Times New Roman"/>
          <w:sz w:val="24"/>
          <w:szCs w:val="24"/>
        </w:rPr>
        <w:t>Sustainability Alignment: Chemical-free approach improves soil health and biodiversity.</w:t>
      </w:r>
    </w:p>
    <w:p w14:paraId="6D3016A8" w14:textId="77777777" w:rsidR="007D273E" w:rsidRPr="007D273E" w:rsidRDefault="007D273E" w:rsidP="00FB72D8">
      <w:pPr>
        <w:spacing w:line="360" w:lineRule="auto"/>
        <w:jc w:val="both"/>
        <w:rPr>
          <w:rFonts w:ascii="Times New Roman" w:hAnsi="Times New Roman" w:cs="Times New Roman"/>
          <w:sz w:val="24"/>
          <w:szCs w:val="24"/>
        </w:rPr>
      </w:pPr>
      <w:r w:rsidRPr="007D273E">
        <w:rPr>
          <w:rFonts w:ascii="Times New Roman" w:hAnsi="Times New Roman" w:cs="Times New Roman"/>
          <w:sz w:val="24"/>
          <w:szCs w:val="24"/>
        </w:rPr>
        <w:t>Ultimately, this work pioneers a new class of biochemical-ecological inputs that restore rhizosphere homeostasis, reinforce plant resilience, and redefine the foundation of sustainable crop protection.</w:t>
      </w:r>
    </w:p>
    <w:p w14:paraId="675EE1B6" w14:textId="4E7D6978" w:rsidR="00161E9A" w:rsidRPr="00161E9A" w:rsidRDefault="008C5C97" w:rsidP="00BC1E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4</w:t>
      </w:r>
      <w:r w:rsidR="00161E9A" w:rsidRPr="00161E9A">
        <w:rPr>
          <w:rFonts w:ascii="Times New Roman" w:hAnsi="Times New Roman" w:cs="Times New Roman"/>
          <w:b/>
          <w:bCs/>
          <w:sz w:val="24"/>
          <w:szCs w:val="24"/>
        </w:rPr>
        <w:t>. Core Hypothesis and Conceptual Framework</w:t>
      </w:r>
    </w:p>
    <w:p w14:paraId="3E05DFE1" w14:textId="0E21864D" w:rsidR="00161E9A" w:rsidRPr="00161E9A" w:rsidRDefault="008C5C97" w:rsidP="00BC1E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4</w:t>
      </w:r>
      <w:r w:rsidR="00161E9A" w:rsidRPr="00161E9A">
        <w:rPr>
          <w:rFonts w:ascii="Times New Roman" w:hAnsi="Times New Roman" w:cs="Times New Roman"/>
          <w:b/>
          <w:bCs/>
          <w:sz w:val="24"/>
          <w:szCs w:val="24"/>
        </w:rPr>
        <w:t>.1</w:t>
      </w:r>
      <w:r w:rsidR="00FB72D8">
        <w:rPr>
          <w:rFonts w:ascii="Times New Roman" w:hAnsi="Times New Roman" w:cs="Times New Roman"/>
          <w:b/>
          <w:bCs/>
          <w:sz w:val="24"/>
          <w:szCs w:val="24"/>
        </w:rPr>
        <w:t>.</w:t>
      </w:r>
      <w:r w:rsidR="00161E9A" w:rsidRPr="00161E9A">
        <w:rPr>
          <w:rFonts w:ascii="Times New Roman" w:hAnsi="Times New Roman" w:cs="Times New Roman"/>
          <w:b/>
          <w:bCs/>
          <w:sz w:val="24"/>
          <w:szCs w:val="24"/>
        </w:rPr>
        <w:t xml:space="preserve"> Core Hypothesis</w:t>
      </w:r>
    </w:p>
    <w:p w14:paraId="026A8FA3" w14:textId="4DFE8EBE" w:rsidR="00161E9A" w:rsidRPr="00161E9A" w:rsidRDefault="00161E9A" w:rsidP="00FB72D8">
      <w:pPr>
        <w:spacing w:line="360" w:lineRule="auto"/>
        <w:jc w:val="both"/>
        <w:rPr>
          <w:rFonts w:ascii="Times New Roman" w:hAnsi="Times New Roman" w:cs="Times New Roman"/>
          <w:sz w:val="24"/>
          <w:szCs w:val="24"/>
        </w:rPr>
      </w:pPr>
      <w:r w:rsidRPr="00161E9A">
        <w:rPr>
          <w:rFonts w:ascii="Times New Roman" w:hAnsi="Times New Roman" w:cs="Times New Roman"/>
          <w:sz w:val="24"/>
          <w:szCs w:val="24"/>
        </w:rPr>
        <w:t xml:space="preserve">We hypothesize that tomato-derived metabolites act as ecological prebiotics that reprogram native soil microbiomes into disease-suppressive networks. By selectively enriching beneficial microbial guilds and modulating </w:t>
      </w:r>
      <w:r w:rsidRPr="00161E9A">
        <w:rPr>
          <w:rFonts w:ascii="Times New Roman" w:hAnsi="Times New Roman" w:cs="Times New Roman"/>
          <w:i/>
          <w:iCs/>
          <w:sz w:val="24"/>
          <w:szCs w:val="24"/>
        </w:rPr>
        <w:t>Ralstonia solanacearum</w:t>
      </w:r>
      <w:r w:rsidRPr="00161E9A">
        <w:rPr>
          <w:rFonts w:ascii="Times New Roman" w:hAnsi="Times New Roman" w:cs="Times New Roman"/>
          <w:sz w:val="24"/>
          <w:szCs w:val="24"/>
        </w:rPr>
        <w:t xml:space="preserve"> signal</w:t>
      </w:r>
      <w:r w:rsidR="00F3692E" w:rsidRPr="00D82E27">
        <w:rPr>
          <w:rFonts w:ascii="Times New Roman" w:hAnsi="Times New Roman" w:cs="Times New Roman"/>
          <w:sz w:val="24"/>
          <w:szCs w:val="24"/>
        </w:rPr>
        <w:t>l</w:t>
      </w:r>
      <w:r w:rsidRPr="00161E9A">
        <w:rPr>
          <w:rFonts w:ascii="Times New Roman" w:hAnsi="Times New Roman" w:cs="Times New Roman"/>
          <w:sz w:val="24"/>
          <w:szCs w:val="24"/>
        </w:rPr>
        <w:t>ing, these metabolites restore rhizosphere homeostasis and confer sustainable resistance to bacterial wilt.</w:t>
      </w:r>
    </w:p>
    <w:p w14:paraId="3B792C4C" w14:textId="3729FF88" w:rsidR="00161E9A" w:rsidRPr="00161E9A" w:rsidRDefault="008C5C97" w:rsidP="00BC1E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4</w:t>
      </w:r>
      <w:r w:rsidR="00161E9A" w:rsidRPr="00161E9A">
        <w:rPr>
          <w:rFonts w:ascii="Times New Roman" w:hAnsi="Times New Roman" w:cs="Times New Roman"/>
          <w:b/>
          <w:bCs/>
          <w:sz w:val="24"/>
          <w:szCs w:val="24"/>
        </w:rPr>
        <w:t>.2</w:t>
      </w:r>
      <w:r w:rsidR="00FB72D8">
        <w:rPr>
          <w:rFonts w:ascii="Times New Roman" w:hAnsi="Times New Roman" w:cs="Times New Roman"/>
          <w:b/>
          <w:bCs/>
          <w:sz w:val="24"/>
          <w:szCs w:val="24"/>
        </w:rPr>
        <w:t>.</w:t>
      </w:r>
      <w:r w:rsidR="00161E9A" w:rsidRPr="00161E9A">
        <w:rPr>
          <w:rFonts w:ascii="Times New Roman" w:hAnsi="Times New Roman" w:cs="Times New Roman"/>
          <w:b/>
          <w:bCs/>
          <w:sz w:val="24"/>
          <w:szCs w:val="24"/>
        </w:rPr>
        <w:t xml:space="preserve"> Conceptual Foundation: From Probiotics to Prebiotics</w:t>
      </w:r>
    </w:p>
    <w:p w14:paraId="32A52C1D" w14:textId="77777777" w:rsidR="00161E9A" w:rsidRPr="00161E9A" w:rsidRDefault="00161E9A" w:rsidP="00FB72D8">
      <w:pPr>
        <w:spacing w:line="360" w:lineRule="auto"/>
        <w:jc w:val="both"/>
        <w:rPr>
          <w:rFonts w:ascii="Times New Roman" w:hAnsi="Times New Roman" w:cs="Times New Roman"/>
          <w:sz w:val="24"/>
          <w:szCs w:val="24"/>
        </w:rPr>
      </w:pPr>
      <w:r w:rsidRPr="00161E9A">
        <w:rPr>
          <w:rFonts w:ascii="Times New Roman" w:hAnsi="Times New Roman" w:cs="Times New Roman"/>
          <w:sz w:val="24"/>
          <w:szCs w:val="24"/>
        </w:rPr>
        <w:t>Conventional microbial inoculants (“probiotics”) often fail to establish in complex field environments due to ecological incompatibility and competition with native taxa. In contrast, our approach—Metabolite-Mediated Microbiome Engineering—harnesses the plant’s own biochemical language to activate and organize indigenous microbial communities.</w:t>
      </w:r>
    </w:p>
    <w:p w14:paraId="059A1979" w14:textId="38807E6D" w:rsidR="00161E9A" w:rsidRPr="00161E9A" w:rsidRDefault="00161E9A" w:rsidP="00FB72D8">
      <w:pPr>
        <w:spacing w:line="360" w:lineRule="auto"/>
        <w:jc w:val="both"/>
        <w:rPr>
          <w:rFonts w:ascii="Times New Roman" w:hAnsi="Times New Roman" w:cs="Times New Roman"/>
          <w:sz w:val="24"/>
          <w:szCs w:val="24"/>
        </w:rPr>
      </w:pPr>
      <w:r w:rsidRPr="00161E9A">
        <w:rPr>
          <w:rFonts w:ascii="Times New Roman" w:hAnsi="Times New Roman" w:cs="Times New Roman"/>
          <w:sz w:val="24"/>
          <w:szCs w:val="24"/>
        </w:rPr>
        <w:t>This signal-based reprogramming framework shifts the control point from microbial introduction to metabolite-guided selection and activation, allowing the rhizosphere to self-assemble into a resilient, pathogen-suppressive ecosystem.</w:t>
      </w:r>
    </w:p>
    <w:p w14:paraId="5B026EC1" w14:textId="62B9BAF0" w:rsidR="00161E9A" w:rsidRPr="00161E9A" w:rsidRDefault="008C5C97" w:rsidP="00BC1E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4</w:t>
      </w:r>
      <w:r w:rsidR="00161E9A" w:rsidRPr="00161E9A">
        <w:rPr>
          <w:rFonts w:ascii="Times New Roman" w:hAnsi="Times New Roman" w:cs="Times New Roman"/>
          <w:b/>
          <w:bCs/>
          <w:sz w:val="24"/>
          <w:szCs w:val="24"/>
        </w:rPr>
        <w:t>.3 The “Gut Health” Analogy — Guided but Grounded</w:t>
      </w:r>
    </w:p>
    <w:p w14:paraId="075FBAE8" w14:textId="36658D8E" w:rsidR="00161E9A" w:rsidRPr="00161E9A" w:rsidRDefault="00161E9A" w:rsidP="00FB72D8">
      <w:pPr>
        <w:spacing w:line="360" w:lineRule="auto"/>
        <w:jc w:val="both"/>
        <w:rPr>
          <w:rFonts w:ascii="Times New Roman" w:hAnsi="Times New Roman" w:cs="Times New Roman"/>
          <w:sz w:val="24"/>
          <w:szCs w:val="24"/>
        </w:rPr>
      </w:pPr>
      <w:r w:rsidRPr="00161E9A">
        <w:rPr>
          <w:rFonts w:ascii="Times New Roman" w:hAnsi="Times New Roman" w:cs="Times New Roman"/>
          <w:sz w:val="24"/>
          <w:szCs w:val="24"/>
        </w:rPr>
        <w:t>Inspired by human gut microbiome science, this framework parallels how dietary prebiotics enrich beneficial gut bacteria to maintain host health</w:t>
      </w:r>
      <w:r w:rsidR="00DC0118">
        <w:rPr>
          <w:rFonts w:ascii="Times New Roman" w:hAnsi="Times New Roman" w:cs="Times New Roman"/>
          <w:sz w:val="24"/>
          <w:szCs w:val="24"/>
        </w:rPr>
        <w:t xml:space="preserve"> </w:t>
      </w:r>
      <w:r w:rsidR="00DC0118">
        <w:rPr>
          <w:rFonts w:ascii="Times New Roman" w:hAnsi="Times New Roman" w:cs="Times New Roman"/>
          <w:sz w:val="24"/>
          <w:szCs w:val="24"/>
        </w:rPr>
        <w:fldChar w:fldCharType="begin"/>
      </w:r>
      <w:r w:rsidR="00DC0118">
        <w:rPr>
          <w:rFonts w:ascii="Times New Roman" w:hAnsi="Times New Roman" w:cs="Times New Roman"/>
          <w:sz w:val="24"/>
          <w:szCs w:val="24"/>
        </w:rPr>
        <w:instrText xml:space="preserve"> ADDIN ZOTERO_ITEM CSL_CITATION {"citationID":"Tov0FNMD","properties":{"formattedCitation":"(Carlson et al., 2018; {\\i{}NOW Foods Prebiotic Inulin Fiber Veg Capsules}, 2025)","plainCitation":"(Carlson et al., 2018; NOW Foods Prebiotic Inulin Fiber Veg Capsules, 2025)","noteIndex":0},"citationItems":[{"id":425,"uris":["http://zotero.org/users/local/KySjrNTK/items/RX8V5NGV"],"itemData":{"id":425,"type":"article-journal","container-title":"Current Developments in Nutrition","DOI":"10.1093/cdn/nzy005","ISSN":"24752991","issue":"3","journalAbbreviation":"Current Developments in Nutrition","language":"en","page":"nzy005","source":"DOI.org (Crossref)","title":"Health Effects and Sources of Prebiotic Dietary Fiber","URL":"https://linkinghub.elsevier.com/retrieve/pii/S2475299122143787","volume":"2","author":[{"family":"Carlson","given":"Justin L"},{"family":"Erickson","given":"Jennifer M"},{"family":"Lloyd","given":"Beate B"},{"family":"Slavin","given":"Joanne L"}],"accessed":{"date-parts":[["2025",10,23]]},"issued":{"date-parts":[["2018",3]]}}},{"id":430,"uris":["http://zotero.org/users/local/KySjrNTK/items/ZFPI6RP8"],"itemData":{"id":430,"type":"post-weblog","license":"NOW Foods","title":"NOW Foods Prebiotic Inulin Fiber Veg Capsules","URL":"https://www.nowfoods.com/products/supplements/prebiotic-inulin-fiber-veg-capsules?utm_source=chatgpt.com","issued":{"date-parts":[["2025",10,23]]}}}],"schema":"https://github.com/citation-style-language/schema/raw/master/csl-citation.json"} </w:instrText>
      </w:r>
      <w:r w:rsidR="00DC0118">
        <w:rPr>
          <w:rFonts w:ascii="Times New Roman" w:hAnsi="Times New Roman" w:cs="Times New Roman"/>
          <w:sz w:val="24"/>
          <w:szCs w:val="24"/>
        </w:rPr>
        <w:fldChar w:fldCharType="separate"/>
      </w:r>
      <w:r w:rsidR="00DC0118" w:rsidRPr="00DC0118">
        <w:rPr>
          <w:rFonts w:ascii="Times New Roman" w:hAnsi="Times New Roman" w:cs="Times New Roman"/>
          <w:kern w:val="0"/>
          <w:sz w:val="24"/>
        </w:rPr>
        <w:t xml:space="preserve">(Carlson et al., 2018; </w:t>
      </w:r>
      <w:r w:rsidR="00DC0118" w:rsidRPr="00DC0118">
        <w:rPr>
          <w:rFonts w:ascii="Times New Roman" w:hAnsi="Times New Roman" w:cs="Times New Roman"/>
          <w:i/>
          <w:iCs/>
          <w:kern w:val="0"/>
          <w:sz w:val="24"/>
        </w:rPr>
        <w:t>NOW Foods Prebiotic Inulin Fiber Veg Capsules</w:t>
      </w:r>
      <w:r w:rsidR="00DC0118" w:rsidRPr="00DC0118">
        <w:rPr>
          <w:rFonts w:ascii="Times New Roman" w:hAnsi="Times New Roman" w:cs="Times New Roman"/>
          <w:kern w:val="0"/>
          <w:sz w:val="24"/>
        </w:rPr>
        <w:t>, 2025)</w:t>
      </w:r>
      <w:r w:rsidR="00DC0118">
        <w:rPr>
          <w:rFonts w:ascii="Times New Roman" w:hAnsi="Times New Roman" w:cs="Times New Roman"/>
          <w:sz w:val="24"/>
          <w:szCs w:val="24"/>
        </w:rPr>
        <w:fldChar w:fldCharType="end"/>
      </w:r>
      <w:r w:rsidRPr="00161E9A">
        <w:rPr>
          <w:rFonts w:ascii="Times New Roman" w:hAnsi="Times New Roman" w:cs="Times New Roman"/>
          <w:sz w:val="24"/>
          <w:szCs w:val="24"/>
        </w:rPr>
        <w:t xml:space="preserve">. Similarly, specific tomato root metabolites </w:t>
      </w:r>
      <w:r w:rsidRPr="00161E9A">
        <w:rPr>
          <w:rFonts w:ascii="Times New Roman" w:hAnsi="Times New Roman" w:cs="Times New Roman"/>
          <w:sz w:val="24"/>
          <w:szCs w:val="24"/>
        </w:rPr>
        <w:lastRenderedPageBreak/>
        <w:t xml:space="preserve">function as rhizosphere prebiotics, enriching keystone microbial taxa that suppress </w:t>
      </w:r>
      <w:r w:rsidRPr="00161E9A">
        <w:rPr>
          <w:rFonts w:ascii="Times New Roman" w:hAnsi="Times New Roman" w:cs="Times New Roman"/>
          <w:i/>
          <w:iCs/>
          <w:sz w:val="24"/>
          <w:szCs w:val="24"/>
        </w:rPr>
        <w:t>R. solanacearum</w:t>
      </w:r>
      <w:r w:rsidRPr="00161E9A">
        <w:rPr>
          <w:rFonts w:ascii="Times New Roman" w:hAnsi="Times New Roman" w:cs="Times New Roman"/>
          <w:sz w:val="24"/>
          <w:szCs w:val="24"/>
        </w:rPr>
        <w:t xml:space="preserve"> through multiple ecological mechanisms.</w:t>
      </w:r>
    </w:p>
    <w:p w14:paraId="7E92131F" w14:textId="77777777" w:rsidR="00161E9A" w:rsidRPr="00161E9A" w:rsidRDefault="00161E9A" w:rsidP="00FB72D8">
      <w:pPr>
        <w:spacing w:line="360" w:lineRule="auto"/>
        <w:jc w:val="both"/>
        <w:rPr>
          <w:rFonts w:ascii="Times New Roman" w:hAnsi="Times New Roman" w:cs="Times New Roman"/>
          <w:sz w:val="24"/>
          <w:szCs w:val="24"/>
        </w:rPr>
      </w:pPr>
      <w:r w:rsidRPr="00161E9A">
        <w:rPr>
          <w:rFonts w:ascii="Times New Roman" w:hAnsi="Times New Roman" w:cs="Times New Roman"/>
          <w:sz w:val="24"/>
          <w:szCs w:val="24"/>
        </w:rPr>
        <w:t xml:space="preserve">While the analogy aids conceptual clarity, it is grounded in ecosystem-specific </w:t>
      </w:r>
      <w:proofErr w:type="spellStart"/>
      <w:r w:rsidRPr="00161E9A">
        <w:rPr>
          <w:rFonts w:ascii="Times New Roman" w:hAnsi="Times New Roman" w:cs="Times New Roman"/>
          <w:sz w:val="24"/>
          <w:szCs w:val="24"/>
        </w:rPr>
        <w:t>signaling</w:t>
      </w:r>
      <w:proofErr w:type="spellEnd"/>
      <w:r w:rsidRPr="00161E9A">
        <w:rPr>
          <w:rFonts w:ascii="Times New Roman" w:hAnsi="Times New Roman" w:cs="Times New Roman"/>
          <w:sz w:val="24"/>
          <w:szCs w:val="24"/>
        </w:rPr>
        <w:t xml:space="preserve">: plant metabolites (phenolics, flavonoids, organic acids, and </w:t>
      </w:r>
      <w:proofErr w:type="spellStart"/>
      <w:r w:rsidRPr="00161E9A">
        <w:rPr>
          <w:rFonts w:ascii="Times New Roman" w:hAnsi="Times New Roman" w:cs="Times New Roman"/>
          <w:sz w:val="24"/>
          <w:szCs w:val="24"/>
        </w:rPr>
        <w:t>signaling</w:t>
      </w:r>
      <w:proofErr w:type="spellEnd"/>
      <w:r w:rsidRPr="00161E9A">
        <w:rPr>
          <w:rFonts w:ascii="Times New Roman" w:hAnsi="Times New Roman" w:cs="Times New Roman"/>
          <w:sz w:val="24"/>
          <w:szCs w:val="24"/>
        </w:rPr>
        <w:t xml:space="preserve"> compounds) act as biochemical “instructions” that guide microbial community reassembly rather than as generic nutrient sources.</w:t>
      </w:r>
    </w:p>
    <w:p w14:paraId="71D22499" w14:textId="3E4B6D65" w:rsidR="00161E9A" w:rsidRPr="00161E9A" w:rsidRDefault="008C5C97" w:rsidP="00BC1E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4</w:t>
      </w:r>
      <w:r w:rsidR="00161E9A" w:rsidRPr="00161E9A">
        <w:rPr>
          <w:rFonts w:ascii="Times New Roman" w:hAnsi="Times New Roman" w:cs="Times New Roman"/>
          <w:b/>
          <w:bCs/>
          <w:sz w:val="24"/>
          <w:szCs w:val="24"/>
        </w:rPr>
        <w:t>.4</w:t>
      </w:r>
      <w:r w:rsidR="00FB72D8">
        <w:rPr>
          <w:rFonts w:ascii="Times New Roman" w:hAnsi="Times New Roman" w:cs="Times New Roman"/>
          <w:b/>
          <w:bCs/>
          <w:sz w:val="24"/>
          <w:szCs w:val="24"/>
        </w:rPr>
        <w:t xml:space="preserve">. </w:t>
      </w:r>
      <w:r w:rsidR="00161E9A" w:rsidRPr="00161E9A">
        <w:rPr>
          <w:rFonts w:ascii="Times New Roman" w:hAnsi="Times New Roman" w:cs="Times New Roman"/>
          <w:b/>
          <w:bCs/>
          <w:sz w:val="24"/>
          <w:szCs w:val="24"/>
        </w:rPr>
        <w:t>Mechanistic Model</w:t>
      </w:r>
    </w:p>
    <w:p w14:paraId="25D3059C" w14:textId="77777777" w:rsidR="00161E9A" w:rsidRPr="00161E9A" w:rsidRDefault="00161E9A" w:rsidP="00FB72D8">
      <w:pPr>
        <w:spacing w:line="360" w:lineRule="auto"/>
        <w:jc w:val="both"/>
        <w:rPr>
          <w:rFonts w:ascii="Times New Roman" w:hAnsi="Times New Roman" w:cs="Times New Roman"/>
          <w:sz w:val="24"/>
          <w:szCs w:val="24"/>
        </w:rPr>
      </w:pPr>
      <w:r w:rsidRPr="00161E9A">
        <w:rPr>
          <w:rFonts w:ascii="Times New Roman" w:hAnsi="Times New Roman" w:cs="Times New Roman"/>
          <w:sz w:val="24"/>
          <w:szCs w:val="24"/>
        </w:rPr>
        <w:t>The Metabolite-Driven Microbiome Modulation framework operates across three integrated tiers of interaction:</w:t>
      </w:r>
    </w:p>
    <w:p w14:paraId="2B8AE73F" w14:textId="1282F896" w:rsidR="00161E9A" w:rsidRPr="00DC0118" w:rsidRDefault="00161E9A" w:rsidP="007D16BC">
      <w:pPr>
        <w:numPr>
          <w:ilvl w:val="0"/>
          <w:numId w:val="21"/>
        </w:numPr>
        <w:spacing w:line="360" w:lineRule="auto"/>
        <w:jc w:val="both"/>
        <w:rPr>
          <w:rFonts w:ascii="Times New Roman" w:hAnsi="Times New Roman" w:cs="Times New Roman"/>
          <w:sz w:val="24"/>
          <w:szCs w:val="24"/>
          <w:lang w:val="sv-SE"/>
        </w:rPr>
      </w:pPr>
      <w:r w:rsidRPr="00161E9A">
        <w:rPr>
          <w:rFonts w:ascii="Times New Roman" w:hAnsi="Times New Roman" w:cs="Times New Roman"/>
          <w:sz w:val="24"/>
          <w:szCs w:val="24"/>
        </w:rPr>
        <w:t>Metabolite Signal</w:t>
      </w:r>
      <w:r w:rsidR="004431D2" w:rsidRPr="00D82E27">
        <w:rPr>
          <w:rFonts w:ascii="Times New Roman" w:hAnsi="Times New Roman" w:cs="Times New Roman"/>
          <w:sz w:val="24"/>
          <w:szCs w:val="24"/>
        </w:rPr>
        <w:t>l</w:t>
      </w:r>
      <w:r w:rsidRPr="00161E9A">
        <w:rPr>
          <w:rFonts w:ascii="Times New Roman" w:hAnsi="Times New Roman" w:cs="Times New Roman"/>
          <w:sz w:val="24"/>
          <w:szCs w:val="24"/>
        </w:rPr>
        <w:t xml:space="preserve">ing: Tomato-derived compounds function as selective </w:t>
      </w:r>
      <w:proofErr w:type="spellStart"/>
      <w:r w:rsidRPr="00161E9A">
        <w:rPr>
          <w:rFonts w:ascii="Times New Roman" w:hAnsi="Times New Roman" w:cs="Times New Roman"/>
          <w:sz w:val="24"/>
          <w:szCs w:val="24"/>
        </w:rPr>
        <w:t>chemoattractants</w:t>
      </w:r>
      <w:proofErr w:type="spellEnd"/>
      <w:r w:rsidRPr="00161E9A">
        <w:rPr>
          <w:rFonts w:ascii="Times New Roman" w:hAnsi="Times New Roman" w:cs="Times New Roman"/>
          <w:sz w:val="24"/>
          <w:szCs w:val="24"/>
        </w:rPr>
        <w:t xml:space="preserve"> and transcriptional modulators, stimulating beneficial microbial guilds</w:t>
      </w:r>
      <w:r w:rsidR="00DC0118">
        <w:rPr>
          <w:rFonts w:ascii="Times New Roman" w:hAnsi="Times New Roman" w:cs="Times New Roman"/>
          <w:sz w:val="24"/>
          <w:szCs w:val="24"/>
        </w:rPr>
        <w:t xml:space="preserve"> </w:t>
      </w:r>
      <w:r w:rsidR="00DC0118">
        <w:rPr>
          <w:rFonts w:ascii="Times New Roman" w:hAnsi="Times New Roman" w:cs="Times New Roman"/>
          <w:sz w:val="24"/>
          <w:szCs w:val="24"/>
        </w:rPr>
        <w:fldChar w:fldCharType="begin"/>
      </w:r>
      <w:r w:rsidR="00DC0118">
        <w:rPr>
          <w:rFonts w:ascii="Times New Roman" w:hAnsi="Times New Roman" w:cs="Times New Roman"/>
          <w:sz w:val="24"/>
          <w:szCs w:val="24"/>
        </w:rPr>
        <w:instrText xml:space="preserve"> ADDIN ZOTERO_ITEM CSL_CITATION {"citationID":"PNXXi7Zh","properties":{"formattedCitation":"(Hu et al., 2018; Ku et al., 2025; Kwak et al., 2018; Nakayasu et al., 2021, 2022)","plainCitation":"(Hu et al., 2018; Ku et al., 2025; Kwak et al., 2018; Nakayasu et al., 2021, 2022)","noteIndex":0},"citationItems":[{"id":223,"uris":["http://zotero.org/users/local/KySjrNTK/items/4X55KRVT"],"itemData":{"id":223,"type":"article-journal","abstract":"Abstract\n            By changing soil properties, plants can modify their growth environment. Although the soil microbiota is known to play a key role in the resulting plant-soil feedbacks, the proximal mechanisms underlying this phenomenon remain unknown. We found that benzoxazinoids, a class of defensive secondary metabolites that are released by roots of cereals such as wheat and maize, alter root-associated fungal and bacterial communities, decrease plant growth, increase jasmonate signaling and plant defenses, and suppress herbivore performance in the next plant generation. Complementation experiments demonstrate that the benzoxazinoid breakdown product 6-methoxy-benzoxazolin-2-one (MBOA), which accumulates in the soil during the conditioning phase, is both sufficient and necessary to trigger the observed phenotypic changes. Sterilization, fungal and bacterial profiling and complementation experiments reveal that MBOA acts indirectly by altering root-associated microbiota. Our results reveal a mechanism by which plants determine the composition of rhizosphere microbiota, plant performance and plant-herbivore interactions of the next generation.","container-title":"Nature Communications","DOI":"10.1038/s41467-018-05122-7","ISSN":"2041-1723","issue":"1","journalAbbreviation":"Nat Commun","language":"en","page":"2738","source":"DOI.org (Crossref)","title":"Root exudate metabolites drive plant-soil feedbacks on growth and defense by shaping the rhizosphere microbiota","URL":"https://www.nature.com/articles/s41467-018-05122-7","volume":"9","author":[{"family":"Hu","given":"Lingfei"},{"family":"Robert","given":"Christelle A. M."},{"family":"Cadot","given":"Selma"},{"family":"Zhang","given":"Xi"},{"family":"Ye","given":"Meng"},{"family":"Li","given":"Beibei"},{"family":"Manzo","given":"Daniele"},{"family":"Chervet","given":"Noemie"},{"family":"Steinger","given":"Thomas"},{"family":"Van Der Heijden","given":"Marcel G. A."},{"family":"Schlaeppi","given":"Klaus"},{"family":"Erb","given":"Matthias"}],"accessed":{"date-parts":[["2025",10,17]]},"issued":{"date-parts":[["2018",7,16]]}}},{"id":83,"uris":["http://zotero.org/users/local/KySjrNTK/items/GBVPN3F5"],"itemData":{"id":83,"type":"article-journal","abstract":"Abstract\n            Metabolites are important signaling molecules mediating plant–microbe interaction in soil. Plant root exudates are composed of primary metabolites, secondary metabolites, and macro-molecules such as organic acids. Certain organic acids in root exudates can attract pathogenic microbes in soil and promote infection. Meanwhile, secretions from soil microbes can also alter the compositions of root exudates and enhance the pathogenicity towards the target host plant. Examples of toxins in microbial secretions include polyketides and thaxtomins. The pathogenicity of plant microbes is mediated by the dynamic exchange of metabolites between the pathogen and the host plant. By deciphering this metabolite-mediated infection process, targeted strategies can be developed to promote plant resistance to soil pathogens. Examples of the strategies include the manipulation of root exudate composition and the blocking of metabolite signals that promote microbial infection. Other possibilities include minimizing the harmfulness of pathogenic microbial secretions to plants by habituating the plants to the toxin, genetically engineering plants to enhance their pathogen resistance, and treating plants with beneficial hormones and microbes. In this review, we summarized the current understanding of root exudates and soil microbe secretions that promote infection. We also discussed the strategies for promoting pathogen resistance in plants by focusing on the metabolite signaling between plants and pathogenic soil microbes.","container-title":"BMC Plant Biology","DOI":"10.1186/s12870-025-06321-3","ISSN":"1471-2229","issue":"1","journalAbbreviation":"BMC Plant Biol","language":"en","page":"308","source":"DOI.org (Crossref)","title":"Deciphering metabolite signalling between plant roots and soil pathogens to design resistance","URL":"https://bmcplantbiol.biomedcentral.com/articles/10.1186/s12870-025-06321-3","volume":"25","author":[{"family":"Ku","given":"Yee-Shan"},{"family":"Cheng","given":"Sau-Shan"},{"family":"Luk","given":"Ching-Yee"},{"family":"Leung","given":"Hoi-Sze"},{"family":"Chan","given":"Tsz-Yan"},{"family":"Lam","given":"Hon-Ming"}],"accessed":{"date-parts":[["2025",10,16]]},"issued":{"date-parts":[["2025",3,11]]}}},{"id":85,"uris":["http://zotero.org/users/local/KySjrNTK/items/735GUSLQ"],"itemData":{"id":85,"type":"article-journal","container-title":"Nature Biotechnology","DOI":"10.1038/nbt.4232","ISSN":"1087-0156, 1546-1696","issue":"11","journalAbbreviation":"Nat Biotechnol","language":"en","page":"1100-1109","source":"DOI.org (Crossref)","title":"Rhizosphere microbiome structure alters to enable wilt resistance in tomato","URL":"https://www.nature.com/articles/nbt.4232","volume":"36","author":[{"family":"Kwak","given":"Min-Jung"},{"family":"Kong","given":"Hyun Gi"},{"family":"Choi","given":"Kihyuck"},{"family":"Kwon","given":"Soon-Kyeong"},{"family":"Song","given":"Ju Yeon"},{"family":"Lee","given":"Jidam"},{"family":"Lee","given":"Pyeong An"},{"family":"Choi","given":"Soo Yeon"},{"family":"Seo","given":"Minseok"},{"family":"Lee","given":"Hyoung Ju"},{"family":"Jung","given":"Eun Joo"},{"family":"Park","given":"Hyein"},{"family":"Roy","given":"Nazish"},{"family":"Kim","given":"Heebal"},{"family":"Lee","given":"Myeong Min"},{"family":"Rubin","given":"Edward M"},{"family":"Lee","given":"Seon-Woo"},{"family":"Kim","given":"Jihyun F"}],"accessed":{"date-parts":[["2025",10,16]]},"issued":{"date-parts":[["2018",11]]}}},{"id":105,"uris":["http://zotero.org/users/local/KySjrNTK/items/GZYF2WRK"],"itemData":{"id":105,"type":"article-journal","abstract":"Abstract\n            Saponins are the group of plant specialized metabolites which are widely distributed in angiosperm plants and have various biological activities. The present study focused on α-tomatine, a major saponin present in tissues of tomato (Solanum lycopersicum) plants. α-Tomatine is responsible for defense against plant pathogens and herbivores, but its biological function in the rhizosphere remains unknown. Secretion of tomatine was higher at the early growth than the green-fruit stage in hydroponically grown plants, and the concentration of tomatine in the rhizosphere of field-grown plants was higher than that of the bulk soil at all growth stages. The effects of tomatine and its aglycone tomatidine on the bacterial communities in the soil were evaluated in vitro, revealing that both compounds influenced the microbiome in a concentration-dependent manner. Numerous bacterial families were influenced in tomatine/tomatidine-treated soil as well as in the tomato rhizosphere. Sphingomonadaceae species, which are commonly observed and enriched in tomato rhizospheres in the fields, were also enriched in tomatine- and tomatidine-treated soils. Moreover, a jasmonate-responsive ETHYLENE RESPONSE FACTOR 4 mutant associated with low tomatine production caused the root-associated bacterial communities to change with a reduced abundance of Sphingomonadaceae. Taken together, our results highlight the role of tomatine in shaping the bacterial communities of the rhizosphere and suggest additional functions of tomatine in belowground biological communication.","container-title":"Plant Physiology","DOI":"10.1093/plphys/kiab069","ISSN":"0032-0889, 1532-2548","issue":"1","language":"en","license":"https://academic.oup.com/journals/pages/open_access/funder_policies/chorus/standard_publication_model","page":"270-284","source":"DOI.org (Crossref)","title":"Tomato roots secrete tomatine to modulate the bacterial assemblage of the rhizosphere","URL":"https://academic.oup.com/plphys/article/186/1/270/6146424","volume":"186","author":[{"family":"Nakayasu","given":"Masaru"},{"family":"Ohno","given":"Kohei"},{"family":"Takamatsu","given":"Kyoko"},{"family":"Aoki","given":"Yuichi"},{"family":"Yamazaki","given":"Shinichi"},{"family":"Takase","given":"Hisabumi"},{"family":"Shoji","given":"Tsubasa"},{"family":"Yazaki","given":"Kazufumi"},{"family":"Sugiyama","given":"Akifumi"}],"accessed":{"date-parts":[["2025",10,16]]},"issued":{"date-parts":[["2021",5,27]]}}},{"id":106,"uris":["http://zotero.org/users/local/KySjrNTK/items/PZU6IX8V"],"itemData":{"id":106,"type":"article-journal","abstract":"ABSTRACT\n            Plants interact with microorganisms in the phyllosphere and rhizosphere. Here the roots exude plant specialized metabolites (PSMs) that have diverse biological and ecological functions. Recent reports have shown that these PSMs influence the rhizosp</w:instrText>
      </w:r>
      <w:r w:rsidR="00DC0118" w:rsidRPr="00DC0118">
        <w:rPr>
          <w:rFonts w:ascii="Times New Roman" w:hAnsi="Times New Roman" w:cs="Times New Roman"/>
          <w:sz w:val="24"/>
          <w:szCs w:val="24"/>
          <w:lang w:val="sv-SE"/>
        </w:rPr>
        <w:instrText xml:space="preserve">here microbiome, which is essential for the plant's growth and health. This review summarizes several specialized metabolites secreted into the rhizosphere of the tomato plant (Solanum lycopersicum), which is an important model species for plant research and a commercial crop. In this review, we focused on the effects of such plant metabolites on plant-microbe interactions. We also reviewed recent studies on improving the growth of tomatoes by analyzing and reconstructing the rhizosphere microbiome and discussed the challenges to be addressed in establishing sustainable agriculture.","container-title":"Bioscience, Biotechnology, and Biochemistry","DOI":"10.1093/bbb/zbac181","ISSN":"1347-6947","issue":"1","language":"en","license":"https://academic.oup.com/journals/pages/open_access/funder_policies/chorus/standard_publication_model","page":"13-20","source":"DOI.org (Crossref)","title":"Plant specialized metabolites in the rhizosphere of tomatoes: secretion and effects on microorganisms","title-short":"Plant specialized metabolites in the rhizosphere of tomatoes","URL":"https://academic.oup.com/bbb/article/87/1/13/6827001","volume":"87","author":[{"family":"Nakayasu","given":"Masaru"},{"family":"Takamatsu","given":"Kyoko"},{"family":"Yazaki","given":"Kazufumi"},{"family":"Sugiyama","given":"Akifumi"}],"accessed":{"date-parts":[["2025",10,16]]},"issued":{"date-parts":[["2022",12,21]]}}}],"schema":"https://github.com/citation-style-language/schema/raw/master/csl-citation.json"} </w:instrText>
      </w:r>
      <w:r w:rsidR="00DC0118">
        <w:rPr>
          <w:rFonts w:ascii="Times New Roman" w:hAnsi="Times New Roman" w:cs="Times New Roman"/>
          <w:sz w:val="24"/>
          <w:szCs w:val="24"/>
        </w:rPr>
        <w:fldChar w:fldCharType="separate"/>
      </w:r>
      <w:r w:rsidR="00DC0118" w:rsidRPr="00DC0118">
        <w:rPr>
          <w:rFonts w:ascii="Times New Roman" w:hAnsi="Times New Roman" w:cs="Times New Roman"/>
          <w:sz w:val="24"/>
          <w:lang w:val="sv-SE"/>
        </w:rPr>
        <w:t>(Hu et al., 2018; Ku et al., 2025; Kwak et al., 2018; Nakayasu et al., 2021, 2022)</w:t>
      </w:r>
      <w:r w:rsidR="00DC0118">
        <w:rPr>
          <w:rFonts w:ascii="Times New Roman" w:hAnsi="Times New Roman" w:cs="Times New Roman"/>
          <w:sz w:val="24"/>
          <w:szCs w:val="24"/>
        </w:rPr>
        <w:fldChar w:fldCharType="end"/>
      </w:r>
      <w:r w:rsidRPr="00DC0118">
        <w:rPr>
          <w:rFonts w:ascii="Times New Roman" w:hAnsi="Times New Roman" w:cs="Times New Roman"/>
          <w:sz w:val="24"/>
          <w:szCs w:val="24"/>
          <w:lang w:val="sv-SE"/>
        </w:rPr>
        <w:t>.</w:t>
      </w:r>
    </w:p>
    <w:p w14:paraId="0AD630DC" w14:textId="05AFC8AF" w:rsidR="00161E9A" w:rsidRPr="00161E9A" w:rsidRDefault="00161E9A" w:rsidP="007D16BC">
      <w:pPr>
        <w:numPr>
          <w:ilvl w:val="0"/>
          <w:numId w:val="21"/>
        </w:numPr>
        <w:spacing w:line="360" w:lineRule="auto"/>
        <w:jc w:val="both"/>
        <w:rPr>
          <w:rFonts w:ascii="Times New Roman" w:hAnsi="Times New Roman" w:cs="Times New Roman"/>
          <w:sz w:val="24"/>
          <w:szCs w:val="24"/>
        </w:rPr>
      </w:pPr>
      <w:r w:rsidRPr="00161E9A">
        <w:rPr>
          <w:rFonts w:ascii="Times New Roman" w:hAnsi="Times New Roman" w:cs="Times New Roman"/>
          <w:sz w:val="24"/>
          <w:szCs w:val="24"/>
        </w:rPr>
        <w:t xml:space="preserve">Microbial Network Reorganization: Enriched beneficial taxa form cooperative and antagonistic subnetworks that competitively exclude </w:t>
      </w:r>
      <w:r w:rsidRPr="00161E9A">
        <w:rPr>
          <w:rFonts w:ascii="Times New Roman" w:hAnsi="Times New Roman" w:cs="Times New Roman"/>
          <w:i/>
          <w:iCs/>
          <w:sz w:val="24"/>
          <w:szCs w:val="24"/>
        </w:rPr>
        <w:t>R. solanacearum</w:t>
      </w:r>
      <w:r w:rsidRPr="00161E9A">
        <w:rPr>
          <w:rFonts w:ascii="Times New Roman" w:hAnsi="Times New Roman" w:cs="Times New Roman"/>
          <w:sz w:val="24"/>
          <w:szCs w:val="24"/>
        </w:rPr>
        <w:t xml:space="preserve"> through antibiosis, quorum-quenching, and niche occupation</w:t>
      </w:r>
      <w:r w:rsidR="00DC0118">
        <w:rPr>
          <w:rFonts w:ascii="Times New Roman" w:hAnsi="Times New Roman" w:cs="Times New Roman"/>
          <w:sz w:val="24"/>
          <w:szCs w:val="24"/>
        </w:rPr>
        <w:t xml:space="preserve"> </w:t>
      </w:r>
      <w:r w:rsidR="00DC0118">
        <w:rPr>
          <w:rFonts w:ascii="Times New Roman" w:hAnsi="Times New Roman" w:cs="Times New Roman"/>
          <w:sz w:val="24"/>
          <w:szCs w:val="24"/>
        </w:rPr>
        <w:fldChar w:fldCharType="begin"/>
      </w:r>
      <w:r w:rsidR="00DC0118">
        <w:rPr>
          <w:rFonts w:ascii="Times New Roman" w:hAnsi="Times New Roman" w:cs="Times New Roman"/>
          <w:sz w:val="24"/>
          <w:szCs w:val="24"/>
        </w:rPr>
        <w:instrText xml:space="preserve"> ADDIN ZOTERO_ITEM CSL_CITATION {"citationID":"EmNXiOAC","properties":{"formattedCitation":"(Langfelder &amp; Horvath, 2008; Van Der Heijden &amp; Hartmann, 2016; Wei et al., 2015)","plainCitation":"(Langfelder &amp; Horvath, 2008; Van Der Heijden &amp; Hartmann, 2016; Wei et al., 2015)","noteIndex":0},"citationItems":[{"id":86,"uris":["http://zotero.org/users/local/KySjrNTK/items/D5NWI2LW"],"itemData":{"id":86,"type":"article-journal","container-title":"BMC Bioinformatics","DOI":"10.1186/1471-2105-9-559","ISSN":"1471-2105","issue":"1","journalAbbreviation":"BMC Bioinformatics","language":"en","license":"http://creativecommons.org/licenses/by/2.0","page":"559","source":"DOI.org (Crossref)","title":"WGCNA: an R package for weighted correlation network analysis","title-short":"WGCNA","URL":"https://bmcbioinformatics.biomedcentral.com/articles/10.1186/1471-2105-9-559","volume":"9","author":[{"family":"Langfelder","given":"Peter"},{"family":"Horvath","given":"Steve"}],"accessed":{"date-parts":[["2025",10,16]]},"issued":{"date-parts":[["2008",12]]}}},{"id":162,"uris":["http://zotero.org/users/local/KySjrNTK/items/TA5LRDL4"],"itemData":{"id":162,"type":"article-journal","container-title":"PLOS Biology","DOI":"10.1371/journal.pbio.1002378","ISSN":"1545-7885","issue":"2","journalAbbreviation":"PLoS Biol","language":"en","page":"e1002378","source":"DOI.org (Crossref)","title":"Networking in the Plant Microbiome","URL":"https://dx.plos.org/10.1371/journal.pbio.1002378","volume":"14","author":[{"family":"Van Der Heijden","given":"Marcel G. A."},{"family":"Hartmann","given":"Martin"}],"accessed":{"date-parts":[["2025",10,16]]},"issued":{"date-parts":[["2016",2,12]]}}},{"id":167,"uris":["http://zotero.org/users/local/KySjrNTK/items/6CL9LWL4"],"itemData":{"id":167,"type":"article-journal","abstract":"Abstract\n            \n              Host-associated bacterial communities can function as an important line of defence against pathogens in animals and plants. Empirical evidence and theoretical predictions suggest that species-rich communities are more resistant to pathogen invasions. Yet, the underlying mechanisms are unclear. Here, we experimentally test how the underlying resource competition networks of resident bacterial communities affect invasion resistance to the plant pathogen\n              Ralstonia solanacearum\n              in microcosms and in tomato plant rhizosphere. We find that bipartite resource competition networks are better predictors of invasion resistance compared with resident community diversity. Specifically, communities with a combination of stabilizing configurations (low nestedness and high connectance), and a clear niche overlap with the pathogen, reduce pathogen invasion success, constrain pathogen growth within invaded communities and have lower levels of diseased plants in greenhouse experiments. Bacterial resource competition network characteristics can thus be important in explaining positive diversity–invasion resistance relationships in bacterial rhizosphere communities.","container-title":"Nature Communications","DOI":"10.1038/ncomms9413","ISSN":"2041-1723","issue":"1","journalAbbreviation":"Nat Commun","language":"en","page":"8413","source":"DOI.org (Crossref)","title":"Trophic network architecture of root-associated bacterial communities determines pathogen invasion and plant health","URL":"https://www.nature.com/articles/ncomms9413","volume":"6","author":[{"family":"Wei","given":"Zhong"},{"family":"Yang","given":"Tianjie"},{"family":"Friman","given":"Ville-Petri"},{"family":"Xu","given":"Yangchun"},{"family":"Shen","given":"Qirong"},{"family":"Jousset","given":"Alexandre"}],"accessed":{"date-parts":[["2025",10,16]]},"issued":{"date-parts":[["2015",9,24]]}}}],"schema":"https://github.com/citation-style-language/schema/raw/master/csl-citation.json"} </w:instrText>
      </w:r>
      <w:r w:rsidR="00DC0118">
        <w:rPr>
          <w:rFonts w:ascii="Times New Roman" w:hAnsi="Times New Roman" w:cs="Times New Roman"/>
          <w:sz w:val="24"/>
          <w:szCs w:val="24"/>
        </w:rPr>
        <w:fldChar w:fldCharType="separate"/>
      </w:r>
      <w:r w:rsidR="00DC0118" w:rsidRPr="00DC0118">
        <w:rPr>
          <w:rFonts w:ascii="Times New Roman" w:hAnsi="Times New Roman" w:cs="Times New Roman"/>
          <w:sz w:val="24"/>
        </w:rPr>
        <w:t>(Langfelder &amp; Horvath, 2008; Van Der Heijden &amp; Hartmann, 2016; Wei et al., 2015)</w:t>
      </w:r>
      <w:r w:rsidR="00DC0118">
        <w:rPr>
          <w:rFonts w:ascii="Times New Roman" w:hAnsi="Times New Roman" w:cs="Times New Roman"/>
          <w:sz w:val="24"/>
          <w:szCs w:val="24"/>
        </w:rPr>
        <w:fldChar w:fldCharType="end"/>
      </w:r>
      <w:r w:rsidRPr="00161E9A">
        <w:rPr>
          <w:rFonts w:ascii="Times New Roman" w:hAnsi="Times New Roman" w:cs="Times New Roman"/>
          <w:sz w:val="24"/>
          <w:szCs w:val="24"/>
        </w:rPr>
        <w:t>.</w:t>
      </w:r>
    </w:p>
    <w:p w14:paraId="561D1AA6" w14:textId="41E02DC5" w:rsidR="00161E9A" w:rsidRPr="00161E9A" w:rsidRDefault="00161E9A" w:rsidP="007D16BC">
      <w:pPr>
        <w:numPr>
          <w:ilvl w:val="0"/>
          <w:numId w:val="21"/>
        </w:numPr>
        <w:spacing w:line="360" w:lineRule="auto"/>
        <w:jc w:val="both"/>
        <w:rPr>
          <w:rFonts w:ascii="Times New Roman" w:hAnsi="Times New Roman" w:cs="Times New Roman"/>
          <w:sz w:val="24"/>
          <w:szCs w:val="24"/>
        </w:rPr>
      </w:pPr>
      <w:r w:rsidRPr="00161E9A">
        <w:rPr>
          <w:rFonts w:ascii="Times New Roman" w:hAnsi="Times New Roman" w:cs="Times New Roman"/>
          <w:sz w:val="24"/>
          <w:szCs w:val="24"/>
        </w:rPr>
        <w:t xml:space="preserve">Plant </w:t>
      </w:r>
      <w:proofErr w:type="spellStart"/>
      <w:r w:rsidRPr="00161E9A">
        <w:rPr>
          <w:rFonts w:ascii="Times New Roman" w:hAnsi="Times New Roman" w:cs="Times New Roman"/>
          <w:sz w:val="24"/>
          <w:szCs w:val="24"/>
        </w:rPr>
        <w:t>Defense</w:t>
      </w:r>
      <w:proofErr w:type="spellEnd"/>
      <w:r w:rsidRPr="00161E9A">
        <w:rPr>
          <w:rFonts w:ascii="Times New Roman" w:hAnsi="Times New Roman" w:cs="Times New Roman"/>
          <w:sz w:val="24"/>
          <w:szCs w:val="24"/>
        </w:rPr>
        <w:t xml:space="preserve"> Integration: Microbial feedback induces systemic resistance (ISR) and metabolic priming in the plant, reinforcing rhizosphere stability and pathogen resistance</w:t>
      </w:r>
      <w:r w:rsidR="00DC0118">
        <w:rPr>
          <w:rFonts w:ascii="Times New Roman" w:hAnsi="Times New Roman" w:cs="Times New Roman"/>
          <w:sz w:val="24"/>
          <w:szCs w:val="24"/>
        </w:rPr>
        <w:t xml:space="preserve"> </w:t>
      </w:r>
      <w:r w:rsidR="00DC0118">
        <w:rPr>
          <w:rFonts w:ascii="Times New Roman" w:hAnsi="Times New Roman" w:cs="Times New Roman"/>
          <w:sz w:val="24"/>
          <w:szCs w:val="24"/>
        </w:rPr>
        <w:fldChar w:fldCharType="begin"/>
      </w:r>
      <w:r w:rsidR="00DC0118">
        <w:rPr>
          <w:rFonts w:ascii="Times New Roman" w:hAnsi="Times New Roman" w:cs="Times New Roman"/>
          <w:sz w:val="24"/>
          <w:szCs w:val="24"/>
        </w:rPr>
        <w:instrText xml:space="preserve"> ADDIN ZOTERO_ITEM CSL_CITATION {"citationID":"LtnrbtSh","properties":{"formattedCitation":"(Pieterse et al., 2014)","plainCitation":"(Pieterse et al., 2014)","noteIndex":0},"citationItems":[{"id":120,"uris":["http://zotero.org/users/local/KySjrNTK/items/S3VX9769"],"itemData":{"id":120,"type":"article-journal","abstract":"Beneficial microbes in the microbiome of plant roots improve plant health. Induced systemic resistance (ISR) emerged as an important mechanism by which selected plant growth–promoting bacteria and fungi in the rhizosphere prime the whole plant body for enhanced defense against a broad range of pathogens and insect herbivores. A wide variety of root-associated mutualists, including Pseudomonas, Bacillus, Trichoderma, and mycorrhiza species sensitize the plant immune system for enhanced defense without directly activating costly defenses. This review focuses on molecular processes at the interface between plant roots and ISR-eliciting mutualists, and on the progress in our understanding of ISR signaling and systemic defense priming. The central role of the root-specific transcription factor MYB72 in the onset of ISR and the role of phytohormones and defense regulatory proteins in the expression of ISR in aboveground plant parts are highlighted. Finally, the ecological function of ISR-inducing microbes in the root microbiome is discussed.","container-title":"Annual Review of Phytopathology","DOI":"10.1146/annurev-phyto-082712-102340","ISSN":"0066-4286, 1545-2107","issue":"1","journalAbbreviation":"Annu. Rev. Phytopathol.","language":"en","page":"347-375","source":"DOI.org (Crossref)","title":"Induced Systemic Resistance by Beneficial Microbes","URL":"https://www.annualreviews.org/doi/10.1146/annurev-phyto-082712-102340","volume":"52","author":[{"family":"Pieterse","given":"Corné M.J."},{"family":"Zamioudis","given":"Christos"},{"family":"Berendsen","given":"Roeland L."},{"family":"Weller","given":"David M."},{"family":"Van Wees","given":"Saskia C.M."},{"family":"Bakker","given":"Peter A.H.M."}],"accessed":{"date-parts":[["2025",10,16]]},"issued":{"date-parts":[["2014",8,4]]}}}],"schema":"https://github.com/citation-style-language/schema/raw/master/csl-citation.json"} </w:instrText>
      </w:r>
      <w:r w:rsidR="00DC0118">
        <w:rPr>
          <w:rFonts w:ascii="Times New Roman" w:hAnsi="Times New Roman" w:cs="Times New Roman"/>
          <w:sz w:val="24"/>
          <w:szCs w:val="24"/>
        </w:rPr>
        <w:fldChar w:fldCharType="separate"/>
      </w:r>
      <w:r w:rsidR="00DC0118" w:rsidRPr="00DC0118">
        <w:rPr>
          <w:rFonts w:ascii="Times New Roman" w:hAnsi="Times New Roman" w:cs="Times New Roman"/>
          <w:sz w:val="24"/>
        </w:rPr>
        <w:t>(Pieterse et al., 2014)</w:t>
      </w:r>
      <w:r w:rsidR="00DC0118">
        <w:rPr>
          <w:rFonts w:ascii="Times New Roman" w:hAnsi="Times New Roman" w:cs="Times New Roman"/>
          <w:sz w:val="24"/>
          <w:szCs w:val="24"/>
        </w:rPr>
        <w:fldChar w:fldCharType="end"/>
      </w:r>
      <w:r w:rsidRPr="00161E9A">
        <w:rPr>
          <w:rFonts w:ascii="Times New Roman" w:hAnsi="Times New Roman" w:cs="Times New Roman"/>
          <w:sz w:val="24"/>
          <w:szCs w:val="24"/>
        </w:rPr>
        <w:t>.</w:t>
      </w:r>
    </w:p>
    <w:p w14:paraId="35942B05" w14:textId="76169B7B" w:rsidR="00161E9A" w:rsidRPr="00D82E27" w:rsidRDefault="00161E9A" w:rsidP="00762A05">
      <w:pPr>
        <w:spacing w:line="360" w:lineRule="auto"/>
        <w:jc w:val="both"/>
        <w:rPr>
          <w:rFonts w:ascii="Times New Roman" w:hAnsi="Times New Roman" w:cs="Times New Roman"/>
          <w:sz w:val="24"/>
          <w:szCs w:val="24"/>
        </w:rPr>
      </w:pPr>
      <w:r w:rsidRPr="00161E9A">
        <w:rPr>
          <w:rFonts w:ascii="Times New Roman" w:hAnsi="Times New Roman" w:cs="Times New Roman"/>
          <w:sz w:val="24"/>
          <w:szCs w:val="24"/>
        </w:rPr>
        <w:t>Together, these interactions establish a self-sustaining ecological feedback loop—metabolite signal</w:t>
      </w:r>
      <w:r w:rsidR="004431D2" w:rsidRPr="00D82E27">
        <w:rPr>
          <w:rFonts w:ascii="Times New Roman" w:hAnsi="Times New Roman" w:cs="Times New Roman"/>
          <w:sz w:val="24"/>
          <w:szCs w:val="24"/>
        </w:rPr>
        <w:t>l</w:t>
      </w:r>
      <w:r w:rsidRPr="00161E9A">
        <w:rPr>
          <w:rFonts w:ascii="Times New Roman" w:hAnsi="Times New Roman" w:cs="Times New Roman"/>
          <w:sz w:val="24"/>
          <w:szCs w:val="24"/>
        </w:rPr>
        <w:t xml:space="preserve">ing initiates microbial assembly, which in turn enhances plant </w:t>
      </w:r>
      <w:proofErr w:type="spellStart"/>
      <w:r w:rsidRPr="00161E9A">
        <w:rPr>
          <w:rFonts w:ascii="Times New Roman" w:hAnsi="Times New Roman" w:cs="Times New Roman"/>
          <w:sz w:val="24"/>
          <w:szCs w:val="24"/>
        </w:rPr>
        <w:t>defense</w:t>
      </w:r>
      <w:proofErr w:type="spellEnd"/>
      <w:r w:rsidRPr="00161E9A">
        <w:rPr>
          <w:rFonts w:ascii="Times New Roman" w:hAnsi="Times New Roman" w:cs="Times New Roman"/>
          <w:sz w:val="24"/>
          <w:szCs w:val="24"/>
        </w:rPr>
        <w:t xml:space="preserve"> and suppresses pathogen resurgence.</w:t>
      </w:r>
      <w:r w:rsidR="00CB2065" w:rsidRPr="00D82E27">
        <w:rPr>
          <w:rFonts w:ascii="Times New Roman" w:hAnsi="Times New Roman" w:cs="Times New Roman"/>
          <w:sz w:val="24"/>
          <w:szCs w:val="24"/>
        </w:rPr>
        <w:t xml:space="preserve"> The healthy tomato metabolome actively drives the natural selection of a synergistic microbial community that suppresses </w:t>
      </w:r>
      <w:r w:rsidR="00CB2065" w:rsidRPr="00D82E27">
        <w:rPr>
          <w:rFonts w:ascii="Times New Roman" w:hAnsi="Times New Roman" w:cs="Times New Roman"/>
          <w:i/>
          <w:iCs/>
          <w:sz w:val="24"/>
          <w:szCs w:val="24"/>
        </w:rPr>
        <w:t>R. solanacearum</w:t>
      </w:r>
      <w:r w:rsidR="00EF185F">
        <w:rPr>
          <w:rFonts w:ascii="Times New Roman" w:hAnsi="Times New Roman" w:cs="Times New Roman"/>
          <w:sz w:val="24"/>
          <w:szCs w:val="24"/>
        </w:rPr>
        <w:t xml:space="preserve"> </w:t>
      </w:r>
      <w:r w:rsidR="00EF185F" w:rsidRPr="00EF185F">
        <w:rPr>
          <w:rFonts w:ascii="Times New Roman" w:hAnsi="Times New Roman" w:cs="Times New Roman"/>
          <w:sz w:val="24"/>
          <w:szCs w:val="24"/>
        </w:rPr>
        <w:t>(See Figure 2</w:t>
      </w:r>
      <w:r w:rsidR="00EF185F">
        <w:rPr>
          <w:rFonts w:ascii="Times New Roman" w:hAnsi="Times New Roman" w:cs="Times New Roman"/>
          <w:sz w:val="24"/>
          <w:szCs w:val="24"/>
        </w:rPr>
        <w:t>).</w:t>
      </w:r>
    </w:p>
    <w:p w14:paraId="7E3D5290" w14:textId="048901A8" w:rsidR="00161E9A" w:rsidRPr="00161E9A" w:rsidRDefault="008C5C97" w:rsidP="00BC1E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4</w:t>
      </w:r>
      <w:r w:rsidR="00161E9A" w:rsidRPr="00161E9A">
        <w:rPr>
          <w:rFonts w:ascii="Times New Roman" w:hAnsi="Times New Roman" w:cs="Times New Roman"/>
          <w:b/>
          <w:bCs/>
          <w:sz w:val="24"/>
          <w:szCs w:val="24"/>
        </w:rPr>
        <w:t>.5 Testable Predictions</w:t>
      </w:r>
    </w:p>
    <w:p w14:paraId="11954D49" w14:textId="77777777" w:rsidR="00161E9A" w:rsidRPr="00161E9A" w:rsidRDefault="00161E9A" w:rsidP="007D16BC">
      <w:pPr>
        <w:numPr>
          <w:ilvl w:val="0"/>
          <w:numId w:val="22"/>
        </w:numPr>
        <w:spacing w:line="360" w:lineRule="auto"/>
        <w:jc w:val="both"/>
        <w:rPr>
          <w:rFonts w:ascii="Times New Roman" w:hAnsi="Times New Roman" w:cs="Times New Roman"/>
          <w:sz w:val="24"/>
          <w:szCs w:val="24"/>
        </w:rPr>
      </w:pPr>
      <w:r w:rsidRPr="00161E9A">
        <w:rPr>
          <w:rFonts w:ascii="Times New Roman" w:hAnsi="Times New Roman" w:cs="Times New Roman"/>
          <w:sz w:val="24"/>
          <w:szCs w:val="24"/>
        </w:rPr>
        <w:t>Application of defined metabolite blends will reproducibly shift the rhizosphere microbiome toward disease-suppressive compositions.</w:t>
      </w:r>
    </w:p>
    <w:p w14:paraId="27C29D72" w14:textId="77777777" w:rsidR="00161E9A" w:rsidRPr="00161E9A" w:rsidRDefault="00161E9A" w:rsidP="007D16BC">
      <w:pPr>
        <w:numPr>
          <w:ilvl w:val="0"/>
          <w:numId w:val="22"/>
        </w:numPr>
        <w:spacing w:line="360" w:lineRule="auto"/>
        <w:jc w:val="both"/>
        <w:rPr>
          <w:rFonts w:ascii="Times New Roman" w:hAnsi="Times New Roman" w:cs="Times New Roman"/>
          <w:sz w:val="24"/>
          <w:szCs w:val="24"/>
        </w:rPr>
      </w:pPr>
      <w:r w:rsidRPr="00161E9A">
        <w:rPr>
          <w:rFonts w:ascii="Times New Roman" w:hAnsi="Times New Roman" w:cs="Times New Roman"/>
          <w:sz w:val="24"/>
          <w:szCs w:val="24"/>
        </w:rPr>
        <w:t xml:space="preserve">Reprogrammed microbial networks will exhibit reduced </w:t>
      </w:r>
      <w:r w:rsidRPr="00161E9A">
        <w:rPr>
          <w:rFonts w:ascii="Times New Roman" w:hAnsi="Times New Roman" w:cs="Times New Roman"/>
          <w:i/>
          <w:iCs/>
          <w:sz w:val="24"/>
          <w:szCs w:val="24"/>
        </w:rPr>
        <w:t>R. solanacearum</w:t>
      </w:r>
      <w:r w:rsidRPr="00161E9A">
        <w:rPr>
          <w:rFonts w:ascii="Times New Roman" w:hAnsi="Times New Roman" w:cs="Times New Roman"/>
          <w:sz w:val="24"/>
          <w:szCs w:val="24"/>
        </w:rPr>
        <w:t xml:space="preserve"> colonization and wilt incidence.</w:t>
      </w:r>
    </w:p>
    <w:p w14:paraId="701EF388" w14:textId="04630FF0" w:rsidR="00161E9A" w:rsidRPr="00161E9A" w:rsidRDefault="00161E9A" w:rsidP="007D16BC">
      <w:pPr>
        <w:numPr>
          <w:ilvl w:val="0"/>
          <w:numId w:val="22"/>
        </w:numPr>
        <w:spacing w:line="360" w:lineRule="auto"/>
        <w:jc w:val="both"/>
        <w:rPr>
          <w:rFonts w:ascii="Times New Roman" w:hAnsi="Times New Roman" w:cs="Times New Roman"/>
          <w:sz w:val="24"/>
          <w:szCs w:val="24"/>
        </w:rPr>
      </w:pPr>
      <w:r w:rsidRPr="00161E9A">
        <w:rPr>
          <w:rFonts w:ascii="Times New Roman" w:hAnsi="Times New Roman" w:cs="Times New Roman"/>
          <w:sz w:val="24"/>
          <w:szCs w:val="24"/>
        </w:rPr>
        <w:lastRenderedPageBreak/>
        <w:t>Integrated multi-omics analyses will reveal coherent metabolite-microbe-pathogen signal</w:t>
      </w:r>
      <w:r w:rsidR="004431D2" w:rsidRPr="00D82E27">
        <w:rPr>
          <w:rFonts w:ascii="Times New Roman" w:hAnsi="Times New Roman" w:cs="Times New Roman"/>
          <w:sz w:val="24"/>
          <w:szCs w:val="24"/>
        </w:rPr>
        <w:t>l</w:t>
      </w:r>
      <w:r w:rsidRPr="00161E9A">
        <w:rPr>
          <w:rFonts w:ascii="Times New Roman" w:hAnsi="Times New Roman" w:cs="Times New Roman"/>
          <w:sz w:val="24"/>
          <w:szCs w:val="24"/>
        </w:rPr>
        <w:t>ing pathways underlying suppression.</w:t>
      </w:r>
    </w:p>
    <w:p w14:paraId="159865E0" w14:textId="09361F83" w:rsidR="00161E9A" w:rsidRPr="00161E9A" w:rsidRDefault="008C5C97" w:rsidP="00BC1E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4</w:t>
      </w:r>
      <w:r w:rsidR="00161E9A" w:rsidRPr="00161E9A">
        <w:rPr>
          <w:rFonts w:ascii="Times New Roman" w:hAnsi="Times New Roman" w:cs="Times New Roman"/>
          <w:b/>
          <w:bCs/>
          <w:sz w:val="24"/>
          <w:szCs w:val="24"/>
        </w:rPr>
        <w:t>.6 Significance</w:t>
      </w:r>
    </w:p>
    <w:p w14:paraId="1289000B" w14:textId="77777777" w:rsidR="00161E9A" w:rsidRPr="00161E9A" w:rsidRDefault="00161E9A" w:rsidP="00FB72D8">
      <w:pPr>
        <w:spacing w:line="360" w:lineRule="auto"/>
        <w:jc w:val="both"/>
        <w:rPr>
          <w:rFonts w:ascii="Times New Roman" w:hAnsi="Times New Roman" w:cs="Times New Roman"/>
          <w:sz w:val="24"/>
          <w:szCs w:val="24"/>
        </w:rPr>
      </w:pPr>
      <w:r w:rsidRPr="00161E9A">
        <w:rPr>
          <w:rFonts w:ascii="Times New Roman" w:hAnsi="Times New Roman" w:cs="Times New Roman"/>
          <w:sz w:val="24"/>
          <w:szCs w:val="24"/>
        </w:rPr>
        <w:t>This hypothesis reframes plant disease management as a microbiome engineering challenge, positioning metabolites as the operational signals of ecological control. By activating native, co-evolved microbial networks rather than introducing foreign inoculants, this approach delivers:</w:t>
      </w:r>
    </w:p>
    <w:p w14:paraId="2CD36C48" w14:textId="77777777" w:rsidR="00161E9A" w:rsidRPr="00161E9A" w:rsidRDefault="00161E9A" w:rsidP="007D16BC">
      <w:pPr>
        <w:numPr>
          <w:ilvl w:val="0"/>
          <w:numId w:val="23"/>
        </w:numPr>
        <w:spacing w:line="360" w:lineRule="auto"/>
        <w:jc w:val="both"/>
        <w:rPr>
          <w:rFonts w:ascii="Times New Roman" w:hAnsi="Times New Roman" w:cs="Times New Roman"/>
          <w:sz w:val="24"/>
          <w:szCs w:val="24"/>
        </w:rPr>
      </w:pPr>
      <w:r w:rsidRPr="00161E9A">
        <w:rPr>
          <w:rFonts w:ascii="Times New Roman" w:hAnsi="Times New Roman" w:cs="Times New Roman"/>
          <w:sz w:val="24"/>
          <w:szCs w:val="24"/>
        </w:rPr>
        <w:t>Sustainability: Chemical-free, AMR-conscious management aligned with global ESG goals.</w:t>
      </w:r>
    </w:p>
    <w:p w14:paraId="45EDC82B" w14:textId="77777777" w:rsidR="00161E9A" w:rsidRPr="00161E9A" w:rsidRDefault="00161E9A" w:rsidP="007D16BC">
      <w:pPr>
        <w:numPr>
          <w:ilvl w:val="0"/>
          <w:numId w:val="23"/>
        </w:numPr>
        <w:spacing w:line="360" w:lineRule="auto"/>
        <w:jc w:val="both"/>
        <w:rPr>
          <w:rFonts w:ascii="Times New Roman" w:hAnsi="Times New Roman" w:cs="Times New Roman"/>
          <w:sz w:val="24"/>
          <w:szCs w:val="24"/>
        </w:rPr>
      </w:pPr>
      <w:r w:rsidRPr="00161E9A">
        <w:rPr>
          <w:rFonts w:ascii="Times New Roman" w:hAnsi="Times New Roman" w:cs="Times New Roman"/>
          <w:sz w:val="24"/>
          <w:szCs w:val="24"/>
        </w:rPr>
        <w:t>Resilience: Multi-layered suppression mechanisms minimizing resistance evolution.</w:t>
      </w:r>
    </w:p>
    <w:p w14:paraId="4E24F46F" w14:textId="77777777" w:rsidR="00161E9A" w:rsidRPr="00161E9A" w:rsidRDefault="00161E9A" w:rsidP="007D16BC">
      <w:pPr>
        <w:numPr>
          <w:ilvl w:val="0"/>
          <w:numId w:val="23"/>
        </w:numPr>
        <w:spacing w:line="360" w:lineRule="auto"/>
        <w:jc w:val="both"/>
        <w:rPr>
          <w:rFonts w:ascii="Times New Roman" w:hAnsi="Times New Roman" w:cs="Times New Roman"/>
          <w:sz w:val="24"/>
          <w:szCs w:val="24"/>
        </w:rPr>
      </w:pPr>
      <w:r w:rsidRPr="00161E9A">
        <w:rPr>
          <w:rFonts w:ascii="Times New Roman" w:hAnsi="Times New Roman" w:cs="Times New Roman"/>
          <w:sz w:val="24"/>
          <w:szCs w:val="24"/>
        </w:rPr>
        <w:t>Scalability: Simple, stable metabolite formulations adaptable to field conditions.</w:t>
      </w:r>
    </w:p>
    <w:p w14:paraId="7AC225DB" w14:textId="77777777" w:rsidR="00161E9A" w:rsidRPr="00161E9A" w:rsidRDefault="00161E9A" w:rsidP="00FB72D8">
      <w:pPr>
        <w:spacing w:line="360" w:lineRule="auto"/>
        <w:jc w:val="both"/>
        <w:rPr>
          <w:rFonts w:ascii="Times New Roman" w:hAnsi="Times New Roman" w:cs="Times New Roman"/>
          <w:sz w:val="24"/>
          <w:szCs w:val="24"/>
        </w:rPr>
      </w:pPr>
      <w:r w:rsidRPr="00161E9A">
        <w:rPr>
          <w:rFonts w:ascii="Times New Roman" w:hAnsi="Times New Roman" w:cs="Times New Roman"/>
          <w:sz w:val="24"/>
          <w:szCs w:val="24"/>
        </w:rPr>
        <w:t xml:space="preserve">Collectively, this framework defines a new biological class of agricultural inputs—metabolite-based rhizosphere </w:t>
      </w:r>
      <w:proofErr w:type="spellStart"/>
      <w:r w:rsidRPr="00161E9A">
        <w:rPr>
          <w:rFonts w:ascii="Times New Roman" w:hAnsi="Times New Roman" w:cs="Times New Roman"/>
          <w:sz w:val="24"/>
          <w:szCs w:val="24"/>
        </w:rPr>
        <w:t>reprogrammers</w:t>
      </w:r>
      <w:proofErr w:type="spellEnd"/>
      <w:r w:rsidRPr="00161E9A">
        <w:rPr>
          <w:rFonts w:ascii="Times New Roman" w:hAnsi="Times New Roman" w:cs="Times New Roman"/>
          <w:sz w:val="24"/>
          <w:szCs w:val="24"/>
        </w:rPr>
        <w:t>—pioneering the next generation of sustainable crop protection technologies.</w:t>
      </w:r>
    </w:p>
    <w:p w14:paraId="280B418A" w14:textId="65CDB6CE" w:rsidR="0067072E" w:rsidRPr="00D82E27" w:rsidRDefault="008C5C97" w:rsidP="00BC1E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5</w:t>
      </w:r>
      <w:r w:rsidR="0067072E" w:rsidRPr="00D82E27">
        <w:rPr>
          <w:rFonts w:ascii="Times New Roman" w:hAnsi="Times New Roman" w:cs="Times New Roman"/>
          <w:b/>
          <w:bCs/>
          <w:sz w:val="24"/>
          <w:szCs w:val="24"/>
        </w:rPr>
        <w:t>. Proposed Mechanism of Action: Metabolite-Driven Microbiome Modulation</w:t>
      </w:r>
    </w:p>
    <w:p w14:paraId="555ED067" w14:textId="77777777" w:rsidR="00E12271" w:rsidRDefault="008C5C97" w:rsidP="00BC1E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5</w:t>
      </w:r>
      <w:r w:rsidR="0067072E" w:rsidRPr="0067072E">
        <w:rPr>
          <w:rFonts w:ascii="Times New Roman" w:hAnsi="Times New Roman" w:cs="Times New Roman"/>
          <w:b/>
          <w:bCs/>
          <w:sz w:val="24"/>
          <w:szCs w:val="24"/>
        </w:rPr>
        <w:t>.1</w:t>
      </w:r>
      <w:r w:rsidR="00FB72D8">
        <w:rPr>
          <w:rFonts w:ascii="Times New Roman" w:hAnsi="Times New Roman" w:cs="Times New Roman"/>
          <w:b/>
          <w:bCs/>
          <w:sz w:val="24"/>
          <w:szCs w:val="24"/>
        </w:rPr>
        <w:t>.</w:t>
      </w:r>
      <w:r w:rsidR="0067072E" w:rsidRPr="0067072E">
        <w:rPr>
          <w:rFonts w:ascii="Times New Roman" w:hAnsi="Times New Roman" w:cs="Times New Roman"/>
          <w:b/>
          <w:bCs/>
          <w:sz w:val="24"/>
          <w:szCs w:val="24"/>
        </w:rPr>
        <w:t xml:space="preserve"> Multi-Tiered Suppression Mechanisms</w:t>
      </w:r>
    </w:p>
    <w:p w14:paraId="52DE0846" w14:textId="17882CD0" w:rsidR="0067072E" w:rsidRPr="00E12271" w:rsidRDefault="00E12271" w:rsidP="00BC1E34">
      <w:pPr>
        <w:spacing w:line="360" w:lineRule="auto"/>
        <w:jc w:val="both"/>
        <w:rPr>
          <w:rFonts w:ascii="Times New Roman" w:hAnsi="Times New Roman" w:cs="Times New Roman"/>
          <w:b/>
          <w:bCs/>
          <w:sz w:val="24"/>
          <w:szCs w:val="24"/>
          <w:lang w:val="sv-SE"/>
        </w:rPr>
      </w:pPr>
      <w:r w:rsidRPr="00E12271">
        <w:rPr>
          <w:rFonts w:ascii="Times New Roman" w:hAnsi="Times New Roman" w:cs="Times New Roman"/>
          <w:sz w:val="24"/>
          <w:szCs w:val="24"/>
        </w:rPr>
        <w:t>This includes</w:t>
      </w:r>
      <w:r>
        <w:rPr>
          <w:rFonts w:ascii="Times New Roman" w:hAnsi="Times New Roman" w:cs="Times New Roman"/>
          <w:b/>
          <w:bCs/>
          <w:sz w:val="24"/>
          <w:szCs w:val="24"/>
        </w:rPr>
        <w:t xml:space="preserve"> </w:t>
      </w:r>
      <w:r w:rsidRPr="00E12271">
        <w:rPr>
          <w:rFonts w:ascii="Times New Roman" w:hAnsi="Times New Roman" w:cs="Times New Roman"/>
          <w:sz w:val="24"/>
          <w:szCs w:val="24"/>
        </w:rPr>
        <w:t>Primary, Secondary</w:t>
      </w:r>
      <w:r>
        <w:rPr>
          <w:rFonts w:ascii="Times New Roman" w:hAnsi="Times New Roman" w:cs="Times New Roman"/>
          <w:sz w:val="24"/>
          <w:szCs w:val="24"/>
        </w:rPr>
        <w:t>,</w:t>
      </w:r>
      <w:r w:rsidRPr="00E12271">
        <w:rPr>
          <w:rFonts w:ascii="Times New Roman" w:hAnsi="Times New Roman" w:cs="Times New Roman"/>
          <w:sz w:val="24"/>
          <w:szCs w:val="24"/>
        </w:rPr>
        <w:t xml:space="preserve"> and Tertiary Stabilizing  Mechanisms</w:t>
      </w:r>
      <w:r>
        <w:rPr>
          <w:rFonts w:ascii="Times New Roman" w:hAnsi="Times New Roman" w:cs="Times New Roman"/>
          <w:b/>
          <w:bCs/>
          <w:sz w:val="24"/>
          <w:szCs w:val="24"/>
        </w:rPr>
        <w:t xml:space="preserve"> </w: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ADDIN ZOTERO_ITEM CSL_CITATION {"citationID":"I25WW7BL","properties":{"formattedCitation":"(Kaur et al., 2025; Liu et al., 2021, 2021; Messiha et al., 2023; Schlatter et al., 2017; Weller et al., 2002, 2002)","plainCitation":"(Kaur et al., 2025; Liu et al., 2021, 2021; Messiha et al., 2023; Schlatter et al., 2017; Weller et al., 2002, 2002)","noteIndex":0},"citationItems":[{"id":81,"uris":["http://zotero.org/users/local/KySjrNTK/items/A3SKYRSL"],"itemData":{"id":81,"type":"article-journal","container-title":"Industrial Biotechnology","DOI":"10.1089/ind.2024.0034","ISSN":"1550-9087, 1931-8421","issue":"3","journalAbbreviation":"Industrial Biotechnology","language":"en","license":"https://www.liebertpub.com/nv/resources-tools/text-and-data-mining-policy/121/","page":"157-179","source":"DOI.org (Crossref)","title":"Microbiome-Mediated Disease Suppression: A Promising Avenue for Phytophthora Management in Commercial Crops Using Phytochemicals Obtained from Medicinal Plants","title-short":"Microbiome-Mediated Disease Suppression","URL":"https://www.liebertpub.com/doi/10.1089/ind.2024.0034","volume":"21","author":[{"family":"Kaur","given":"Tanveen"},{"family":"Bose","given":"Debajyoti"},{"family":"Bhattacharya","given":"Riya"},{"family":"Biju","given":"Mohit"}],"accessed":{"date-parts":[["2025",10,16]]},"issued":{"date-parts":[["2025",6,1]]}}},{"id":215,"uris":["http://zotero.org/users/local/KySjrNTK/items/I9U5XQLK"],"itemData":{"id":215,"type":"article-journal","abstract":"Summary\n            \n              \n                \n                  An emerging experimental framework suggests that plants under biotic stress may actively seek help from soil microbes, but empirical evidence underlying such a ‘cry for help’ strategy is limited.\n                \n                \n                  \n                    We used integrated microbial community profiling, pathogen and plant transcriptive gene quantification and culture‐based methods to systematically investigate a three‐way interaction between the wheat plant, wheat‐associated microbiomes and\n                    Fusarium pseudograminearum\n                    (\n                    Fp\n                    ).\n                  \n                \n                \n                  \n                    A clear enrichment of a dominant bacterium,\n                    Stenotrophomonas rhizophila\n                    (SR80), was observed in both the rhizosphere and root endosphere of\n                    Fp‐\n                    infected wheat. SR80 reached 3.7 × 10\n                    7\n                    cells g\n                    −1\n                    in the rhizosphere and accounted for up to 11.4% of the microbes in the root endosphere. Its abundance had a positive linear correlation with the pathogen load at base stems and expression of multiple defence genes in top leaves. Upon re‐introduction in soils, SR80 enhanced plant growth, both the below‐ground and above‐ground, and induced strong disease resistance by boosting plant defence in the above‐ground plant parts, but only when the pathogen was present.\n                  \n                \n                \n                  Together, the bacterium SR80 seems to have acted as an early warning system for plant defence. This work provides novel evidence for the potential protection of plants against pathogens by an enriched beneficial microbe via modulation of the plant immune system.","container-title":"New Phytologist","DOI":"10.1111/nph.17057","ISSN":"0028-646X, 1469-8137","issue":"5","journalAbbreviation":"New Phytologist","language":"en","page":"2873-2885","source":"DOI.org (Crossref)","title":"Evidence for the plant recruitment of beneficial microbes to suppress soil‐borne pathogens","URL":"https://nph.onlinelibrary.wiley.com/doi/10.1111/nph.17057","volume":"229","author":[{"family":"Liu","given":"Hongwei"},{"family":"Li","given":"Jiayu"},{"family":"Carvalhais","given":"Lilia C."},{"family":"Percy","given":"Cassandra D."},{"family":"Prakash Verma","given":"Jay"},{"family":"Schenk","given":"Peer M."},{"family":"Singh","given":"Brajesh K."}],"accessed":{"date-parts":[["2025",10,16]]},"issued":{"date-parts":[["2021",3]]}}},{"id":215,"uris":["http://zotero.org/users/local/KySjrNTK/items/I9U5XQLK"],"itemData":{"id":215,"type":"article-journal","abstract":"Summary\n            \n              \n                \n                  An emerging experimental framework suggests that plants under biotic stress may actively seek help from soil microbes, but empirical evidence underlying such a ‘cry for help’ strategy is limited.\n                \n                \n                  \n                    We used integrated microbial community profiling, pathogen and plant transcriptive gene quantification and culture‐based methods to systematically investigate a three‐way interaction between the wheat plant, wheat‐associated microbiomes and\n                    Fusarium pseudograminearum\n                    (\n                    Fp\n                    ).\n                  \n                \n                \n                  \n                    A clear enrichment of a dominant bacterium,\n                    Stenotrophomonas rhizophila\n                    (SR80), was observed in both the rhizosphere and root endosphere of\n                    Fp‐\n                    infected wheat. SR80 reached 3.7 × 10\n                    7\n                    cells g\n                    −1\n                    in the rhizosphere and accounted for up to 11.4% of the microbes in the root endosphere. Its abundance had a positive linear correlation with the pathogen load at base stems and expression of multiple defence genes in top leaves. Upon re‐introduction in soils, SR80 enhanced plant growth, both the below‐ground and above‐ground, and induced strong disease resistance by boosting plant defence in the above‐ground plant parts, but only when the pathogen was present.\n                  \n                \n                \n                  Together, the bacterium SR80 seems to have acted as an early warning system for plant defence. This work provides novel evidence for the potential protection of plants against pathogens by an enriched beneficial microbe via modulation of the plant immune system.","container-title":"New Phytologist","DOI":"10.1111/nph.17057","ISSN":"0028-646X, 1469-8137","issue":"5","journalAbbreviation":"New Phytologist","language":"en","page":"2873-2885","source":"DOI.org (Crossref)","title":"Evidence for the plant recruitment of beneficial microbes to suppress soil‐borne pathogens","URL":"https://nph.onlinelibrary.wiley.com/doi/10.1111/nph.17057","volume":"229","author":[{"family":"Liu","given":"Hongwei"},{"family":"Li","given":"Jiayu"},{"family":"Carvalhais","given":"Lilia C."},{"family":"Percy","given":"Cassandra D."},{"family":"Prakash Verma","given":"Jay"},{"family":"Schenk","given":"Peer M."},{"family":"Singh","given":"Brajesh K."}],"accessed":{"date-parts":[["2025",10,16]]},"issued":{"date-parts":[["2021",3]]}}},{"id":97,"uris":["http://zotero.org/users/local/KySjrNTK/items/T8E3HJAE"],"itemData":{"id":97,"type":"article-journal","container-title":"Archives of Phytopathology and Plant Protection","DOI":"10.1080/03235408.2023.2267668","ISSN":"0323-5408, 1477-2906","issue":"15","journalAbbreviation":"Archives of Phytopathology and Plant Protection","language":"en","page":"1127-1165","source":"DOI.org (Crossref)","title":"Enhancement of soil suppressive potential to bacterial wilt disease caused by &lt;i&gt;Ralstonia solanacearum&lt;/i&gt;","URL":"https://www.tandfonline.com/doi/full/10.1080/03235408.2023.2267668","volume":"56","author":[{"family":"Messiha","given":"Nevein A. S."},{"family":"Elhalag","given":"Kamel M. A."},{"family":"Abd El-Rahman","given":"Ashraf F."},{"family":"Abdelaziz","given":"Adel M. R. A."},{"family":"ElBadry","given":"Nader"},{"family":"Hussien","given":"Ahmed"}],"accessed":{"date-parts":[["2025",10,16]]},"issued":{"date-parts":[["2023",9,14]]}}},{"id":141,"uris":["http://zotero.org/users/local/KySjrNTK/items/9M224SFV"],"itemData":{"id":141,"type":"article-journal","abstract":"Soils suppressive to soilborne pathogens have been identified worldwide for almost 60 years and attributed mainly to suppressive or antagonistic microorganisms. Rather than identifying, testing and applying potential biocontrol agents in an inundative fashion, research into suppressive soils has attempted to understand how indigenous microbiomes can reduce disease, even in the presence of the pathogen, susceptible host, and favorable environment. Recent advances in next-generation sequencing of microbiomes have provided new tools to reexamine and further characterize the nature of these soils. Two general types of suppression have been described: specific and general suppression, and theories have been developed around these two models. In this review, we will present three examples of currently-studied model systems with features representative of specific and general suppressiveness: suppression to take-all (Gaeumannomyces graminis var. tritici), Rhizoctonia bare patch of wheat (Rhizoctonia solani AG-8), and Streptomyces. To compare and contrast the two models of general versus specific suppression, we propose a number of hypotheses about the nature and ecology of microbial populations and communities of suppressive soils. We outline the potential and limitations of new molecular techniques that can provide novel ways of testing these hypotheses. Finally, we consider how this greater understanding of the phytobiome can facilitate sustainable disease management in agriculture by harnessing the potential of indigenous soil microbes.","container-title":"Phytopathology®","DOI":"10.1094/PHYTO-03-17-0111-RVW","ISSN":"0031-949X, 1943-7684","issue":"11","journalAbbreviation":"Phytopathology®","language":"en","page":"1284-1297","source":"DOI.org (Crossref)","title":"Disease Suppressive Soils: New Insights from the Soil Microbiome","title-short":"Disease Suppressive Soils","URL":"https://apsjournals.apsnet.org/doi/10.1094/PHYTO-03-17-0111-RVW","volume":"107","author":[{"family":"Schlatter","given":"Daniel"},{"family":"Kinkel","given":"Linda"},{"family":"Thomashow","given":"Linda"},{"family":"Weller","given":"David"},{"family":"Paulitz","given":"Timothy"}],"accessed":{"date-parts":[["2025",10,16]]},"issued":{"date-parts":[["2017",11]]}}},{"id":170,"uris":["http://zotero.org/users/local/KySjrNTK/items/EIRL6XSE"],"itemData":{"id":170,"type":"article-journal","abstract":"▪ Abstract  Agricultural soils suppressive to soilborne plant pathogens occur worldwide, and for several of these soils the biological basis of suppressiveness has been described. Two classical types of suppressiveness are known. General suppression owes its activity to the total microbial biomass in soil and is not transferable between soils. Specific suppression owes its activity to the effects of individual or select groups of microorganisms and is transferable. The microbial basis of specific suppression to four diseases, Fusarium wilts, potato scab, apple replant disease, and take-all, is discussed. One of the best-described examples occurs in take-all decline soils. In Washington State, take-all decline results from the buildup of fluorescent Pseudomonas spp. that produce the antifungal metabolite 2,4-diacetylphloroglucinol. Producers of this metabolite may have a broader role in disease-suppressive soils worldwide. By coupling molecular technologies with traditional approaches used in plant pathology and microbiology, it is possible to dissect the microbial composition and complex interactions in suppressive soils.","container-title":"Annual Review of Phytopathology","DOI":"10.1146/annurev.phyto.40.030402.110010","ISSN":"0066-4286, 1545-2107","issue":"1","journalAbbreviation":"Annu. Rev. Phytopathol.","language":"en","page":"309-348","source":"DOI.org (Crossref)","title":"Microbial populations responsible for specific soil suppressiveness to plant pathogens","title-short":"M &lt;span style=\"font-variant","URL":"https://www.annualreviews.org/doi/10.1146/annurev.phyto.40.030402.110010","volume":"40","author":[{"family":"Weller","given":"David M."},{"family":"Raaijmakers","given":"Jos M."},{"family":"Gardener","given":"Brian B. McSpadden"},{"family":"Thomashow","given":"Linda S."}],"accessed":{"date-parts":[["2025",10,16]]},"issued":{"date-parts":[["2002",9]]}}},{"id":170,"uris":["http://zotero.org/users/local/KySjrNTK/items/EIRL6XSE"],"itemData":{"id":170,"type":"article-journal","abstract":"▪ Abstract  Agricultural soils suppressive to soilborne plant pathogens occur worldwide, and for several of these soils the biological basis of suppressiveness has been described. Two classical types of suppressiveness are known. General suppression owes its activity to the total microbial biomass in soil and is not transferable between soils. Specific suppression owes its activity to the effects of individual or select groups of microorganisms and is transferable. The microbial basis </w:instrText>
      </w:r>
      <w:r w:rsidRPr="00E12271">
        <w:rPr>
          <w:rFonts w:ascii="Times New Roman" w:hAnsi="Times New Roman" w:cs="Times New Roman"/>
          <w:b/>
          <w:bCs/>
          <w:sz w:val="24"/>
          <w:szCs w:val="24"/>
          <w:lang w:val="sv-SE"/>
        </w:rPr>
        <w:instrText xml:space="preserve">of specific suppression to four diseases, Fusarium wilts, potato scab, apple replant disease, and take-all, is discussed. One of the best-described examples occurs in take-all decline soils. In Washington State, take-all decline results from the buildup of fluorescent Pseudomonas spp. that produce the antifungal metabolite 2,4-diacetylphloroglucinol. Producers of this metabolite may have a broader role in disease-suppressive soils worldwide. By coupling molecular technologies with traditional approaches used in plant pathology and microbiology, it is possible to dissect the microbial composition and complex interactions in suppressive soils.","container-title":"Annual Review of Phytopathology","DOI":"10.1146/annurev.phyto.40.030402.110010","ISSN":"0066-4286, 1545-2107","issue":"1","journalAbbreviation":"Annu. Rev. Phytopathol.","language":"en","page":"309-348","source":"DOI.org (Crossref)","title":"Microbial populations responsible for specific soil suppressiveness to plant pathogens","title-short":"M &lt;span style=\"font-variant","URL":"https://www.annualreviews.org/doi/10.1146/annurev.phyto.40.030402.110010","volume":"40","author":[{"family":"Weller","given":"David M."},{"family":"Raaijmakers","given":"Jos M."},{"family":"Gardener","given":"Brian B. McSpadden"},{"family":"Thomashow","given":"Linda S."}],"accessed":{"date-parts":[["2025",10,16]]},"issued":{"date-parts":[["2002",9]]}}}],"schema":"https://github.com/citation-style-language/schema/raw/master/csl-citation.json"} </w:instrText>
      </w:r>
      <w:r>
        <w:rPr>
          <w:rFonts w:ascii="Times New Roman" w:hAnsi="Times New Roman" w:cs="Times New Roman"/>
          <w:b/>
          <w:bCs/>
          <w:sz w:val="24"/>
          <w:szCs w:val="24"/>
        </w:rPr>
        <w:fldChar w:fldCharType="separate"/>
      </w:r>
      <w:r w:rsidRPr="00E12271">
        <w:rPr>
          <w:rFonts w:ascii="Times New Roman" w:hAnsi="Times New Roman" w:cs="Times New Roman"/>
          <w:sz w:val="24"/>
          <w:lang w:val="sv-SE"/>
        </w:rPr>
        <w:t>(Kaur et al., 2025; Liu et al., 2021, 2021; Messiha et al., 2023; Schlatter et al., 2017; Weller et al., 2002, 2002)</w:t>
      </w:r>
      <w:r>
        <w:rPr>
          <w:rFonts w:ascii="Times New Roman" w:hAnsi="Times New Roman" w:cs="Times New Roman"/>
          <w:b/>
          <w:bCs/>
          <w:sz w:val="24"/>
          <w:szCs w:val="24"/>
        </w:rPr>
        <w:fldChar w:fldCharType="end"/>
      </w:r>
      <w:r w:rsidRPr="00E12271">
        <w:rPr>
          <w:rFonts w:ascii="Times New Roman" w:hAnsi="Times New Roman" w:cs="Times New Roman"/>
          <w:b/>
          <w:bCs/>
          <w:sz w:val="24"/>
          <w:szCs w:val="24"/>
          <w:lang w:val="sv-SE"/>
        </w:rPr>
        <w:t>.</w:t>
      </w:r>
    </w:p>
    <w:p w14:paraId="2AF047AA" w14:textId="08F2023C" w:rsidR="0067072E" w:rsidRPr="0067072E" w:rsidRDefault="00120204" w:rsidP="00BC1E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5.1.1</w:t>
      </w:r>
      <w:r w:rsidR="00FB72D8">
        <w:rPr>
          <w:rFonts w:ascii="Times New Roman" w:hAnsi="Times New Roman" w:cs="Times New Roman"/>
          <w:b/>
          <w:bCs/>
          <w:sz w:val="24"/>
          <w:szCs w:val="24"/>
        </w:rPr>
        <w:t>.</w:t>
      </w:r>
      <w:r>
        <w:rPr>
          <w:rFonts w:ascii="Times New Roman" w:hAnsi="Times New Roman" w:cs="Times New Roman"/>
          <w:b/>
          <w:bCs/>
          <w:sz w:val="24"/>
          <w:szCs w:val="24"/>
        </w:rPr>
        <w:t xml:space="preserve"> </w:t>
      </w:r>
      <w:r w:rsidR="0067072E" w:rsidRPr="0067072E">
        <w:rPr>
          <w:rFonts w:ascii="Times New Roman" w:hAnsi="Times New Roman" w:cs="Times New Roman"/>
          <w:b/>
          <w:bCs/>
          <w:sz w:val="24"/>
          <w:szCs w:val="24"/>
        </w:rPr>
        <w:t>Primary Mechanisms</w:t>
      </w:r>
    </w:p>
    <w:p w14:paraId="5EF9FD41" w14:textId="77777777" w:rsidR="0067072E" w:rsidRPr="0067072E" w:rsidRDefault="0067072E" w:rsidP="007D16BC">
      <w:pPr>
        <w:numPr>
          <w:ilvl w:val="0"/>
          <w:numId w:val="24"/>
        </w:numPr>
        <w:spacing w:line="360" w:lineRule="auto"/>
        <w:jc w:val="both"/>
        <w:rPr>
          <w:rFonts w:ascii="Times New Roman" w:hAnsi="Times New Roman" w:cs="Times New Roman"/>
          <w:sz w:val="24"/>
          <w:szCs w:val="24"/>
        </w:rPr>
      </w:pPr>
      <w:r w:rsidRPr="0067072E">
        <w:rPr>
          <w:rFonts w:ascii="Times New Roman" w:hAnsi="Times New Roman" w:cs="Times New Roman"/>
          <w:sz w:val="24"/>
          <w:szCs w:val="24"/>
        </w:rPr>
        <w:t xml:space="preserve">Competitive Exclusion: Beneficial microbes outcompete </w:t>
      </w:r>
      <w:r w:rsidRPr="0067072E">
        <w:rPr>
          <w:rFonts w:ascii="Times New Roman" w:hAnsi="Times New Roman" w:cs="Times New Roman"/>
          <w:i/>
          <w:iCs/>
          <w:sz w:val="24"/>
          <w:szCs w:val="24"/>
        </w:rPr>
        <w:t>R. solanacearum</w:t>
      </w:r>
      <w:r w:rsidRPr="0067072E">
        <w:rPr>
          <w:rFonts w:ascii="Times New Roman" w:hAnsi="Times New Roman" w:cs="Times New Roman"/>
          <w:sz w:val="24"/>
          <w:szCs w:val="24"/>
        </w:rPr>
        <w:t xml:space="preserve"> for exudates and spatial niches; biofilm exclusion limits vascular entry.</w:t>
      </w:r>
    </w:p>
    <w:p w14:paraId="37757ECE" w14:textId="77777777" w:rsidR="0067072E" w:rsidRPr="0067072E" w:rsidRDefault="0067072E" w:rsidP="007D16BC">
      <w:pPr>
        <w:numPr>
          <w:ilvl w:val="0"/>
          <w:numId w:val="24"/>
        </w:numPr>
        <w:spacing w:line="360" w:lineRule="auto"/>
        <w:jc w:val="both"/>
        <w:rPr>
          <w:rFonts w:ascii="Times New Roman" w:hAnsi="Times New Roman" w:cs="Times New Roman"/>
          <w:sz w:val="24"/>
          <w:szCs w:val="24"/>
        </w:rPr>
      </w:pPr>
      <w:r w:rsidRPr="0067072E">
        <w:rPr>
          <w:rFonts w:ascii="Times New Roman" w:hAnsi="Times New Roman" w:cs="Times New Roman"/>
          <w:sz w:val="24"/>
          <w:szCs w:val="24"/>
        </w:rPr>
        <w:t>Antibiosis: Production of lipopeptides (</w:t>
      </w:r>
      <w:proofErr w:type="spellStart"/>
      <w:r w:rsidRPr="0067072E">
        <w:rPr>
          <w:rFonts w:ascii="Times New Roman" w:hAnsi="Times New Roman" w:cs="Times New Roman"/>
          <w:sz w:val="24"/>
          <w:szCs w:val="24"/>
        </w:rPr>
        <w:t>surfactin</w:t>
      </w:r>
      <w:proofErr w:type="spellEnd"/>
      <w:r w:rsidRPr="0067072E">
        <w:rPr>
          <w:rFonts w:ascii="Times New Roman" w:hAnsi="Times New Roman" w:cs="Times New Roman"/>
          <w:sz w:val="24"/>
          <w:szCs w:val="24"/>
        </w:rPr>
        <w:t xml:space="preserve">, </w:t>
      </w:r>
      <w:proofErr w:type="spellStart"/>
      <w:r w:rsidRPr="0067072E">
        <w:rPr>
          <w:rFonts w:ascii="Times New Roman" w:hAnsi="Times New Roman" w:cs="Times New Roman"/>
          <w:sz w:val="24"/>
          <w:szCs w:val="24"/>
        </w:rPr>
        <w:t>iturin</w:t>
      </w:r>
      <w:proofErr w:type="spellEnd"/>
      <w:r w:rsidRPr="0067072E">
        <w:rPr>
          <w:rFonts w:ascii="Times New Roman" w:hAnsi="Times New Roman" w:cs="Times New Roman"/>
          <w:sz w:val="24"/>
          <w:szCs w:val="24"/>
        </w:rPr>
        <w:t xml:space="preserve">, </w:t>
      </w:r>
      <w:proofErr w:type="spellStart"/>
      <w:r w:rsidRPr="0067072E">
        <w:rPr>
          <w:rFonts w:ascii="Times New Roman" w:hAnsi="Times New Roman" w:cs="Times New Roman"/>
          <w:sz w:val="24"/>
          <w:szCs w:val="24"/>
        </w:rPr>
        <w:t>fengycin</w:t>
      </w:r>
      <w:proofErr w:type="spellEnd"/>
      <w:r w:rsidRPr="0067072E">
        <w:rPr>
          <w:rFonts w:ascii="Times New Roman" w:hAnsi="Times New Roman" w:cs="Times New Roman"/>
          <w:sz w:val="24"/>
          <w:szCs w:val="24"/>
        </w:rPr>
        <w:t>), phenazines, and hydrolytic enzymes that directly inhibit pathogen growth.</w:t>
      </w:r>
    </w:p>
    <w:p w14:paraId="318E76A9" w14:textId="655851CB" w:rsidR="0067072E" w:rsidRPr="0067072E" w:rsidRDefault="0067072E" w:rsidP="007D16BC">
      <w:pPr>
        <w:numPr>
          <w:ilvl w:val="0"/>
          <w:numId w:val="24"/>
        </w:numPr>
        <w:spacing w:line="360" w:lineRule="auto"/>
        <w:jc w:val="both"/>
        <w:rPr>
          <w:rFonts w:ascii="Times New Roman" w:hAnsi="Times New Roman" w:cs="Times New Roman"/>
          <w:sz w:val="24"/>
          <w:szCs w:val="24"/>
        </w:rPr>
      </w:pPr>
      <w:r w:rsidRPr="0067072E">
        <w:rPr>
          <w:rFonts w:ascii="Times New Roman" w:hAnsi="Times New Roman" w:cs="Times New Roman"/>
          <w:sz w:val="24"/>
          <w:szCs w:val="24"/>
        </w:rPr>
        <w:t xml:space="preserve">Quorum-Quenching: Enzymatic degradation of </w:t>
      </w:r>
      <w:r w:rsidRPr="0067072E">
        <w:rPr>
          <w:rFonts w:ascii="Times New Roman" w:hAnsi="Times New Roman" w:cs="Times New Roman"/>
          <w:i/>
          <w:iCs/>
          <w:sz w:val="24"/>
          <w:szCs w:val="24"/>
        </w:rPr>
        <w:t>R. solanacearum</w:t>
      </w:r>
      <w:r w:rsidRPr="0067072E">
        <w:rPr>
          <w:rFonts w:ascii="Times New Roman" w:hAnsi="Times New Roman" w:cs="Times New Roman"/>
          <w:sz w:val="24"/>
          <w:szCs w:val="24"/>
        </w:rPr>
        <w:t xml:space="preserve"> quorum-sensing molecules, disrupting virulence signa</w:t>
      </w:r>
      <w:r w:rsidR="00171C58" w:rsidRPr="00D82E27">
        <w:rPr>
          <w:rFonts w:ascii="Times New Roman" w:hAnsi="Times New Roman" w:cs="Times New Roman"/>
          <w:sz w:val="24"/>
          <w:szCs w:val="24"/>
        </w:rPr>
        <w:t>l</w:t>
      </w:r>
      <w:r w:rsidRPr="0067072E">
        <w:rPr>
          <w:rFonts w:ascii="Times New Roman" w:hAnsi="Times New Roman" w:cs="Times New Roman"/>
          <w:sz w:val="24"/>
          <w:szCs w:val="24"/>
        </w:rPr>
        <w:t>ling.</w:t>
      </w:r>
    </w:p>
    <w:p w14:paraId="416AF25C" w14:textId="474C7191" w:rsidR="0067072E" w:rsidRPr="0067072E" w:rsidRDefault="00120204" w:rsidP="00BC1E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5.1.2</w:t>
      </w:r>
      <w:r w:rsidR="00FB72D8">
        <w:rPr>
          <w:rFonts w:ascii="Times New Roman" w:hAnsi="Times New Roman" w:cs="Times New Roman"/>
          <w:b/>
          <w:bCs/>
          <w:sz w:val="24"/>
          <w:szCs w:val="24"/>
        </w:rPr>
        <w:t>.</w:t>
      </w:r>
      <w:r>
        <w:rPr>
          <w:rFonts w:ascii="Times New Roman" w:hAnsi="Times New Roman" w:cs="Times New Roman"/>
          <w:b/>
          <w:bCs/>
          <w:sz w:val="24"/>
          <w:szCs w:val="24"/>
        </w:rPr>
        <w:t xml:space="preserve"> </w:t>
      </w:r>
      <w:r w:rsidR="0067072E" w:rsidRPr="0067072E">
        <w:rPr>
          <w:rFonts w:ascii="Times New Roman" w:hAnsi="Times New Roman" w:cs="Times New Roman"/>
          <w:b/>
          <w:bCs/>
          <w:sz w:val="24"/>
          <w:szCs w:val="24"/>
        </w:rPr>
        <w:t>Secondary Mechanisms</w:t>
      </w:r>
    </w:p>
    <w:p w14:paraId="3EE07968" w14:textId="77777777" w:rsidR="0067072E" w:rsidRPr="0067072E" w:rsidRDefault="0067072E" w:rsidP="007D16BC">
      <w:pPr>
        <w:numPr>
          <w:ilvl w:val="0"/>
          <w:numId w:val="25"/>
        </w:numPr>
        <w:spacing w:line="360" w:lineRule="auto"/>
        <w:jc w:val="both"/>
        <w:rPr>
          <w:rFonts w:ascii="Times New Roman" w:hAnsi="Times New Roman" w:cs="Times New Roman"/>
          <w:sz w:val="24"/>
          <w:szCs w:val="24"/>
        </w:rPr>
      </w:pPr>
      <w:r w:rsidRPr="0067072E">
        <w:rPr>
          <w:rFonts w:ascii="Times New Roman" w:hAnsi="Times New Roman" w:cs="Times New Roman"/>
          <w:sz w:val="24"/>
          <w:szCs w:val="24"/>
        </w:rPr>
        <w:t xml:space="preserve">Induced Systemic Resistance (ISR): Rhizosphere metabolites and beneficial microbes prime </w:t>
      </w:r>
      <w:proofErr w:type="spellStart"/>
      <w:r w:rsidRPr="0067072E">
        <w:rPr>
          <w:rFonts w:ascii="Times New Roman" w:hAnsi="Times New Roman" w:cs="Times New Roman"/>
          <w:sz w:val="24"/>
          <w:szCs w:val="24"/>
        </w:rPr>
        <w:t>jasmonate</w:t>
      </w:r>
      <w:proofErr w:type="spellEnd"/>
      <w:r w:rsidRPr="0067072E">
        <w:rPr>
          <w:rFonts w:ascii="Times New Roman" w:hAnsi="Times New Roman" w:cs="Times New Roman"/>
          <w:sz w:val="24"/>
          <w:szCs w:val="24"/>
        </w:rPr>
        <w:t xml:space="preserve">/ethylene </w:t>
      </w:r>
      <w:proofErr w:type="spellStart"/>
      <w:r w:rsidRPr="0067072E">
        <w:rPr>
          <w:rFonts w:ascii="Times New Roman" w:hAnsi="Times New Roman" w:cs="Times New Roman"/>
          <w:sz w:val="24"/>
          <w:szCs w:val="24"/>
        </w:rPr>
        <w:t>defense</w:t>
      </w:r>
      <w:proofErr w:type="spellEnd"/>
      <w:r w:rsidRPr="0067072E">
        <w:rPr>
          <w:rFonts w:ascii="Times New Roman" w:hAnsi="Times New Roman" w:cs="Times New Roman"/>
          <w:sz w:val="24"/>
          <w:szCs w:val="24"/>
        </w:rPr>
        <w:t xml:space="preserve"> pathways, reducing disease incidence.</w:t>
      </w:r>
    </w:p>
    <w:p w14:paraId="449E5748" w14:textId="77777777" w:rsidR="0067072E" w:rsidRPr="0067072E" w:rsidRDefault="0067072E" w:rsidP="007D16BC">
      <w:pPr>
        <w:numPr>
          <w:ilvl w:val="0"/>
          <w:numId w:val="25"/>
        </w:numPr>
        <w:spacing w:line="360" w:lineRule="auto"/>
        <w:jc w:val="both"/>
        <w:rPr>
          <w:rFonts w:ascii="Times New Roman" w:hAnsi="Times New Roman" w:cs="Times New Roman"/>
          <w:sz w:val="24"/>
          <w:szCs w:val="24"/>
        </w:rPr>
      </w:pPr>
      <w:proofErr w:type="spellStart"/>
      <w:r w:rsidRPr="0067072E">
        <w:rPr>
          <w:rFonts w:ascii="Times New Roman" w:hAnsi="Times New Roman" w:cs="Times New Roman"/>
          <w:sz w:val="24"/>
          <w:szCs w:val="24"/>
        </w:rPr>
        <w:lastRenderedPageBreak/>
        <w:t>Hyperparasitism</w:t>
      </w:r>
      <w:proofErr w:type="spellEnd"/>
      <w:r w:rsidRPr="0067072E">
        <w:rPr>
          <w:rFonts w:ascii="Times New Roman" w:hAnsi="Times New Roman" w:cs="Times New Roman"/>
          <w:sz w:val="24"/>
          <w:szCs w:val="24"/>
        </w:rPr>
        <w:t xml:space="preserve"> &amp; Predation: </w:t>
      </w:r>
      <w:r w:rsidRPr="0067072E">
        <w:rPr>
          <w:rFonts w:ascii="Times New Roman" w:hAnsi="Times New Roman" w:cs="Times New Roman"/>
          <w:i/>
          <w:iCs/>
          <w:sz w:val="24"/>
          <w:szCs w:val="24"/>
        </w:rPr>
        <w:t>Trichoderma</w:t>
      </w:r>
      <w:r w:rsidRPr="0067072E">
        <w:rPr>
          <w:rFonts w:ascii="Times New Roman" w:hAnsi="Times New Roman" w:cs="Times New Roman"/>
          <w:sz w:val="24"/>
          <w:szCs w:val="24"/>
        </w:rPr>
        <w:t xml:space="preserve"> spp., bacteriophages, and predatory protists attack or consume </w:t>
      </w:r>
      <w:r w:rsidRPr="0067072E">
        <w:rPr>
          <w:rFonts w:ascii="Times New Roman" w:hAnsi="Times New Roman" w:cs="Times New Roman"/>
          <w:i/>
          <w:iCs/>
          <w:sz w:val="24"/>
          <w:szCs w:val="24"/>
        </w:rPr>
        <w:t>R. solanacearum</w:t>
      </w:r>
      <w:r w:rsidRPr="0067072E">
        <w:rPr>
          <w:rFonts w:ascii="Times New Roman" w:hAnsi="Times New Roman" w:cs="Times New Roman"/>
          <w:sz w:val="24"/>
          <w:szCs w:val="24"/>
        </w:rPr>
        <w:t xml:space="preserve"> cells, lowering inoculum levels.</w:t>
      </w:r>
    </w:p>
    <w:p w14:paraId="09875075" w14:textId="77777777" w:rsidR="0067072E" w:rsidRPr="0067072E" w:rsidRDefault="0067072E" w:rsidP="007D16BC">
      <w:pPr>
        <w:numPr>
          <w:ilvl w:val="0"/>
          <w:numId w:val="25"/>
        </w:numPr>
        <w:spacing w:line="360" w:lineRule="auto"/>
        <w:jc w:val="both"/>
        <w:rPr>
          <w:rFonts w:ascii="Times New Roman" w:hAnsi="Times New Roman" w:cs="Times New Roman"/>
          <w:sz w:val="24"/>
          <w:szCs w:val="24"/>
        </w:rPr>
      </w:pPr>
      <w:r w:rsidRPr="0067072E">
        <w:rPr>
          <w:rFonts w:ascii="Times New Roman" w:hAnsi="Times New Roman" w:cs="Times New Roman"/>
          <w:sz w:val="24"/>
          <w:szCs w:val="24"/>
        </w:rPr>
        <w:t xml:space="preserve">Allelopathic VOC Suppression: Beneficial consortia release volatiles that interfere with pathogen </w:t>
      </w:r>
      <w:proofErr w:type="spellStart"/>
      <w:r w:rsidRPr="0067072E">
        <w:rPr>
          <w:rFonts w:ascii="Times New Roman" w:hAnsi="Times New Roman" w:cs="Times New Roman"/>
          <w:sz w:val="24"/>
          <w:szCs w:val="24"/>
        </w:rPr>
        <w:t>signaling</w:t>
      </w:r>
      <w:proofErr w:type="spellEnd"/>
      <w:r w:rsidRPr="0067072E">
        <w:rPr>
          <w:rFonts w:ascii="Times New Roman" w:hAnsi="Times New Roman" w:cs="Times New Roman"/>
          <w:sz w:val="24"/>
          <w:szCs w:val="24"/>
        </w:rPr>
        <w:t xml:space="preserve"> and metabolism.</w:t>
      </w:r>
    </w:p>
    <w:p w14:paraId="2726502D" w14:textId="5AADA33D" w:rsidR="0067072E" w:rsidRPr="0067072E" w:rsidRDefault="00120204" w:rsidP="00BC1E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5.1.3</w:t>
      </w:r>
      <w:r w:rsidR="00FB72D8">
        <w:rPr>
          <w:rFonts w:ascii="Times New Roman" w:hAnsi="Times New Roman" w:cs="Times New Roman"/>
          <w:b/>
          <w:bCs/>
          <w:sz w:val="24"/>
          <w:szCs w:val="24"/>
        </w:rPr>
        <w:t>.</w:t>
      </w:r>
      <w:r>
        <w:rPr>
          <w:rFonts w:ascii="Times New Roman" w:hAnsi="Times New Roman" w:cs="Times New Roman"/>
          <w:b/>
          <w:bCs/>
          <w:sz w:val="24"/>
          <w:szCs w:val="24"/>
        </w:rPr>
        <w:t xml:space="preserve"> </w:t>
      </w:r>
      <w:r w:rsidR="0067072E" w:rsidRPr="0067072E">
        <w:rPr>
          <w:rFonts w:ascii="Times New Roman" w:hAnsi="Times New Roman" w:cs="Times New Roman"/>
          <w:b/>
          <w:bCs/>
          <w:sz w:val="24"/>
          <w:szCs w:val="24"/>
        </w:rPr>
        <w:t>Tertiary Stabilizing Mechanisms</w:t>
      </w:r>
    </w:p>
    <w:p w14:paraId="03DEA69E" w14:textId="77777777" w:rsidR="0067072E" w:rsidRPr="0067072E" w:rsidRDefault="0067072E" w:rsidP="007D16BC">
      <w:pPr>
        <w:numPr>
          <w:ilvl w:val="0"/>
          <w:numId w:val="26"/>
        </w:numPr>
        <w:spacing w:line="360" w:lineRule="auto"/>
        <w:jc w:val="both"/>
        <w:rPr>
          <w:rFonts w:ascii="Times New Roman" w:hAnsi="Times New Roman" w:cs="Times New Roman"/>
          <w:sz w:val="24"/>
          <w:szCs w:val="24"/>
        </w:rPr>
      </w:pPr>
      <w:r w:rsidRPr="0067072E">
        <w:rPr>
          <w:rFonts w:ascii="Times New Roman" w:hAnsi="Times New Roman" w:cs="Times New Roman"/>
          <w:sz w:val="24"/>
          <w:szCs w:val="24"/>
        </w:rPr>
        <w:t>AMF-Bacterial Synergism: Mycorrhizal hyphae act as conduits for beneficial bacteria, enhancing nutrient interception and pathogen exclusion.</w:t>
      </w:r>
    </w:p>
    <w:p w14:paraId="0FAAADD4" w14:textId="77777777" w:rsidR="0067072E" w:rsidRPr="00D82E27" w:rsidRDefault="0067072E" w:rsidP="007D16BC">
      <w:pPr>
        <w:numPr>
          <w:ilvl w:val="0"/>
          <w:numId w:val="26"/>
        </w:numPr>
        <w:spacing w:line="360" w:lineRule="auto"/>
        <w:jc w:val="both"/>
        <w:rPr>
          <w:rFonts w:ascii="Times New Roman" w:hAnsi="Times New Roman" w:cs="Times New Roman"/>
          <w:sz w:val="24"/>
          <w:szCs w:val="24"/>
        </w:rPr>
      </w:pPr>
      <w:r w:rsidRPr="0067072E">
        <w:rPr>
          <w:rFonts w:ascii="Times New Roman" w:hAnsi="Times New Roman" w:cs="Times New Roman"/>
          <w:sz w:val="24"/>
          <w:szCs w:val="24"/>
        </w:rPr>
        <w:t xml:space="preserve">Ecological Resilience: Functional redundancy and feedback </w:t>
      </w:r>
      <w:proofErr w:type="spellStart"/>
      <w:r w:rsidRPr="0067072E">
        <w:rPr>
          <w:rFonts w:ascii="Times New Roman" w:hAnsi="Times New Roman" w:cs="Times New Roman"/>
          <w:sz w:val="24"/>
          <w:szCs w:val="24"/>
        </w:rPr>
        <w:t>signaling</w:t>
      </w:r>
      <w:proofErr w:type="spellEnd"/>
      <w:r w:rsidRPr="0067072E">
        <w:rPr>
          <w:rFonts w:ascii="Times New Roman" w:hAnsi="Times New Roman" w:cs="Times New Roman"/>
          <w:sz w:val="24"/>
          <w:szCs w:val="24"/>
        </w:rPr>
        <w:t xml:space="preserve"> maintain a suppressive state across growth cycles.</w:t>
      </w:r>
    </w:p>
    <w:p w14:paraId="276A0C01" w14:textId="525C33A6" w:rsidR="00586B22" w:rsidRPr="00586B22" w:rsidRDefault="00586B22" w:rsidP="00BC1E34">
      <w:pPr>
        <w:spacing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5.2</w:t>
      </w:r>
      <w:r w:rsidR="00FB72D8">
        <w:rPr>
          <w:rFonts w:ascii="Times New Roman" w:hAnsi="Times New Roman" w:cs="Times New Roman"/>
          <w:b/>
          <w:bCs/>
          <w:sz w:val="24"/>
          <w:szCs w:val="24"/>
        </w:rPr>
        <w:t>.</w:t>
      </w:r>
      <w:r w:rsidRPr="00586B22">
        <w:rPr>
          <w:rFonts w:ascii="Times New Roman" w:hAnsi="Times New Roman" w:cs="Times New Roman"/>
          <w:b/>
          <w:bCs/>
          <w:sz w:val="24"/>
          <w:szCs w:val="24"/>
        </w:rPr>
        <w:t xml:space="preserve"> Integrated Multi-Omics &amp; Network-Analysis Pipeline</w:t>
      </w:r>
    </w:p>
    <w:p w14:paraId="2A5B3A90" w14:textId="77777777" w:rsidR="00586B22" w:rsidRPr="00586B22" w:rsidRDefault="00586B22" w:rsidP="00FB72D8">
      <w:p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This pipeline is designed to systematically translate observational data into causal, mechanistic insights, bridging the gap between metabolite identification and functional ecological outcomes.</w:t>
      </w:r>
    </w:p>
    <w:p w14:paraId="7A3C4181" w14:textId="77777777" w:rsidR="00586B22" w:rsidRDefault="00586B22" w:rsidP="00BC1E34">
      <w:pPr>
        <w:spacing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Step 1 – Metabolomic Profiling and Differential Analysis</w:t>
      </w:r>
    </w:p>
    <w:p w14:paraId="08E262A2" w14:textId="74A9DDFB" w:rsidR="00586B22" w:rsidRPr="00586B22" w:rsidRDefault="00586B22" w:rsidP="00FB72D8">
      <w:pPr>
        <w:spacing w:line="360" w:lineRule="auto"/>
        <w:jc w:val="both"/>
        <w:rPr>
          <w:rFonts w:ascii="Times New Roman" w:hAnsi="Times New Roman" w:cs="Times New Roman"/>
          <w:b/>
          <w:bCs/>
          <w:sz w:val="24"/>
          <w:szCs w:val="24"/>
        </w:rPr>
      </w:pPr>
      <w:r w:rsidRPr="00586B22">
        <w:rPr>
          <w:rFonts w:ascii="Times New Roman" w:hAnsi="Times New Roman" w:cs="Times New Roman"/>
          <w:sz w:val="24"/>
          <w:szCs w:val="24"/>
        </w:rPr>
        <w:t>This step establishes the foundational chemical landscape of the rhizosphere. We will decode the metabolomic fingerprints of tomato root exudates from healthy versus wilted plants grown in </w:t>
      </w:r>
      <w:r w:rsidRPr="00586B22">
        <w:rPr>
          <w:rFonts w:ascii="Times New Roman" w:hAnsi="Times New Roman" w:cs="Times New Roman"/>
          <w:i/>
          <w:iCs/>
          <w:sz w:val="24"/>
          <w:szCs w:val="24"/>
        </w:rPr>
        <w:t>Ralstonia</w:t>
      </w:r>
      <w:r w:rsidRPr="00586B22">
        <w:rPr>
          <w:rFonts w:ascii="Times New Roman" w:hAnsi="Times New Roman" w:cs="Times New Roman"/>
          <w:sz w:val="24"/>
          <w:szCs w:val="24"/>
        </w:rPr>
        <w:t>-conducive conditions to pinpoint prebiotic candidates. The workflow, detailed in Figure 3, initiates with:</w:t>
      </w:r>
    </w:p>
    <w:p w14:paraId="6FEE9CCB" w14:textId="0D5764E7" w:rsidR="00586B22" w:rsidRDefault="00586B22" w:rsidP="00CB512F">
      <w:pPr>
        <w:numPr>
          <w:ilvl w:val="0"/>
          <w:numId w:val="38"/>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Plant Bioassays: Evaluating the pathogenicity and virulence of </w:t>
      </w:r>
      <w:r w:rsidRPr="00586B22">
        <w:rPr>
          <w:rFonts w:ascii="Times New Roman" w:hAnsi="Times New Roman" w:cs="Times New Roman"/>
          <w:i/>
          <w:iCs/>
          <w:sz w:val="24"/>
          <w:szCs w:val="24"/>
        </w:rPr>
        <w:t>R. solanacearum</w:t>
      </w:r>
      <w:r w:rsidRPr="00586B22">
        <w:rPr>
          <w:rFonts w:ascii="Times New Roman" w:hAnsi="Times New Roman" w:cs="Times New Roman"/>
          <w:sz w:val="24"/>
          <w:szCs w:val="24"/>
        </w:rPr>
        <w:t> isolates</w:t>
      </w:r>
      <w:r w:rsidR="00BF21A3">
        <w:rPr>
          <w:rFonts w:ascii="Times New Roman" w:hAnsi="Times New Roman" w:cs="Times New Roman"/>
          <w:sz w:val="24"/>
          <w:szCs w:val="24"/>
        </w:rPr>
        <w:t xml:space="preserve"> </w:t>
      </w:r>
      <w:r w:rsidR="00BF21A3">
        <w:rPr>
          <w:rFonts w:ascii="Times New Roman" w:hAnsi="Times New Roman" w:cs="Times New Roman"/>
          <w:sz w:val="24"/>
          <w:szCs w:val="24"/>
        </w:rPr>
        <w:fldChar w:fldCharType="begin"/>
      </w:r>
      <w:r w:rsidR="00BF21A3">
        <w:rPr>
          <w:rFonts w:ascii="Times New Roman" w:hAnsi="Times New Roman" w:cs="Times New Roman"/>
          <w:sz w:val="24"/>
          <w:szCs w:val="24"/>
        </w:rPr>
        <w:instrText xml:space="preserve"> ADDIN ZOTERO_ITEM CSL_CITATION {"citationID":"wymGcZvA","properties":{"formattedCitation":"(\\uc0\\u193{}lvarez, B., Biosca, E. G., &amp; L\\uc0\\u243{}pez, M. M., n.d.)","plainCitation":"(Álvarez, B., Biosca, E. G., &amp; López, M. M., n.d.)","noteIndex":0},"citationItems":[{"id":238,"uris":["http://zotero.org/users/local/KySjrNTK/items/W8RW9X2B"],"itemData":{"id":238,"type":"article-journal","container-title":"urrent Research, Technology and Education Topics in Applied Microbiology and Microbial Biotechnology","page":"267–279.","title":"On the life of Ralstonia solanacearum, a destructive bacterial plant pathogen","URL":"https://www.researchgate.net/publication/267772811","volume":"1","author":[{"family":"Álvarez, B., Biosca, E. G., &amp; López, M. M.","given":""}]}}],"schema":"https://github.com/citation-style-language/schema/raw/master/csl-citation.json"} </w:instrText>
      </w:r>
      <w:r w:rsidR="00BF21A3">
        <w:rPr>
          <w:rFonts w:ascii="Times New Roman" w:hAnsi="Times New Roman" w:cs="Times New Roman"/>
          <w:sz w:val="24"/>
          <w:szCs w:val="24"/>
        </w:rPr>
        <w:fldChar w:fldCharType="separate"/>
      </w:r>
      <w:r w:rsidR="00BF21A3" w:rsidRPr="00BF21A3">
        <w:rPr>
          <w:rFonts w:ascii="Times New Roman" w:hAnsi="Times New Roman" w:cs="Times New Roman"/>
          <w:kern w:val="0"/>
          <w:sz w:val="24"/>
        </w:rPr>
        <w:t>(Álvarez, B., Biosca, E. G., &amp; López, M. M., n.d.)</w:t>
      </w:r>
      <w:r w:rsidR="00BF21A3">
        <w:rPr>
          <w:rFonts w:ascii="Times New Roman" w:hAnsi="Times New Roman" w:cs="Times New Roman"/>
          <w:sz w:val="24"/>
          <w:szCs w:val="24"/>
        </w:rPr>
        <w:fldChar w:fldCharType="end"/>
      </w:r>
      <w:r w:rsidRPr="00586B22">
        <w:rPr>
          <w:rFonts w:ascii="Times New Roman" w:hAnsi="Times New Roman" w:cs="Times New Roman"/>
          <w:sz w:val="24"/>
          <w:szCs w:val="24"/>
        </w:rPr>
        <w:t>.</w:t>
      </w:r>
    </w:p>
    <w:p w14:paraId="3001FD93" w14:textId="5D667233" w:rsidR="00586B22" w:rsidRPr="00586B22" w:rsidRDefault="00586B22" w:rsidP="00CB512F">
      <w:pPr>
        <w:numPr>
          <w:ilvl w:val="0"/>
          <w:numId w:val="38"/>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Exudate Collection: Simultaneous collection from healthy and wilt-infected plants</w:t>
      </w:r>
      <w:r w:rsidR="00BF21A3">
        <w:rPr>
          <w:rFonts w:ascii="Times New Roman" w:hAnsi="Times New Roman" w:cs="Times New Roman"/>
          <w:sz w:val="24"/>
          <w:szCs w:val="24"/>
        </w:rPr>
        <w:t xml:space="preserve"> </w:t>
      </w:r>
      <w:r w:rsidR="00BF21A3">
        <w:rPr>
          <w:rFonts w:ascii="Times New Roman" w:hAnsi="Times New Roman" w:cs="Times New Roman"/>
          <w:sz w:val="24"/>
          <w:szCs w:val="24"/>
        </w:rPr>
        <w:fldChar w:fldCharType="begin"/>
      </w:r>
      <w:r w:rsidR="00BF21A3">
        <w:rPr>
          <w:rFonts w:ascii="Times New Roman" w:hAnsi="Times New Roman" w:cs="Times New Roman"/>
          <w:sz w:val="24"/>
          <w:szCs w:val="24"/>
        </w:rPr>
        <w:instrText xml:space="preserve"> ADDIN ZOTERO_ITEM CSL_CITATION {"citationID":"rEtEvCH6","properties":{"formattedCitation":"(Oburger &amp; Jones, 2018)","plainCitation":"(Oburger &amp; Jones, 2018)","noteIndex":0},"citationItems":[{"id":107,"uris":["http://zotero.org/users/local/KySjrNTK/items/PAE9DZ77"],"itemData":{"id":107,"type":"article-journal","container-title":"Rhizosphere","DOI":"10.1016/j.rhisph.2018.06.004","ISSN":"24522198","journalAbbreviation":"Rhizosphere","language":"en","page":"116-133","source":"DOI.org (Crossref)","title":"Sampling root exudates – Mission impossible?","URL":"https://linkinghub.elsevier.com/retrieve/pii/S2452219818300661","volume":"6","author":[{"family":"Oburger","given":"Eva"},{"family":"Jones","given":"David L."}],"accessed":{"date-parts":[["2025",10,16]]},"issued":{"date-parts":[["2018",6]]}}}],"schema":"https://github.com/citation-style-language/schema/raw/master/csl-citation.json"} </w:instrText>
      </w:r>
      <w:r w:rsidR="00BF21A3">
        <w:rPr>
          <w:rFonts w:ascii="Times New Roman" w:hAnsi="Times New Roman" w:cs="Times New Roman"/>
          <w:sz w:val="24"/>
          <w:szCs w:val="24"/>
        </w:rPr>
        <w:fldChar w:fldCharType="separate"/>
      </w:r>
      <w:r w:rsidR="00BF21A3" w:rsidRPr="00BF21A3">
        <w:rPr>
          <w:rFonts w:ascii="Times New Roman" w:hAnsi="Times New Roman" w:cs="Times New Roman"/>
          <w:sz w:val="24"/>
        </w:rPr>
        <w:t>(Oburger &amp; Jones, 2018)</w:t>
      </w:r>
      <w:r w:rsidR="00BF21A3">
        <w:rPr>
          <w:rFonts w:ascii="Times New Roman" w:hAnsi="Times New Roman" w:cs="Times New Roman"/>
          <w:sz w:val="24"/>
          <w:szCs w:val="24"/>
        </w:rPr>
        <w:fldChar w:fldCharType="end"/>
      </w:r>
      <w:r w:rsidRPr="00586B22">
        <w:rPr>
          <w:rFonts w:ascii="Times New Roman" w:hAnsi="Times New Roman" w:cs="Times New Roman"/>
          <w:sz w:val="24"/>
          <w:szCs w:val="24"/>
        </w:rPr>
        <w:t>.</w:t>
      </w:r>
    </w:p>
    <w:p w14:paraId="5769C48C" w14:textId="27F2C4A3" w:rsidR="00586B22" w:rsidRPr="00586B22" w:rsidRDefault="00586B22" w:rsidP="00CB512F">
      <w:pPr>
        <w:numPr>
          <w:ilvl w:val="0"/>
          <w:numId w:val="38"/>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 xml:space="preserve">Metabolite Preservation: Samples undergo snap-freezing, lyophilization, and storage at -80°C to preserve labile compounds </w:t>
      </w:r>
      <w:r w:rsidR="00BF21A3">
        <w:rPr>
          <w:rFonts w:ascii="Times New Roman" w:hAnsi="Times New Roman" w:cs="Times New Roman"/>
          <w:sz w:val="24"/>
          <w:szCs w:val="24"/>
        </w:rPr>
        <w:fldChar w:fldCharType="begin"/>
      </w:r>
      <w:r w:rsidR="00282C3A">
        <w:rPr>
          <w:rFonts w:ascii="Times New Roman" w:hAnsi="Times New Roman" w:cs="Times New Roman"/>
          <w:sz w:val="24"/>
          <w:szCs w:val="24"/>
        </w:rPr>
        <w:instrText xml:space="preserve"> ADDIN ZOTERO_ITEM CSL_CITATION {"citationID":"Y0jBTNdD","properties":{"formattedCitation":"(Escol\\uc0\\u224{} Casas &amp; Matamoros, 2021; K. Wu et al., 2017)","plainCitation":"(Escolà Casas &amp; Matamoros, 2021; K. Wu et al., 2017)","noteIndex":0},"citationItems":[{"id":36,"uris":["http://zotero.org/users/local/KySjrNTK/items/8RDIW4L9"],"itemData":{"id":36,"type":"article-journal","container-title":"Trends in Environmental Analytical Chemistry","DOI":"10.1016/j.teac.2021.e00130","ISSN":"22141588","journalAbbreviation":"Trends in Environmental Analytical Chemistry","language":"en","page":"e00130","source":"DOI.org (Crossref)","title":"Analytical challenges and solutions for performing metabolomic analysis of root exudates","URL":"https://linkinghub.elsevier.com/retrieve/pii/S2214158821000179","volume":"31","author":[{"family":"Escolà Casas","given":"Mònica"},{"family":"Matamoros","given":"Víctor"}],"accessed":{"date-parts":[["2025",10,16]]},"issued":{"date-parts":[["2021",9]]}}},{"id":179,"uris":["http://zotero.org/users/local/KySjrNTK/items/SP4H8ZY7"],"itemData":{"id":179,"type":"article-journal","container-title":"Scientia Horticulturae","DOI":"10.1016/j.scienta.2017.01.047","ISSN":"03044238","journalAbbreviation":"Scientia Horticulturae","language":"en","page":"132-138","source":"DOI.org (Crossref)","title":"Competitive use of root exudates by Bacillus amyloliquefaciens with Ralstonia solanacearum decreases the pathogenic population density and effectively controls tomato bacterial wilt","URL":"https://linkinghub.elsevier.com/retrieve/pii/S030442381730078X","volume":"218","author":[{"family":"Wu","given":"Kai"},{"family":"Su","given":"Lv"},{"family":"Fang","given":"Zhiying"},{"family":"Yuan","given":"Saifei"},{"family":"Wang","given":"Lili"},{"family":"Shen","given":"Biao"},{"family":"Shen","given":"Qirong"}],"accessed":{"date-parts":[["2025",10,16]]},"issued":{"date-parts":[["2017",4]]}}}],"schema":"https://github.com/citation-style-language/schema/raw/master/csl-citation.json"} </w:instrText>
      </w:r>
      <w:r w:rsidR="00BF21A3">
        <w:rPr>
          <w:rFonts w:ascii="Times New Roman" w:hAnsi="Times New Roman" w:cs="Times New Roman"/>
          <w:sz w:val="24"/>
          <w:szCs w:val="24"/>
        </w:rPr>
        <w:fldChar w:fldCharType="separate"/>
      </w:r>
      <w:r w:rsidR="00282C3A" w:rsidRPr="00282C3A">
        <w:rPr>
          <w:rFonts w:ascii="Times New Roman" w:hAnsi="Times New Roman" w:cs="Times New Roman"/>
          <w:kern w:val="0"/>
          <w:sz w:val="24"/>
        </w:rPr>
        <w:t>(Escolà Casas &amp; Matamoros, 2021; K. Wu et al., 2017)</w:t>
      </w:r>
      <w:r w:rsidR="00BF21A3">
        <w:rPr>
          <w:rFonts w:ascii="Times New Roman" w:hAnsi="Times New Roman" w:cs="Times New Roman"/>
          <w:sz w:val="24"/>
          <w:szCs w:val="24"/>
        </w:rPr>
        <w:fldChar w:fldCharType="end"/>
      </w:r>
      <w:r w:rsidRPr="00586B22">
        <w:rPr>
          <w:rFonts w:ascii="Times New Roman" w:hAnsi="Times New Roman" w:cs="Times New Roman"/>
          <w:sz w:val="24"/>
          <w:szCs w:val="24"/>
        </w:rPr>
        <w:t>.</w:t>
      </w:r>
    </w:p>
    <w:p w14:paraId="0FA60807" w14:textId="47225378" w:rsidR="00586B22" w:rsidRPr="00586B22" w:rsidRDefault="00586B22" w:rsidP="00CB512F">
      <w:pPr>
        <w:numPr>
          <w:ilvl w:val="0"/>
          <w:numId w:val="38"/>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 xml:space="preserve">Sample Preparation: Reconstitution in solvents and derivatization reagents optimized for GC-MS and LC-MS platforms </w:t>
      </w:r>
      <w:r w:rsidR="00BF21A3">
        <w:rPr>
          <w:rFonts w:ascii="Times New Roman" w:hAnsi="Times New Roman" w:cs="Times New Roman"/>
          <w:sz w:val="24"/>
          <w:szCs w:val="24"/>
        </w:rPr>
        <w:fldChar w:fldCharType="begin"/>
      </w:r>
      <w:r w:rsidR="00BF21A3">
        <w:rPr>
          <w:rFonts w:ascii="Times New Roman" w:hAnsi="Times New Roman" w:cs="Times New Roman"/>
          <w:sz w:val="24"/>
          <w:szCs w:val="24"/>
        </w:rPr>
        <w:instrText xml:space="preserve"> ADDIN ZOTERO_ITEM CSL_CITATION {"citationID":"tyDreCEy","properties":{"formattedCitation":"(Fiehn, 2002; M\\uc0\\u246{}ller et al., 2024)","plainCitation":"(Fiehn, 2002; Möller et al., 2024)","noteIndex":0},"citationItems":[{"id":57,"uris":["http://zotero.org/users/local/KySjrNTK/items/IBZ246JD"],"itemData":{"id":57,"type":"chapter","container-title":"Functional Genomics","event-place":"Dordrecht","ISBN":"978-94-010-3903-1","language":"en","note":"DOI: 10.1007/978-94-010-0448-0_11","page":"155-171","publisher":"Springer Netherlands","publisher-place":"Dordrecht","source":"DOI.org (Crossref)","title":"Metabolomics — the link between genotypes and phenotypes","URL":"http://link.springer.com/10.1007/978-94-010-0448-0_11","editor":[{"family":"Town","given":"Chris"}],"author":[{"family":"Fiehn","given":"Oliver"}],"accessed":{"date-parts":[["2025",10,16]]},"issued":{"date-parts":[["2002"]]}}},{"id":100,"uris":["http://zotero.org/users/local/KySjrNTK/items/FACG65YN"],"itemData":{"id":100,"type":"article","abstract":"Abstract\n          The chemical complexity of root exudates has garnered significant attention in recent years, yet critical gaps remain in understanding the full scope of root exudate chemical variation across the plant kingdom. To address this, we conducted a systematic review of 57 studies, comprising 124 experiments, aimed at evaluating current methodologies and findings in untargeted root exudate chemical analysis. Our review revealed that hydroponic (44%) and soil-hydroponic hybrid (32%) sampling approaches, primarily utilising water as the collection medium, were the most common experimental setups. Liquid chromatography-mass spectrometry (LC-MS) was the predominant analytical technique used in 54% of the studies, followed by gas chromatography-mass spectrometry (GC-MS) in 31%. The average number of metabolites identified per analysis was 960, though the number of annotated metabolites varied considerably. Shikimates, phenylpropanoids, and carbohydrates were the most frequently identified classes, with their relative abundances varying widely. Several methodological challenges were highlighted, including inconsistencies in sampling techniques, underrepresentation of non-crop plants, and incomplete chemical annotation. To address these limitations, we propose a framework emphasising the need for representative exudate sampling, the use of multiple analytical approaches, the development of advanced bioinformatics tools, and the integration of these findings to enhance our understanding of root exudates and their ecological functions.","DOI":"10.1101/2024.09.17.613458","language":"en","license":"http://creativecommons.org/licenses/by/4.0/","publisher":"Ecology","source":"DOI.org (Crossref)","title":"Targeting the untargeted: Uncovering the chemical complexity of root exudates","title-short":"Targeting the untargeted","URL":"http://biorxiv.org/lookup/doi/10.1101/2024.09.17.613458","author":[{"family":"Möller","given":"Katrin"},{"family":"Ritter","given":"Annalena"},{"family":"Stobinsky","given":"Phillip J."},{"family":"Jensen","given":"Kai"},{"family":"Meier","given":"Ina C."},{"family":"Subrahmaniam","given":"Harihar Jaishree"}],"accessed":{"date-parts":[["2025",10,16]]},"issued":{"date-parts":[["2024",9,18]]}}}],"schema":"https://github.com/citation-style-language/schema/raw/master/csl-citation.json"} </w:instrText>
      </w:r>
      <w:r w:rsidR="00BF21A3">
        <w:rPr>
          <w:rFonts w:ascii="Times New Roman" w:hAnsi="Times New Roman" w:cs="Times New Roman"/>
          <w:sz w:val="24"/>
          <w:szCs w:val="24"/>
        </w:rPr>
        <w:fldChar w:fldCharType="separate"/>
      </w:r>
      <w:r w:rsidR="00BF21A3" w:rsidRPr="00BF21A3">
        <w:rPr>
          <w:rFonts w:ascii="Times New Roman" w:hAnsi="Times New Roman" w:cs="Times New Roman"/>
          <w:kern w:val="0"/>
          <w:sz w:val="24"/>
        </w:rPr>
        <w:t>(Fiehn, 2002; Möller et al., 2024)</w:t>
      </w:r>
      <w:r w:rsidR="00BF21A3">
        <w:rPr>
          <w:rFonts w:ascii="Times New Roman" w:hAnsi="Times New Roman" w:cs="Times New Roman"/>
          <w:sz w:val="24"/>
          <w:szCs w:val="24"/>
        </w:rPr>
        <w:fldChar w:fldCharType="end"/>
      </w:r>
      <w:r w:rsidRPr="00586B22">
        <w:rPr>
          <w:rFonts w:ascii="Times New Roman" w:hAnsi="Times New Roman" w:cs="Times New Roman"/>
          <w:sz w:val="24"/>
          <w:szCs w:val="24"/>
        </w:rPr>
        <w:t>.</w:t>
      </w:r>
    </w:p>
    <w:p w14:paraId="6F8EADDC" w14:textId="5D1A053B" w:rsidR="00586B22" w:rsidRPr="00586B22" w:rsidRDefault="00586B22" w:rsidP="00CB512F">
      <w:pPr>
        <w:numPr>
          <w:ilvl w:val="0"/>
          <w:numId w:val="38"/>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lastRenderedPageBreak/>
        <w:t xml:space="preserve">Metabolite Analysis: Targeted and untargeted analysis using GC-MS/LC-MS to detect a broad spectrum of known and novel metabolites, with annotation against databases like </w:t>
      </w:r>
      <w:proofErr w:type="spellStart"/>
      <w:r w:rsidRPr="00586B22">
        <w:rPr>
          <w:rFonts w:ascii="Times New Roman" w:hAnsi="Times New Roman" w:cs="Times New Roman"/>
          <w:sz w:val="24"/>
          <w:szCs w:val="24"/>
        </w:rPr>
        <w:t>MetaboLights</w:t>
      </w:r>
      <w:proofErr w:type="spellEnd"/>
      <w:r w:rsidRPr="00586B22">
        <w:rPr>
          <w:rFonts w:ascii="Times New Roman" w:hAnsi="Times New Roman" w:cs="Times New Roman"/>
          <w:sz w:val="24"/>
          <w:szCs w:val="24"/>
        </w:rPr>
        <w:t xml:space="preserve"> and PubChem </w:t>
      </w:r>
      <w:r w:rsidR="00BF21A3">
        <w:rPr>
          <w:rFonts w:ascii="Times New Roman" w:hAnsi="Times New Roman" w:cs="Times New Roman"/>
          <w:sz w:val="24"/>
          <w:szCs w:val="24"/>
        </w:rPr>
        <w:fldChar w:fldCharType="begin"/>
      </w:r>
      <w:r w:rsidR="00BF21A3">
        <w:rPr>
          <w:rFonts w:ascii="Times New Roman" w:hAnsi="Times New Roman" w:cs="Times New Roman"/>
          <w:sz w:val="24"/>
          <w:szCs w:val="24"/>
        </w:rPr>
        <w:instrText xml:space="preserve"> ADDIN ZOTERO_ITEM CSL_CITATION {"citationID":"h3auWosw","properties":{"formattedCitation":"(Guerrieri et al., 2021; Wishart et al., 2022)","plainCitation":"(Guerrieri et al., 2021; Wishart et al., 2022)","noteIndex":0},"citationItems":[{"id":66,"uris":["http://zotero.org/users/local/KySjrNTK/items/7WE86KJQ"],"itemData":{"id":66,"type":"article-journal","abstract":"Abstract\n            \n              Main conclusion\n              \n                Solanoeclepin A is a hatching stimulant for potato cyst nematode in very low (pM) concentrations. We report a highly sensitive method for the analysis of SolA in plant root exudates using UHPLC-MS/MS and show that there is considerable natural variation in SolA production in\n                Solanum\n                spp. corresponding with their hatching inducing activity.\n              \n            \n            \n              Abstract\n              \n                Potato cyst nematode (PCN) is a plant root sedentary endoparasite, specialized in the infection of solanaceous species such as potato (\n                Solanum tuberosum\n                ) and tomato (\n                Solanum lycopersicum\n                ). Earlier reports (Mulder et al. in Hatching agent for the potato cyst nematode, Patent application No. PCT/NL92/00126, 1996; Schenk et al. in Croat Chem Acta 72:593–606, 1999) showed that solanoeclepin A (SolA), a triterpenoid metabolite that was isolated from the root exudate of potato, induces the hatching of PCN. Its low concentration in potato root exudate has hindered progress in fully understanding its hatching inducing activity and exploitation in the control of PCN. To further investigate the role of SolA in hatching of PCN, the establishment of a highly sensitive analytical method is a prerequisite. Here we present the efficient single-step extraction and UHPLC-MS/MS based analysis for rapid determination of SolA in sub-nanomolar concentrations in tomato root exudate. This method was used to analyze SolA production in different tomato cultivars and related solanaceous species, including the trap crop\n                Solanum sisymbriifolium\n                . Hatching assays with PCN,\n                Globodera pallida\n                , with root exudates of tomato genotypes revealed a significant positive correlation between SolA concentration and hatching activity. Our results demonstrate that there is natural variation in SolA production within solanaceous species and that this has an effect on PCN hatching. The analytical method we have developed can potentially be used to support breeding for crop genotypes that induce less hatching and may therefore display reduced infection by PCN.","container-title":"Planta","DOI":"10.1007/s00425-021-03766-2","ISSN":"0032-0935, 1432-2048","issue":"6","journalAbbreviation":"Planta","language":"en","page":"112","source":"DOI.org (Crossref)","title":"UPLC-MS/MS analysis and biological activity of the potato cyst nematode hatching stimulant, solanoeclepin A, in the root exudate of Solanum spp.","URL":"https://link.springer.com/10.1007/s00425-021-03766-2","volume":"254","author":[{"family":"Guerrieri","given":"Alessandra"},{"family":"Floková","given":"Kristýna"},{"family":"Vlaar","given":"Lieke E."},{"family":"Schilder","given":"Mario L."},{"family":"Kramer","given":"Gertjan"},{"family":"Chojnacka","given":"Aleksandra"},{"family":"Van Dijk","given":"Yannick R."},{"family":"Bouwmeester","given":"Harro J."},{"family":"Dong","given":"Lemeng"}],"accessed":{"date-parts":[["2025",10,16]]},"issued":{"date-parts":[["2021",12]]}}},{"id":177,"uris":["http://zotero.org/users/local/KySjrNTK/items/UHGDKXWN"],"itemData":{"id":177,"type":"article-journal","abstract":"Abstract\n            The Human Metabolome Database or HMDB (https://hmdb.ca) has been providing comprehensive reference information about human metabolites and their associated biological, physiological and chemical properties since 2007. Over the past 15 years, the HMDB has grown and evolved significantly to meet the needs of the metabolomics community and respond to continuing changes in internet and computing technology. This year's update, HMDB 5.0, brings a number of important improvements and upgrades to the database. These should make the HMDB more useful and more appealing to a larger cross-section of users. In particular, these improvements include: (i) a significant increase in the number of metabolite entries (from 114 100 to 217 920 compounds); (ii) enhancements to the quality and depth of metabolite descriptions; (iii) the addition of new structure, spectral and pathway visualization tools; (iv) the inclusion of many new and much more accurately predicted spectral data sets, including predicted NMR spectra, more accurately predicted MS spectra, predicted retention indices and predicted collision cross section data and (v) enhancements to the HMDB’s search functions to facilitate better compound identification. Many other minor improvements and updates to the content, the interface, and general performance of the HMDB website have also been made. Overall, we believe these upgrades and updates should greatly enhance the HMDB’s ease of use and its potential applications not only in human metabolomics but also in exposomics, lipidomics, nutritional science, biochemistry and clinical chemistry.","container-title":"Nucleic Acids Research","DOI":"10.1093/nar/gkab1062","ISSN":"0305-1048, 1362-4962","issue":"D1","language":"en","license":"https://creativecommons.org/licenses/by/4.0/","page":"D622-D631","source":"DOI.org (Crossref)","title":"HMDB 5.0: the Human Metabolome Database for 2022","title-short":"HMDB 5.0","URL":"https://academic.oup.com/nar/article/50/D1/D622/6431815","volume":"50","author":[{"family":"Wishart","given":"David S"},{"family":"Guo","given":"AnChi"},{"family":"Oler","given":"Eponine"},{"family":"Wang","given":"Fei"},{"family":"Anjum","given":"Afia"},{"family":"Peters","given":"Harrison"},{"family":"Dizon","given":"Raynard"},{"family":"Sayeeda","given":"Zinat"},{"family":"Tian","given":"Siyang"},{"family":"Lee","given":"Brian L"},{"family":"Berjanskii","given":"Mark"},{"family":"Mah","given":"Robert"},{"family":"Yamamoto","given":"Mai"},{"family":"Jovel","given":"Juan"},{"family":"Torres-Calzada","given":"Claudia"},{"family":"Hiebert-Giesbrecht","given":"Mickel"},{"family":"Lui","given":"Vicki W"},{"family":"Varshavi","given":"Dorna"},{"family":"Varshavi","given":"Dorsa"},{"family":"Allen","given":"Dana"},{"family":"Arndt","given":"David"},{"family":"Khetarpal","given":"Nitya"},{"family":"Sivakumaran","given":"Aadhavya"},{"family":"Harford","given":"Karxena"},{"family":"Sanford","given":"Selena"},{"family":"Yee","given":"Kristen"},{"family":"Cao","given":"Xuan"},{"family":"Budinski","given":"Zachary"},{"family":"Liigand","given":"Jaanus"},{"family":"Zhang","given":"Lun"},{"family":"Zheng","given":"Jiamin"},{"family":"Mandal","given":"Rupasri"},{"family":"Karu","given":"Naama"},{"family":"Dambrova","given":"Maija"},{"family":"Schiöth","given":"Helgi B"},{"family":"Greiner","given":"Russell"},{"family":"Gautam","given":"Vasuk"}],"accessed":{"date-parts":[["2025",10,16]]},"issued":{"date-parts":[["2022",1,7]]}}}],"schema":"https://github.com/citation-style-language/schema/raw/master/csl-citation.json"} </w:instrText>
      </w:r>
      <w:r w:rsidR="00BF21A3">
        <w:rPr>
          <w:rFonts w:ascii="Times New Roman" w:hAnsi="Times New Roman" w:cs="Times New Roman"/>
          <w:sz w:val="24"/>
          <w:szCs w:val="24"/>
        </w:rPr>
        <w:fldChar w:fldCharType="separate"/>
      </w:r>
      <w:r w:rsidR="00BF21A3" w:rsidRPr="00BF21A3">
        <w:rPr>
          <w:rFonts w:ascii="Times New Roman" w:hAnsi="Times New Roman" w:cs="Times New Roman"/>
          <w:sz w:val="24"/>
        </w:rPr>
        <w:t>(Guerrieri et al., 2021; Wishart et al., 2022)</w:t>
      </w:r>
      <w:r w:rsidR="00BF21A3">
        <w:rPr>
          <w:rFonts w:ascii="Times New Roman" w:hAnsi="Times New Roman" w:cs="Times New Roman"/>
          <w:sz w:val="24"/>
          <w:szCs w:val="24"/>
        </w:rPr>
        <w:fldChar w:fldCharType="end"/>
      </w:r>
      <w:r w:rsidRPr="00586B22">
        <w:rPr>
          <w:rFonts w:ascii="Times New Roman" w:hAnsi="Times New Roman" w:cs="Times New Roman"/>
          <w:sz w:val="24"/>
          <w:szCs w:val="24"/>
        </w:rPr>
        <w:t>.</w:t>
      </w:r>
    </w:p>
    <w:p w14:paraId="4FB0CF66" w14:textId="675D25A8" w:rsidR="00586B22" w:rsidRPr="00586B22" w:rsidRDefault="00586B22" w:rsidP="00CE709F">
      <w:p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 xml:space="preserve">This step directly </w:t>
      </w:r>
      <w:proofErr w:type="spellStart"/>
      <w:r w:rsidRPr="00586B22">
        <w:rPr>
          <w:rFonts w:ascii="Times New Roman" w:hAnsi="Times New Roman" w:cs="Times New Roman"/>
          <w:sz w:val="24"/>
          <w:szCs w:val="24"/>
        </w:rPr>
        <w:t>fulfills</w:t>
      </w:r>
      <w:proofErr w:type="spellEnd"/>
      <w:r w:rsidRPr="00586B22">
        <w:rPr>
          <w:rFonts w:ascii="Times New Roman" w:hAnsi="Times New Roman" w:cs="Times New Roman"/>
          <w:sz w:val="24"/>
          <w:szCs w:val="24"/>
        </w:rPr>
        <w:t> Research Objective</w:t>
      </w:r>
      <w:r>
        <w:rPr>
          <w:rFonts w:ascii="Times New Roman" w:hAnsi="Times New Roman" w:cs="Times New Roman"/>
          <w:sz w:val="24"/>
          <w:szCs w:val="24"/>
        </w:rPr>
        <w:t>s 1,</w:t>
      </w:r>
      <w:r w:rsidRPr="00586B22">
        <w:rPr>
          <w:rFonts w:ascii="Times New Roman" w:hAnsi="Times New Roman" w:cs="Times New Roman"/>
          <w:sz w:val="24"/>
          <w:szCs w:val="24"/>
        </w:rPr>
        <w:t xml:space="preserve"> 2</w:t>
      </w:r>
      <w:r>
        <w:rPr>
          <w:rFonts w:ascii="Times New Roman" w:hAnsi="Times New Roman" w:cs="Times New Roman"/>
          <w:sz w:val="24"/>
          <w:szCs w:val="24"/>
        </w:rPr>
        <w:t xml:space="preserve">, </w:t>
      </w:r>
      <w:r w:rsidRPr="00586B22">
        <w:rPr>
          <w:rFonts w:ascii="Times New Roman" w:hAnsi="Times New Roman" w:cs="Times New Roman"/>
          <w:sz w:val="24"/>
          <w:szCs w:val="24"/>
        </w:rPr>
        <w:t>and provides the candidate metabolite list for Objective 4.</w:t>
      </w:r>
    </w:p>
    <w:p w14:paraId="693C6CC9" w14:textId="77777777" w:rsidR="00586B22" w:rsidRDefault="00586B22" w:rsidP="00BC1E34">
      <w:pPr>
        <w:spacing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Step 2 – Discovery and Prioritization of Prebiotic Metabolites</w:t>
      </w:r>
    </w:p>
    <w:p w14:paraId="4D116D45" w14:textId="0B385CD0" w:rsidR="00586B22" w:rsidRPr="00586B22" w:rsidRDefault="00586B22" w:rsidP="00CE709F">
      <w:p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 xml:space="preserve">Candidate metabolites are filtered based on essential prebiotic criteria: stability in soil conditions and specificity for beneficial microbes </w:t>
      </w:r>
      <w:r w:rsidR="00BF21A3">
        <w:rPr>
          <w:rFonts w:ascii="Times New Roman" w:hAnsi="Times New Roman" w:cs="Times New Roman"/>
          <w:sz w:val="24"/>
          <w:szCs w:val="24"/>
        </w:rPr>
        <w:fldChar w:fldCharType="begin"/>
      </w:r>
      <w:r w:rsidR="00BF21A3">
        <w:rPr>
          <w:rFonts w:ascii="Times New Roman" w:hAnsi="Times New Roman" w:cs="Times New Roman"/>
          <w:sz w:val="24"/>
          <w:szCs w:val="24"/>
        </w:rPr>
        <w:instrText xml:space="preserve"> ADDIN ZOTERO_ITEM CSL_CITATION {"citationID":"30lYIPDm","properties":{"formattedCitation":"(Feng et al., 2025)","plainCitation":"(Feng et al., 2025)","noteIndex":0},"citationItems":[{"id":56,"uris":["http://zotero.org/users/local/KySjrNTK/items/9EHSMTR7"],"itemData":{"id":56,"type":"article-journal","abstract":"Abstract\n            \n              BACKGROUND\n              \n                Plant root exudates play crucial roles in maintaining the structure and function of the whole belowground ecosystem and regulating the interactions between roots and soil microorganisms.\n                Ralstonia solanacearum\n                causes bacterial wilt disease in many plants, while root exudate‐mediated inhibition of pathogen infection is poorly understood. Here, we characterize the chemical divergence between root exudates of healthy and diseased tobacco plants and the effects of that variability on the rhizosphere microbial community and the occurrence of bacterial wilt.\n              \n            \n            \n              RESULTS\n              \n                Compared with the healthy plants, root exudates in diseased plants showed distinct exudation patterns and metabolite profiles including increased amounts of flavonoids, phenylpropanoids, terpenoids and defense‐related hormones, as well as distinct bacterial community composition, as illustrated by an increased abundance of\n                Ralstonia\n                and decreased abundances of\n                Bacillus\n                and\n                Streptomyces\n                in diseased plants rhizosphere. Pathogen infection stimulated roots to secrete more defensive compounds to inhibit pathogen growth. Change of root exudates modulated rhizosphere microbial community. Specific root exudates could benefit plants by attracting antagonistic\n                Bacillus amyloliquefaciens\n                and inhibiting pathogens.\n                Bacillus amyloliquefaciens\n                could utilize specific root exudates as carbon sources. Benzyl cinnamatel promoted the biofilm formation and colonization of\n                B. amyloliquefaciens\n                on roots.\n              \n            \n            \n              CONCLUSION\n              To defend against pathogen invasion, tobacco plants recruited antagonistic and plant growth‐promoting rhizobacteria to the rhizosphere by modifying root exudate profiles. Specific signal molecules are recommended to recruit beneficial microorganisms for controlling bacterial wilt. The results provide insights concerning the metabolic divergence of root exudates integral to understanding root‐microorganism interaction. © 2024 Society of Chemical Industry.","container-title":"Pest Management Science","DOI":"10.1002/ps.8581","ISSN":"1526-498X, 1526-4998","issue":"4","journalAbbreviation":"Pest Management Science","language":"en","page":"1817-1828","source":"DOI.org (Crossref)","title":"&lt;span style=\"font-variant:small-caps;\"&gt; &lt;i&gt;Ralstonia solanacearum&lt;/i&gt; &lt;/span&gt; infection induces tobacco root to secrete chemoattractants to recruit antagonistic bacteria and defensive compounds to inhibit pathogen","title-short":"&lt;span style=\"font-variant","URL":"https://scijournals.onlinelibrary.wiley.com/doi/10.1002/ps.8581","volume":"81","author":[{"family":"Feng","given":"Yali"},{"family":"Kang","given":"Yue"},{"family":"Wang","given":"Zhibo"},{"family":"Du","given":"Chenyang"},{"family":"Tan","given":"Jun"},{"family":"Zhao","given":"Xiuyun"},{"family":"Qi","given":"Gaofu"}],"accessed":{"date-parts":[["2025",10,16]]},"issued":{"date-parts":[["2025",4]]}}}],"schema":"https://github.com/citation-style-language/schema/raw/master/csl-citation.json"} </w:instrText>
      </w:r>
      <w:r w:rsidR="00BF21A3">
        <w:rPr>
          <w:rFonts w:ascii="Times New Roman" w:hAnsi="Times New Roman" w:cs="Times New Roman"/>
          <w:sz w:val="24"/>
          <w:szCs w:val="24"/>
        </w:rPr>
        <w:fldChar w:fldCharType="separate"/>
      </w:r>
      <w:r w:rsidR="00BF21A3" w:rsidRPr="00BF21A3">
        <w:rPr>
          <w:rFonts w:ascii="Times New Roman" w:hAnsi="Times New Roman" w:cs="Times New Roman"/>
          <w:sz w:val="24"/>
        </w:rPr>
        <w:t>(Feng et al., 2025)</w:t>
      </w:r>
      <w:r w:rsidR="00BF21A3">
        <w:rPr>
          <w:rFonts w:ascii="Times New Roman" w:hAnsi="Times New Roman" w:cs="Times New Roman"/>
          <w:sz w:val="24"/>
          <w:szCs w:val="24"/>
        </w:rPr>
        <w:fldChar w:fldCharType="end"/>
      </w:r>
      <w:r w:rsidRPr="00586B22">
        <w:rPr>
          <w:rFonts w:ascii="Times New Roman" w:hAnsi="Times New Roman" w:cs="Times New Roman"/>
          <w:sz w:val="24"/>
          <w:szCs w:val="24"/>
        </w:rPr>
        <w:t>. We distinguish between:</w:t>
      </w:r>
    </w:p>
    <w:p w14:paraId="3099DB84" w14:textId="77777777" w:rsidR="00586B22" w:rsidRPr="00586B22" w:rsidRDefault="00586B22" w:rsidP="00CB512F">
      <w:pPr>
        <w:numPr>
          <w:ilvl w:val="0"/>
          <w:numId w:val="39"/>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Low-abundance metabolites that act as selective carbon sources for suppressive guilds.</w:t>
      </w:r>
    </w:p>
    <w:p w14:paraId="19871C90" w14:textId="06B21B91" w:rsidR="00586B22" w:rsidRPr="00586B22" w:rsidRDefault="00586B22" w:rsidP="00CB512F">
      <w:pPr>
        <w:numPr>
          <w:ilvl w:val="0"/>
          <w:numId w:val="39"/>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 xml:space="preserve">High-abundance metabolites that function as signal modulators for microbial homeostasis </w:t>
      </w:r>
      <w:r w:rsidR="00BF21A3">
        <w:rPr>
          <w:rFonts w:ascii="Times New Roman" w:hAnsi="Times New Roman" w:cs="Times New Roman"/>
          <w:sz w:val="24"/>
          <w:szCs w:val="24"/>
        </w:rPr>
        <w:fldChar w:fldCharType="begin"/>
      </w:r>
      <w:r w:rsidR="00044AB9">
        <w:rPr>
          <w:rFonts w:ascii="Times New Roman" w:hAnsi="Times New Roman" w:cs="Times New Roman"/>
          <w:sz w:val="24"/>
          <w:szCs w:val="24"/>
        </w:rPr>
        <w:instrText xml:space="preserve"> ADDIN ZOTERO_ITEM CSL_CITATION {"citationID":"RKobxgof","properties":{"formattedCitation":"(Ku et al., 2025; Ptaszek et al., 2023)","plainCitation":"(Ku et al., 2025; Ptaszek et al., 2023)","noteIndex":0},"citationItems":[{"id":83,"uris":["http://zotero.org/users/local/KySjrNTK/items/GBVPN3F5"],"itemData":{"id":83,"type":"article-journal","abstract":"Abstract\n            Metabolites are important signaling molecules mediating plant–microbe interaction in soil. Plant root exudates are composed of primary metabolites, secondary metabolites, and macro-molecules such as organic acids. Certain organic acids in root exudates can attract pathogenic microbes in soil and promote infection. Meanwhile, secretions from soil microbes can also alter the compositions of root exudates and enhance the pathogenicity towards the target host plant. Examples of toxins in microbial secretions include polyketides and thaxtomins. The pathogenicity of plant microbes is mediated by the dynamic exchange of metabolites between the pathogen and the host plant. By deciphering this metabolite-mediated infection process, targeted strategies can be developed to promote plant resistance to soil pathogens. Examples of the strategies include the manipulation of root exudate composition and the blocking of metabolite signals that promote microbial infection. Other possibilities include minimizing the harmfulness of pathogenic microbial secretions to plants by habituating the plants to the toxin, genetically engineering plants to enhance their pathogen resistance, and treating plants with beneficial hormones and microbes. In this review, we summarized the current understanding of root exudates and soil microbe secretions that promote infection. We also discussed the strategies for promoting pathogen resistance in plants by focusing on the metabolite signaling between plants and pathogenic soil microbes.","container-title":"BMC Plant Biology","DOI":"10.1186/s12870-025-06321-3","ISSN":"1471-2229","issue":"1","journalAbbreviation":"BMC Plant Biol","language":"en","page":"308","source":"DOI.org (Crossref)","title":"Deciphering metabolite signalling between plant roots and soil pathogens to design resistance","URL":"https://bmcplantbiol.biomedcentral.com/articles/10.1186/s12870-025-06321-3","volume":"25","author":[{"family":"Ku","given":"Yee-Shan"},{"family":"Cheng","given":"Sau-Shan"},{"family":"Luk","given":"Ching-Yee"},{"family":"Leung","given":"Hoi-Sze"},{"family":"Chan","given":"Tsz-Yan"},{"family":"Lam","given":"Hon-Ming"}],"accessed":{"date-parts":[["2025",10,16]]},"issued":{"date-parts":[["2025",3,11]]}}},{"id":220,"uris":["http://zotero.org/users/local/KySjrNTK/items/FQ5EZ7DT"],"itemData":{"id":220,"type":"article-journal","abstract":"Microbial-based products (either as biopesticide or biofertilizers) have a long history of application, though their use is still limited, mainly due to a perceived low and inconsistent efficacy under field conditions. However, their efficacy has always been compared to chemical products, which have a completely different mechanism of action and production process, following the chemical paradigm of agricultural production. This paradigm has also been applied to regulatory processes, particularly for biopesticides, making the marketing of microbial-based formulations difficult. Increased knowledge about bioinocula behavior after application to the soil and their impact on soil microbiome should foster better exploitation of microbial-based products in a complex environment such as the soil. Moreover, the multifunctional capacity of microbial strains with regard to plant growth promotion and protection should also be considered in this respect. Therefore, the methods utilized for these studies are key to improving the knowledge and understanding of microbial-based product activity and improving their efficacy, which, from farmers’ point of view, is the parameter to assess the usefulness of a treatment. In this review, we are thus addressing aspects related to the production and formulation process, highlighting the methods that can be used to evaluate the functioning and impact of microbial-based products on soil microbiome, as tools supporting their use and marketing.","container-title":"Microorganisms","DOI":"10.3390/microorganisms11010224","ISSN":"2076-2607","issue":"1","journalAbbreviation":"Microorganisms","language":"en","page":"224","source":"DOI.org (Crossref)","title":"Microbial-Based Products to Control Soil-Borne Pathogens: Methods to Improve Efficacy and to Assess Impacts on Microbiome","title-short":"Microbial-Based Products to Control Soil-Borne Pathogens","URL":"https://www.mdpi.com/2076-2607/11/1/224","volume":"11","author":[{"family":"Ptaszek","given":"Magdalena"},{"family":"Canfora","given":"Loredana"},{"family":"Pugliese","given":"Massimo"},{"family":"Pinzari","given":"Flavia"},{"family":"Gilardi","given":"Giovanna"},{"family":"Trzciński","given":"Paweł"},{"family":"Malusà","given":"Eligio"}],"accessed":{"date-parts":[["2025",10,17]]},"issued":{"date-parts":[["2023",1,16]]}}}],"schema":"https://github.com/citation-style-language/schema/raw/master/csl-citation.json"} </w:instrText>
      </w:r>
      <w:r w:rsidR="00BF21A3">
        <w:rPr>
          <w:rFonts w:ascii="Times New Roman" w:hAnsi="Times New Roman" w:cs="Times New Roman"/>
          <w:sz w:val="24"/>
          <w:szCs w:val="24"/>
        </w:rPr>
        <w:fldChar w:fldCharType="separate"/>
      </w:r>
      <w:r w:rsidR="00044AB9" w:rsidRPr="00044AB9">
        <w:rPr>
          <w:rFonts w:ascii="Times New Roman" w:hAnsi="Times New Roman" w:cs="Times New Roman"/>
          <w:sz w:val="24"/>
        </w:rPr>
        <w:t>(Ku et al., 2025; Ptaszek et al., 2023)</w:t>
      </w:r>
      <w:r w:rsidR="00BF21A3">
        <w:rPr>
          <w:rFonts w:ascii="Times New Roman" w:hAnsi="Times New Roman" w:cs="Times New Roman"/>
          <w:sz w:val="24"/>
          <w:szCs w:val="24"/>
        </w:rPr>
        <w:fldChar w:fldCharType="end"/>
      </w:r>
    </w:p>
    <w:p w14:paraId="6F5F9055" w14:textId="66A74162" w:rsidR="00586B22" w:rsidRPr="00586B22" w:rsidRDefault="00586B22" w:rsidP="00CE709F">
      <w:p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 xml:space="preserve">As shown in Figure 4, statistical analyses (PCA, PLS-DA, volcano plots) and network-based correlations (WGCNA, </w:t>
      </w:r>
      <w:proofErr w:type="spellStart"/>
      <w:r w:rsidRPr="00586B22">
        <w:rPr>
          <w:rFonts w:ascii="Times New Roman" w:hAnsi="Times New Roman" w:cs="Times New Roman"/>
          <w:sz w:val="24"/>
          <w:szCs w:val="24"/>
        </w:rPr>
        <w:t>SparCC</w:t>
      </w:r>
      <w:proofErr w:type="spellEnd"/>
      <w:r w:rsidRPr="00586B22">
        <w:rPr>
          <w:rFonts w:ascii="Times New Roman" w:hAnsi="Times New Roman" w:cs="Times New Roman"/>
          <w:sz w:val="24"/>
          <w:szCs w:val="24"/>
        </w:rPr>
        <w:t xml:space="preserve">) are used to link metabolite abundance to the enrichment of disease-suppressive microbiota </w:t>
      </w:r>
      <w:r w:rsidR="00044AB9">
        <w:rPr>
          <w:rFonts w:ascii="Times New Roman" w:hAnsi="Times New Roman" w:cs="Times New Roman"/>
          <w:sz w:val="24"/>
          <w:szCs w:val="24"/>
        </w:rPr>
        <w:fldChar w:fldCharType="begin"/>
      </w:r>
      <w:r w:rsidR="00044AB9">
        <w:rPr>
          <w:rFonts w:ascii="Times New Roman" w:hAnsi="Times New Roman" w:cs="Times New Roman"/>
          <w:sz w:val="24"/>
          <w:szCs w:val="24"/>
        </w:rPr>
        <w:instrText xml:space="preserve"> ADDIN ZOTERO_ITEM CSL_CITATION {"citationID":"1g9KxjCp","properties":{"formattedCitation":"(Berihu et al., 2023)","plainCitation":"(Berihu et al., 2023)","noteIndex":0},"citationItems":[{"id":29,"uris":["http://zotero.org/users/local/KySjrNTK/items/M8C2YMC7"],"itemData":{"id":29,"type":"article-journal","abstract":"Abstract\n            \n              Background\n              The design of ecologically sustainable and plant-beneficial soil systems is a key goal in actively manipulating root-associated microbiomes. Community engineering efforts commonly seek to harness the potential of the indigenous microbiome through substrate-mediated recruitment of beneficial members. In most sustainable practices, microbial recruitment mechanisms rely on the application of complex organic mixtures where the resources/metabolites that act as direct stimulants of beneficial groups are not characterized. Outcomes of such indirect amendments are unpredictable regarding engineering the microbiome and achieving a plant-beneficial environment.\n            \n            \n              Results\n              \n                This study applied network analysis of metagenomics data to explore amendment-derived transformations in the soil microbiome, which lead to the suppression of pathogens affecting apple root systems. Shotgun metagenomic analysis was conducted with data from ‘sick’ vs ‘healthy/recovered’ rhizosphere soil microbiomes. The data was then converted into community-level metabolic networks. Simulations examined the functional contribution of treatment-associated taxonomic groups and linked them with specific amendment-induced metabolites. This analysis enabled the selection of specific metabolites that were predicted to amplify or diminish the abundance of targeted microbes functional in the healthy soil system. Many of these predictions were corroborated by experimental evidence from the literature. The potential of two of these metabolites (dopamine and vitamin B\n                12\n                ) to either stimulate or suppress targeted microbial groups was evaluated in a follow-up set of soil microcosm experiments. The results corroborated the stimulant’s potential (but not the suppressor) to act as a modulator of plant beneficial bacteria, paving the way for future development of knowledge-based (rather than trial and error) metabolic-defined amendments. Our pipeline for generating predictions for the selective targeting of microbial groups based on processing assembled and annotated metagenomics data is available at\n                https://github.com/ot483/NetCom2\n                .\n              \n            \n            \n              Conclusions\n              This research demonstrates how genomic-based algorithms can be used to formulate testable hypotheses for strategically engineering the rhizosphere microbiome by identifying specific compounds, which may act as selective modulators of microbial communities. Applying this framework to reduce unpredictable elements in amendment-based solutions promotes the development of ecologically-sound methods for re-establishing a functional microbiome in agro and other ecosystems.","container-title":"Microbiome","DOI":"10.1186/s40168-022-01438-1","ISSN":"2049-2618","issue":"1","journalAbbreviation":"Microbiome","language":"en","page":"8","source":"DOI.org (Crossref)","title":"A framework for the targeted recruitment of crop-beneficial soil taxa based on network analysis of metagenomics data","URL":"https://microbiomejournal.biomedcentral.com/articles/10.1186/s40168-022-01438-1","volume":"11","author":[{"family":"Berihu","given":"Maria"},{"family":"Somera","given":"Tracey S."},{"family":"Malik","given":"Assaf"},{"family":"Medina","given":"Shlomit"},{"family":"Piombo","given":"Edoardo"},{"family":"Tal","given":"Ofir"},{"family":"Cohen","given":"Matan"},{"family":"Ginatt","given":"Alon"},{"family":"Ofek-Lalzar","given":"Maya"},{"family":"Doron-Faigenboim","given":"Adi"},{"family":"Mazzola","given":"Mark"},{"family":"Freilich","given":"Shiri"}],"accessed":{"date-parts":[["2025",10,16]]},"issued":{"date-parts":[["2023",1,12]]}}}],"schema":"https://github.com/citation-style-language/schema/raw/master/csl-citation.json"} </w:instrText>
      </w:r>
      <w:r w:rsidR="00044AB9">
        <w:rPr>
          <w:rFonts w:ascii="Times New Roman" w:hAnsi="Times New Roman" w:cs="Times New Roman"/>
          <w:sz w:val="24"/>
          <w:szCs w:val="24"/>
        </w:rPr>
        <w:fldChar w:fldCharType="separate"/>
      </w:r>
      <w:r w:rsidR="00044AB9" w:rsidRPr="00044AB9">
        <w:rPr>
          <w:rFonts w:ascii="Times New Roman" w:hAnsi="Times New Roman" w:cs="Times New Roman"/>
          <w:sz w:val="24"/>
        </w:rPr>
        <w:t>(Berihu et al., 2023)</w:t>
      </w:r>
      <w:r w:rsidR="00044AB9">
        <w:rPr>
          <w:rFonts w:ascii="Times New Roman" w:hAnsi="Times New Roman" w:cs="Times New Roman"/>
          <w:sz w:val="24"/>
          <w:szCs w:val="24"/>
        </w:rPr>
        <w:fldChar w:fldCharType="end"/>
      </w:r>
      <w:r w:rsidRPr="00586B22">
        <w:rPr>
          <w:rFonts w:ascii="Times New Roman" w:hAnsi="Times New Roman" w:cs="Times New Roman"/>
          <w:sz w:val="24"/>
          <w:szCs w:val="24"/>
        </w:rPr>
        <w:t xml:space="preserve">. Mechanistically, these prebiotics are not mere nutrients but molecular cues that modulate communication, interfering with pathogen quorum sensing or enhancing chemotaxis of beneficial taxa </w:t>
      </w:r>
      <w:r w:rsidR="00044AB9">
        <w:rPr>
          <w:rFonts w:ascii="Times New Roman" w:hAnsi="Times New Roman" w:cs="Times New Roman"/>
          <w:sz w:val="24"/>
          <w:szCs w:val="24"/>
        </w:rPr>
        <w:fldChar w:fldCharType="begin"/>
      </w:r>
      <w:r w:rsidR="00044AB9">
        <w:rPr>
          <w:rFonts w:ascii="Times New Roman" w:hAnsi="Times New Roman" w:cs="Times New Roman"/>
          <w:sz w:val="24"/>
          <w:szCs w:val="24"/>
        </w:rPr>
        <w:instrText xml:space="preserve"> ADDIN ZOTERO_ITEM CSL_CITATION {"citationID":"F0WQCNtc","properties":{"formattedCitation":"(De Weert et al., 2002; Hu et al., 2018; Ku et al., 2025)","plainCitation":"(De Weert et al., 2002; Hu et al., 2018; Ku et al., 2025)","noteIndex":0},"citationItems":[{"id":252,"uris":["http://zotero.org/users/local/KySjrNTK/items/59BFDS6W"],"itemData":{"id":252,"type":"article-journal","abstract":"Motility is a major trait for competitive tomato root-tip colonization by Pseudomonas fluorescens. To test the hypothesis that this role of motility is based on chemotaxis toward exudate components, cheA mutants that were defective in flagella-driven chemotaxis but retained motility were constructed in four P. fluorescens strains. After inoculation of seedlings with a 1:1 mixture of wild-type and nonmotile mutants all mutants had a strongly reduced competitive root colonizing ability after 7 days of plant growth, both in a gnotobiotic sand system as well as in non-sterile potting soil. The differences were significant on all root parts and increased from root base to root tip. Significant differences at the root tip could already be detected after 2 to 3 days. These experiments show that chemotaxis is an important competitive colonization trait. The best competitive root-tip colonizer, strain WCS365, was tested for chemotaxis toward tomato root exudate and its major identified components. A chemotactic response was detected toward root exudate, some organic acids, and some amino acids from this exudate but not toward its sugars. Comparison of the minimal concentrations required for a chemotactic response with concentrations estimated for exudates suggested that malic acid and citric acid are among major chemo-attractants for P. fluorescens WCS365 cells in the tomato rhizosphere.","container-title":"Molecular Plant-Microbe Interactions®","DOI":"10.1094/MPMI.2002.15.11.1173","ISSN":"0894-0282, 1943-7706","issue":"11","journalAbbreviation":"MPMI","language":"en","page":"1173-1180","source":"DOI.org (Crossref)","title":"Flagella-Driven Chemotaxis Towards Exudate Components Is an Important Trait for Tomato Root Colonization by &lt;i&gt;Pseudomonas fluorescens&lt;/i&gt;","URL":"https://apsjournals.apsnet.org/doi/10.1094/MPMI.2002.15.11.1173","volume":"15","author":[{"family":"De Weert","given":"Sandra"},{"family":"Vermeiren","given":"Hans"},{"family":"Mulders","given":"Ine H. M."},{"family":"Kuiper","given":"Irene"},{"family":"Hendrickx","given":"Nico"},{"family":"Bloemberg","given":"Guido V."},{"family":"Vanderleyden","given":"Jos"},{"family":"De Mot","given":"René"},{"family":"Lugtenberg","given":"Ben J. J."}],"accessed":{"date-parts":[["2025",10,18]]},"issued":{"date-parts":[["2002",11]]}}},{"id":223,"uris":["http://zotero.org/users/local/KySjrNTK/items/4X55KRVT"],"itemData":{"id":223,"type":"article-journal","abstract":"Abstract\n            By changing soil properties, plants can modify their growth environment. Although the soil microbiota is known to play a key role in the resulting plant-soil feedbacks, the proximal mechanisms underlying this phenomenon remain unknown. We found that benzoxazinoids, a class of defensive secondary metabolites that are released by roots of cereals such as wheat and maize, alter root-associated fungal and bacterial communities, decrease plant growth, increase jasmonate signaling and plant defenses, and suppress herbivore performance in the next plant generation. Complementation experiments demonstrate that the benzoxazinoid breakdown product 6-methoxy-benzoxazolin-2-one (MBOA), which accumulates in the soil during the conditioning phase, is both sufficient and necessary to trigger the observed phenotypic changes. Sterilization, fungal and bacterial profiling and complementation experiments reveal that MBOA acts indirectly by altering root-associated microbiota. Our results reveal a mechanism by which plants determine the composition of rhizosphere microbiota, plant performance and plant-herbivore interactions of the next generation.","container-title":"Nature Communications","DOI":"10.1038/s41467-018-05122-7","ISSN":"2041-1723","issue":"1","journalAbbreviation":"Nat Commun","language":"en","page":"2738","source":"DOI.org (Crossref)","title":"Root exudate metabolites drive plant-soil feedbacks on growth and defense by shaping the rhizosphere microbiota","URL":"https://www.nature.com/articles/s41467-018-05122-7","volume":"9","author":[{"family":"Hu","given":"Lingfei"},{"family":"Robert","given":"Christelle A. M."},{"family":"Cadot","given":"Selma"},{"family":"Zhang","given":"Xi"},{"family":"Ye","given":"Meng"},{"family":"Li","given":"Beibei"},{"family":"Manzo","given":"Daniele"},{"family":"Chervet","given":"Noemie"},{"family":"Steinger","given":"Thomas"},{"family":"Van Der Heijden","given":"Marcel G. A."},{"family":"Schlaeppi","given":"Klaus"},{"family":"Erb","given":"Matthias"}],"accessed":{"date-parts":[["2025",10,17]]},"issued":{"date-parts":[["2018",7,16]]}}},{"id":83,"uris":["http://zotero.org/users/local/KySjrNTK/items/GBVPN3F5"],"itemData":{"id":83,"type":"article-journal","abstract":"Abstract\n            Metabolites are important signaling molecules mediating plant–microbe interaction in soil. Plant root exudates are composed of primary metabolites, secondary metabolites, and macro-molecules such as organic acids. Certain organic acids in root exudates can attract pathogenic microbes in soil and promote infection. Meanwhile, secretions from soil microbes can also alter the compositions of root exudates and enhance the pathogenicity towards the target host plant. Examples of toxins in microbial secretions include polyketides and thaxtomins. The pathogenicity of plant microbes is mediated by the dynamic exchange of metabolites between the pathogen and the host plant. By deciphering this metabolite-mediated infection process, targeted strategies can be developed to promote plant resistance to soil pathogens. Examples of the stra</w:instrText>
      </w:r>
      <w:r w:rsidR="00044AB9" w:rsidRPr="00044AB9">
        <w:rPr>
          <w:rFonts w:ascii="Times New Roman" w:hAnsi="Times New Roman" w:cs="Times New Roman"/>
          <w:sz w:val="24"/>
          <w:szCs w:val="24"/>
          <w:lang w:val="sv-SE"/>
        </w:rPr>
        <w:instrText xml:space="preserve">tegies include the manipulation of root exudate composition and the blocking of metabolite signals that promote microbial infection. Other possibilities include minimizing the harmfulness of pathogenic microbial secretions to plants by habituating the plants to the toxin, genetically engineering plants to enhance their pathogen resistance, and treating plants with beneficial hormones and microbes. In this review, we summarized the current understanding of root exudates and soil microbe secretions that promote infection. We also discussed the strategies for promoting pathogen resistance in plants by focusing on the metabolite signaling between plants and pathogenic soil microbes.","container-title":"BMC Plant Biology","DOI":"10.1186/s12870-025-06321-3","ISSN":"1471-2229","issue":"1","journalAbbreviation":"BMC Plant Biol","language":"en","page":"308","source":"DOI.org (Crossref)","title":"Deciphering metabolite signalling between plant roots and soil pathogens to design resistance","URL":"https://bmcplantbiol.biomedcentral.com/articles/10.1186/s12870-025-06321-3","volume":"25","author":[{"family":"Ku","given":"Yee-Shan"},{"family":"Cheng","given":"Sau-Shan"},{"family":"Luk","given":"Ching-Yee"},{"family":"Leung","given":"Hoi-Sze"},{"family":"Chan","given":"Tsz-Yan"},{"family":"Lam","given":"Hon-Ming"}],"accessed":{"date-parts":[["2025",10,16]]},"issued":{"date-parts":[["2025",3,11]]}}}],"schema":"https://github.com/citation-style-language/schema/raw/master/csl-citation.json"} </w:instrText>
      </w:r>
      <w:r w:rsidR="00044AB9">
        <w:rPr>
          <w:rFonts w:ascii="Times New Roman" w:hAnsi="Times New Roman" w:cs="Times New Roman"/>
          <w:sz w:val="24"/>
          <w:szCs w:val="24"/>
        </w:rPr>
        <w:fldChar w:fldCharType="separate"/>
      </w:r>
      <w:r w:rsidR="00044AB9" w:rsidRPr="00044AB9">
        <w:rPr>
          <w:rFonts w:ascii="Times New Roman" w:hAnsi="Times New Roman" w:cs="Times New Roman"/>
          <w:sz w:val="24"/>
          <w:lang w:val="sv-SE"/>
        </w:rPr>
        <w:t>(De Weert et al., 2002; Hu et al., 2018; Ku et al., 2025)</w:t>
      </w:r>
      <w:r w:rsidR="00044AB9">
        <w:rPr>
          <w:rFonts w:ascii="Times New Roman" w:hAnsi="Times New Roman" w:cs="Times New Roman"/>
          <w:sz w:val="24"/>
          <w:szCs w:val="24"/>
        </w:rPr>
        <w:fldChar w:fldCharType="end"/>
      </w:r>
      <w:r w:rsidRPr="00044AB9">
        <w:rPr>
          <w:rFonts w:ascii="Times New Roman" w:hAnsi="Times New Roman" w:cs="Times New Roman"/>
          <w:sz w:val="24"/>
          <w:szCs w:val="24"/>
          <w:lang w:val="sv-SE"/>
        </w:rPr>
        <w:t xml:space="preserve">. </w:t>
      </w:r>
      <w:r w:rsidRPr="00586B22">
        <w:rPr>
          <w:rFonts w:ascii="Times New Roman" w:hAnsi="Times New Roman" w:cs="Times New Roman"/>
          <w:sz w:val="24"/>
          <w:szCs w:val="24"/>
        </w:rPr>
        <w:t>The lead metabolite clusters identified here are channe</w:t>
      </w:r>
      <w:r w:rsidR="00044AB9">
        <w:rPr>
          <w:rFonts w:ascii="Times New Roman" w:hAnsi="Times New Roman" w:cs="Times New Roman"/>
          <w:sz w:val="24"/>
          <w:szCs w:val="24"/>
        </w:rPr>
        <w:t>l</w:t>
      </w:r>
      <w:r w:rsidRPr="00586B22">
        <w:rPr>
          <w:rFonts w:ascii="Times New Roman" w:hAnsi="Times New Roman" w:cs="Times New Roman"/>
          <w:sz w:val="24"/>
          <w:szCs w:val="24"/>
        </w:rPr>
        <w:t>led into the Metabolite Isolation and Structural Elucidation Pipeline (Section 5.5) for purification and novelty assessment, fulfilling Research Objectives 4 and 9.</w:t>
      </w:r>
    </w:p>
    <w:p w14:paraId="660B1407" w14:textId="77777777" w:rsidR="00586B22" w:rsidRDefault="00586B22" w:rsidP="00BC1E34">
      <w:pPr>
        <w:spacing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Step 3 – Metagenomic and Amplicon Sequencing</w:t>
      </w:r>
    </w:p>
    <w:p w14:paraId="40310CC8" w14:textId="3C37C0AF" w:rsidR="00586B22" w:rsidRPr="00586B22" w:rsidRDefault="00586B22" w:rsidP="00CE709F">
      <w:p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To profile the microbial response, we will conduct 16S rRNA (bacteria) and ITS (fungi) amplicon sequencing on rhizosphere soils from metabolite-treated and control plants</w:t>
      </w:r>
      <w:r w:rsidR="00044AB9">
        <w:rPr>
          <w:rFonts w:ascii="Times New Roman" w:hAnsi="Times New Roman" w:cs="Times New Roman"/>
          <w:sz w:val="24"/>
          <w:szCs w:val="24"/>
        </w:rPr>
        <w:t xml:space="preserve"> </w:t>
      </w:r>
      <w:r w:rsidR="00044AB9">
        <w:rPr>
          <w:rFonts w:ascii="Times New Roman" w:hAnsi="Times New Roman" w:cs="Times New Roman"/>
          <w:sz w:val="24"/>
          <w:szCs w:val="24"/>
        </w:rPr>
        <w:fldChar w:fldCharType="begin"/>
      </w:r>
      <w:r w:rsidR="00044AB9">
        <w:rPr>
          <w:rFonts w:ascii="Times New Roman" w:hAnsi="Times New Roman" w:cs="Times New Roman"/>
          <w:sz w:val="24"/>
          <w:szCs w:val="24"/>
        </w:rPr>
        <w:instrText xml:space="preserve"> ADDIN ZOTERO_ITEM CSL_CITATION {"citationID":"mk4QEwVk","properties":{"formattedCitation":"(Banerjee et al., 2018)","plainCitation":"(Banerjee et al., 2018)","noteIndex":0},"citationItems":[{"id":20,"uris":["http://zotero.org/users/local/KySjrNTK/items/S8S4WIED"],"itemData":{"id":20,"type":"article-journal","container-title":"Nature Reviews Microbiology","DOI":"10.1038/s41579-018-0024-1","ISSN":"1740-1526, 1740-1534","issue":"9","journalAbbreviation":"Nat Rev Microbiol","language":"en","page":"567-576","source":"DOI.org (Crossref)","title":"Keystone taxa as drivers of microbiome structure and functioning","URL":"https://www.nature.com/articles/s41579-018-0024-1","volume":"16","author":[{"family":"Banerjee","given":"Samiran"},{"family":"Schlaeppi","given":"Klaus"},{"family":"Van Der Heijden","given":"Marcel G. A."}],"accessed":{"date-parts":[["2025",10,16]]},"issued":{"date-parts":[["2018",9]]}}}],"schema":"https://github.com/citation-style-language/schema/raw/master/csl-citation.json"} </w:instrText>
      </w:r>
      <w:r w:rsidR="00044AB9">
        <w:rPr>
          <w:rFonts w:ascii="Times New Roman" w:hAnsi="Times New Roman" w:cs="Times New Roman"/>
          <w:sz w:val="24"/>
          <w:szCs w:val="24"/>
        </w:rPr>
        <w:fldChar w:fldCharType="separate"/>
      </w:r>
      <w:r w:rsidR="00044AB9" w:rsidRPr="00044AB9">
        <w:rPr>
          <w:rFonts w:ascii="Times New Roman" w:hAnsi="Times New Roman" w:cs="Times New Roman"/>
          <w:sz w:val="24"/>
        </w:rPr>
        <w:t>(Banerjee et al., 2018)</w:t>
      </w:r>
      <w:r w:rsidR="00044AB9">
        <w:rPr>
          <w:rFonts w:ascii="Times New Roman" w:hAnsi="Times New Roman" w:cs="Times New Roman"/>
          <w:sz w:val="24"/>
          <w:szCs w:val="24"/>
        </w:rPr>
        <w:fldChar w:fldCharType="end"/>
      </w:r>
      <w:r w:rsidRPr="00586B22">
        <w:rPr>
          <w:rFonts w:ascii="Times New Roman" w:hAnsi="Times New Roman" w:cs="Times New Roman"/>
          <w:sz w:val="24"/>
          <w:szCs w:val="24"/>
        </w:rPr>
        <w:t>. Shotgun metagenomics will further resolve functional gene shifts</w:t>
      </w:r>
      <w:r w:rsidR="00044AB9">
        <w:rPr>
          <w:rFonts w:ascii="Times New Roman" w:hAnsi="Times New Roman" w:cs="Times New Roman"/>
          <w:sz w:val="24"/>
          <w:szCs w:val="24"/>
        </w:rPr>
        <w:t xml:space="preserve"> </w:t>
      </w:r>
      <w:r w:rsidR="00044AB9">
        <w:rPr>
          <w:rFonts w:ascii="Times New Roman" w:hAnsi="Times New Roman" w:cs="Times New Roman"/>
          <w:sz w:val="24"/>
          <w:szCs w:val="24"/>
        </w:rPr>
        <w:fldChar w:fldCharType="begin"/>
      </w:r>
      <w:r w:rsidR="00044AB9">
        <w:rPr>
          <w:rFonts w:ascii="Times New Roman" w:hAnsi="Times New Roman" w:cs="Times New Roman"/>
          <w:sz w:val="24"/>
          <w:szCs w:val="24"/>
        </w:rPr>
        <w:instrText xml:space="preserve"> ADDIN ZOTERO_ITEM CSL_CITATION {"citationID":"xtmEPhuY","properties":{"formattedCitation":"(Zhou et al., 2021)","plainCitation":"(Zhou et al., 2021)","noteIndex":0},"citationItems":[{"id":197,"uris":["http://zotero.org/users/local/KySjrNTK/items/T3JRSISJ"],"itemData":{"id":197,"type":"article-journal","container-title":"Microbial Ecology","DOI":"10.1007/s00248-020-01535-4","ISSN":"0095-3628, 1432-184X","issue":"4","journalAbbreviation":"Microb Ecol","language":"en","page":"1004-1017","source":"DOI.org (Crossref)","title":"Changes in Bacterial and Fungal Microbiomes Associated with Tomatoes of Healthy and Infected by Fusarium oxysporum f. sp. lycopersici","URL":"https://link.springer.com/10.1007/s00248-020-01535-4","volume":"81","author":[{"family":"Zhou","given":"Xin"},{"family":"Wang","given":"Jin-Ting"},{"family":"Wang","given":"Wei-Hua"},{"family":"Tsui","given":"Clement Km"},{"family":"Cai","given":"Lei"}],"accessed":{"date-parts":[["2025",10,16]]},"issued":{"date-parts":[["2021",5]]}}}],"schema":"https://github.com/citation-style-language/schema/raw/master/csl-citation.json"} </w:instrText>
      </w:r>
      <w:r w:rsidR="00044AB9">
        <w:rPr>
          <w:rFonts w:ascii="Times New Roman" w:hAnsi="Times New Roman" w:cs="Times New Roman"/>
          <w:sz w:val="24"/>
          <w:szCs w:val="24"/>
        </w:rPr>
        <w:fldChar w:fldCharType="separate"/>
      </w:r>
      <w:r w:rsidR="00044AB9" w:rsidRPr="00044AB9">
        <w:rPr>
          <w:rFonts w:ascii="Times New Roman" w:hAnsi="Times New Roman" w:cs="Times New Roman"/>
          <w:sz w:val="24"/>
        </w:rPr>
        <w:t>(Zhou et al., 2021)</w:t>
      </w:r>
      <w:r w:rsidR="00044AB9">
        <w:rPr>
          <w:rFonts w:ascii="Times New Roman" w:hAnsi="Times New Roman" w:cs="Times New Roman"/>
          <w:sz w:val="24"/>
          <w:szCs w:val="24"/>
        </w:rPr>
        <w:fldChar w:fldCharType="end"/>
      </w:r>
      <w:r w:rsidRPr="00586B22">
        <w:rPr>
          <w:rFonts w:ascii="Times New Roman" w:hAnsi="Times New Roman" w:cs="Times New Roman"/>
          <w:sz w:val="24"/>
          <w:szCs w:val="24"/>
        </w:rPr>
        <w:t xml:space="preserve">. This determines taxonomic and functional shifts in the microbiome, supporting Research </w:t>
      </w:r>
      <w:r w:rsidR="00044AB9">
        <w:rPr>
          <w:rFonts w:ascii="Times New Roman" w:hAnsi="Times New Roman" w:cs="Times New Roman"/>
          <w:sz w:val="24"/>
          <w:szCs w:val="24"/>
        </w:rPr>
        <w:t>Objectives 3 and </w:t>
      </w:r>
      <w:r w:rsidRPr="00586B22">
        <w:rPr>
          <w:rFonts w:ascii="Times New Roman" w:hAnsi="Times New Roman" w:cs="Times New Roman"/>
          <w:sz w:val="24"/>
          <w:szCs w:val="24"/>
        </w:rPr>
        <w:t>6.</w:t>
      </w:r>
    </w:p>
    <w:p w14:paraId="49D609E8" w14:textId="77777777" w:rsidR="00586B22" w:rsidRDefault="00586B22" w:rsidP="00BC1E34">
      <w:pPr>
        <w:spacing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Step 4 – Time-Series Microbial Succession Analysis</w:t>
      </w:r>
    </w:p>
    <w:p w14:paraId="34C430E5" w14:textId="52C03848" w:rsidR="00586B22" w:rsidRPr="00586B22" w:rsidRDefault="00586B22" w:rsidP="00CE709F">
      <w:p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Sequential sampling at Days 1, 3, 7, 14, and 21 post-treatment will capture the dynamic assembly of the microbiome, tracking the emergence of keystone taxa and the stability of the suppressive state</w:t>
      </w:r>
      <w:r w:rsidR="00044AB9">
        <w:rPr>
          <w:rFonts w:ascii="Times New Roman" w:hAnsi="Times New Roman" w:cs="Times New Roman"/>
          <w:sz w:val="24"/>
          <w:szCs w:val="24"/>
        </w:rPr>
        <w:t xml:space="preserve"> </w:t>
      </w:r>
      <w:r w:rsidR="00044AB9">
        <w:rPr>
          <w:rFonts w:ascii="Times New Roman" w:hAnsi="Times New Roman" w:cs="Times New Roman"/>
          <w:sz w:val="24"/>
          <w:szCs w:val="24"/>
        </w:rPr>
        <w:fldChar w:fldCharType="begin"/>
      </w:r>
      <w:r w:rsidR="00044AB9">
        <w:rPr>
          <w:rFonts w:ascii="Times New Roman" w:hAnsi="Times New Roman" w:cs="Times New Roman"/>
          <w:sz w:val="24"/>
          <w:szCs w:val="24"/>
        </w:rPr>
        <w:instrText xml:space="preserve"> ADDIN ZOTERO_ITEM CSL_CITATION {"citationID":"67lNvbw8","properties":{"formattedCitation":"(Wei et al., 2015)","plainCitation":"(Wei et al., 2015)","noteIndex":0},"citationItems":[{"id":167,"uris":["http://zotero.org/users/local/KySjrNTK/items/6CL9LWL4"],"itemData":{"id":167,"type":"article-journal","abstract":"Abstract\n            \n              Host-associated bacterial communities can function as an important line of defence against pathogens in animals and plants. Empirical evidence and theoretical predictions suggest that species-rich communities are more resistant to pathogen invasions. Yet, the underlying mechanisms are unclear. Here, we experimentally test how the underlying resource competition networks of resident bacterial communities affect invasion resistance to the plant pathogen\n              Ralstonia solanacearum\n              in microcosms and in tomato plant rhizosphere. We find that bipartite resource competition networks are better predictors of invasion resistance compared with resident community diversity. Specifically, communities with a combination of stabilizing configurations (low nestedness and high connectance), and a clear niche overlap with the pathogen, reduce pathogen invasion success, constrain pathogen growth within invaded communities and have lower levels of diseased plants in greenhouse experiments. Bacterial resource competition network characteristics can thus be important in explaining positive diversity–invasion resistance relationships in bacterial rhizosphere communities.","container-title":"Nature Communications","DOI":"10.1038/ncomms9413","ISSN":"2041-1723","issue":"1","journalAbbreviation":"Nat Commun","language":"en","page":"8413","source":"DOI.org (Crossref)","title":"Trophic network architecture of root-associated bacterial communities determines pathogen invasion and plant health","URL":"https://www.nature.com/articles/ncomms9413","volume":"6","author":[{"family":"Wei","given":"Zhong"},{"family":"Yang","given":"Tianjie"},{"family":"Friman","given":"Ville-Petri"},{"family":"Xu","given":"Yangchun"},{"family":"Shen","given":"Qirong"},{"family":"Jousset","given":"Alexandre"}],"accessed":{"date-parts":[["2025",10,16]]},"issued":{"date-parts":[["2015",9,24]]}}}],"schema":"https://github.com/citation-style-language/schema/raw/master/csl-citation.json"} </w:instrText>
      </w:r>
      <w:r w:rsidR="00044AB9">
        <w:rPr>
          <w:rFonts w:ascii="Times New Roman" w:hAnsi="Times New Roman" w:cs="Times New Roman"/>
          <w:sz w:val="24"/>
          <w:szCs w:val="24"/>
        </w:rPr>
        <w:fldChar w:fldCharType="separate"/>
      </w:r>
      <w:r w:rsidR="00044AB9" w:rsidRPr="00044AB9">
        <w:rPr>
          <w:rFonts w:ascii="Times New Roman" w:hAnsi="Times New Roman" w:cs="Times New Roman"/>
          <w:sz w:val="24"/>
        </w:rPr>
        <w:t>(Wei et al., 2015)</w:t>
      </w:r>
      <w:r w:rsidR="00044AB9">
        <w:rPr>
          <w:rFonts w:ascii="Times New Roman" w:hAnsi="Times New Roman" w:cs="Times New Roman"/>
          <w:sz w:val="24"/>
          <w:szCs w:val="24"/>
        </w:rPr>
        <w:fldChar w:fldCharType="end"/>
      </w:r>
      <w:r w:rsidRPr="00586B22">
        <w:rPr>
          <w:rFonts w:ascii="Times New Roman" w:hAnsi="Times New Roman" w:cs="Times New Roman"/>
          <w:sz w:val="24"/>
          <w:szCs w:val="24"/>
        </w:rPr>
        <w:t>. This temporal data is crucial for Research Objective 8 (optimizing application timing).</w:t>
      </w:r>
    </w:p>
    <w:p w14:paraId="6F7F1256" w14:textId="77777777" w:rsidR="00586B22" w:rsidRDefault="00586B22" w:rsidP="00BC1E34">
      <w:pPr>
        <w:spacing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lastRenderedPageBreak/>
        <w:t>Step 5 – Network Correlation Modelling and Integrated Analysis</w:t>
      </w:r>
    </w:p>
    <w:p w14:paraId="65948BAB" w14:textId="78EF64D3" w:rsidR="00586B22" w:rsidRPr="00586B22" w:rsidRDefault="00586B22" w:rsidP="00CE709F">
      <w:pPr>
        <w:spacing w:line="360" w:lineRule="auto"/>
        <w:jc w:val="both"/>
        <w:rPr>
          <w:rFonts w:ascii="Times New Roman" w:hAnsi="Times New Roman" w:cs="Times New Roman"/>
          <w:b/>
          <w:bCs/>
          <w:sz w:val="24"/>
          <w:szCs w:val="24"/>
        </w:rPr>
      </w:pPr>
      <w:r w:rsidRPr="00586B22">
        <w:rPr>
          <w:rFonts w:ascii="Times New Roman" w:hAnsi="Times New Roman" w:cs="Times New Roman"/>
          <w:sz w:val="24"/>
          <w:szCs w:val="24"/>
        </w:rPr>
        <w:t xml:space="preserve">Normalized metabolomic and metagenomic datasets will be integrated using WGCNA and </w:t>
      </w:r>
      <w:proofErr w:type="spellStart"/>
      <w:r w:rsidRPr="00586B22">
        <w:rPr>
          <w:rFonts w:ascii="Times New Roman" w:hAnsi="Times New Roman" w:cs="Times New Roman"/>
          <w:sz w:val="24"/>
          <w:szCs w:val="24"/>
        </w:rPr>
        <w:t>SparCC</w:t>
      </w:r>
      <w:proofErr w:type="spellEnd"/>
      <w:r w:rsidRPr="00586B22">
        <w:rPr>
          <w:rFonts w:ascii="Times New Roman" w:hAnsi="Times New Roman" w:cs="Times New Roman"/>
          <w:sz w:val="24"/>
          <w:szCs w:val="24"/>
        </w:rPr>
        <w:t xml:space="preserve"> (p &lt; 0.01, |r| &gt; 0.6) to construct robust co-occurrence networks.</w:t>
      </w:r>
    </w:p>
    <w:p w14:paraId="0EBF0E18" w14:textId="73C82269" w:rsidR="00586B22" w:rsidRPr="00586B22" w:rsidRDefault="00586B22" w:rsidP="00BC1E34">
      <w:pPr>
        <w:spacing w:line="360" w:lineRule="auto"/>
        <w:jc w:val="both"/>
        <w:rPr>
          <w:rFonts w:ascii="Times New Roman" w:hAnsi="Times New Roman" w:cs="Times New Roman"/>
          <w:sz w:val="24"/>
          <w:szCs w:val="24"/>
        </w:rPr>
      </w:pPr>
      <w:r w:rsidRPr="00586B22">
        <w:rPr>
          <w:rFonts w:ascii="Times New Roman" w:hAnsi="Times New Roman" w:cs="Times New Roman"/>
          <w:b/>
          <w:bCs/>
          <w:i/>
          <w:iCs/>
          <w:sz w:val="24"/>
          <w:szCs w:val="24"/>
        </w:rPr>
        <w:t xml:space="preserve">Network Biology Framework: Integrating </w:t>
      </w:r>
      <w:proofErr w:type="spellStart"/>
      <w:r w:rsidRPr="00586B22">
        <w:rPr>
          <w:rFonts w:ascii="Times New Roman" w:hAnsi="Times New Roman" w:cs="Times New Roman"/>
          <w:b/>
          <w:bCs/>
          <w:i/>
          <w:iCs/>
          <w:sz w:val="24"/>
          <w:szCs w:val="24"/>
        </w:rPr>
        <w:t>Cytoscape</w:t>
      </w:r>
      <w:proofErr w:type="spellEnd"/>
      <w:r w:rsidRPr="00586B22">
        <w:rPr>
          <w:rFonts w:ascii="Times New Roman" w:hAnsi="Times New Roman" w:cs="Times New Roman"/>
          <w:b/>
          <w:bCs/>
          <w:i/>
          <w:iCs/>
          <w:sz w:val="24"/>
          <w:szCs w:val="24"/>
        </w:rPr>
        <w:t>, Gephi, and KEGG Pathway Analytics</w:t>
      </w:r>
      <w:r w:rsidRPr="00586B22">
        <w:rPr>
          <w:rFonts w:ascii="Times New Roman" w:hAnsi="Times New Roman" w:cs="Times New Roman"/>
          <w:b/>
          <w:bCs/>
          <w:sz w:val="24"/>
          <w:szCs w:val="24"/>
        </w:rPr>
        <w:br/>
      </w:r>
      <w:r w:rsidRPr="00586B22">
        <w:rPr>
          <w:rFonts w:ascii="Times New Roman" w:hAnsi="Times New Roman" w:cs="Times New Roman"/>
          <w:sz w:val="24"/>
          <w:szCs w:val="24"/>
        </w:rPr>
        <w:t>Understanding metabolite-microbe-mechanism interactions requires a systems-level perspective. We employ a triangulated analytical platform:</w:t>
      </w:r>
    </w:p>
    <w:p w14:paraId="528C6291" w14:textId="77777777" w:rsidR="00586B22" w:rsidRPr="00586B22" w:rsidRDefault="00586B22" w:rsidP="00CB512F">
      <w:pPr>
        <w:numPr>
          <w:ilvl w:val="0"/>
          <w:numId w:val="40"/>
        </w:numPr>
        <w:spacing w:line="360" w:lineRule="auto"/>
        <w:jc w:val="both"/>
        <w:rPr>
          <w:rFonts w:ascii="Times New Roman" w:hAnsi="Times New Roman" w:cs="Times New Roman"/>
          <w:sz w:val="24"/>
          <w:szCs w:val="24"/>
        </w:rPr>
      </w:pPr>
      <w:proofErr w:type="spellStart"/>
      <w:r w:rsidRPr="00586B22">
        <w:rPr>
          <w:rFonts w:ascii="Times New Roman" w:hAnsi="Times New Roman" w:cs="Times New Roman"/>
          <w:sz w:val="24"/>
          <w:szCs w:val="24"/>
        </w:rPr>
        <w:t>Cytoscape</w:t>
      </w:r>
      <w:proofErr w:type="spellEnd"/>
      <w:r w:rsidRPr="00586B22">
        <w:rPr>
          <w:rFonts w:ascii="Times New Roman" w:hAnsi="Times New Roman" w:cs="Times New Roman"/>
          <w:sz w:val="24"/>
          <w:szCs w:val="24"/>
        </w:rPr>
        <w:t xml:space="preserve"> (v3.9+): Core platform for multi-layered network visualization and topology-driven hypothesis generation.</w:t>
      </w:r>
    </w:p>
    <w:p w14:paraId="6EAE4930" w14:textId="77777777" w:rsidR="00586B22" w:rsidRPr="00586B22" w:rsidRDefault="00586B22" w:rsidP="00CB512F">
      <w:pPr>
        <w:numPr>
          <w:ilvl w:val="0"/>
          <w:numId w:val="40"/>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Gephi (v0.10+): Advanced quantitative network analytics, modularity detection, and dynamic layout optimization to identify hub nodes.</w:t>
      </w:r>
    </w:p>
    <w:p w14:paraId="2F3AA196" w14:textId="77777777" w:rsidR="00586B22" w:rsidRPr="00586B22" w:rsidRDefault="00586B22" w:rsidP="00CB512F">
      <w:pPr>
        <w:numPr>
          <w:ilvl w:val="0"/>
          <w:numId w:val="40"/>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KEGG Pathway Mapping: Functional annotation of metabolite-gene-enzyme relationships for mechanistic validation.</w:t>
      </w:r>
    </w:p>
    <w:p w14:paraId="7755C7BD" w14:textId="46643114" w:rsidR="00586B22" w:rsidRPr="00586B22" w:rsidRDefault="00586B22" w:rsidP="00CE709F">
      <w:p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This framework computes modularity, betweenness, and clustering coefficients to identify hub metabolites and microbial nodes, providing unprecedented resolution of prebiotic mechanisms and directly addressing Research Objective 6</w:t>
      </w:r>
      <w:r w:rsidR="00EF185F">
        <w:rPr>
          <w:rFonts w:ascii="Times New Roman" w:hAnsi="Times New Roman" w:cs="Times New Roman"/>
          <w:sz w:val="24"/>
          <w:szCs w:val="24"/>
        </w:rPr>
        <w:t xml:space="preserve"> </w:t>
      </w:r>
      <w:r w:rsidR="00EF185F" w:rsidRPr="00EF185F">
        <w:rPr>
          <w:rFonts w:ascii="Times New Roman" w:hAnsi="Times New Roman" w:cs="Times New Roman"/>
          <w:sz w:val="24"/>
          <w:szCs w:val="24"/>
        </w:rPr>
        <w:t>(See Figure 8)</w:t>
      </w:r>
      <w:r w:rsidR="00044AB9">
        <w:rPr>
          <w:rFonts w:ascii="Times New Roman" w:hAnsi="Times New Roman" w:cs="Times New Roman"/>
          <w:sz w:val="24"/>
          <w:szCs w:val="24"/>
        </w:rPr>
        <w:t xml:space="preserve"> </w:t>
      </w:r>
      <w:r w:rsidR="00044AB9">
        <w:rPr>
          <w:rFonts w:ascii="Times New Roman" w:hAnsi="Times New Roman" w:cs="Times New Roman"/>
          <w:sz w:val="24"/>
          <w:szCs w:val="24"/>
        </w:rPr>
        <w:fldChar w:fldCharType="begin"/>
      </w:r>
      <w:r w:rsidR="00044AB9">
        <w:rPr>
          <w:rFonts w:ascii="Times New Roman" w:hAnsi="Times New Roman" w:cs="Times New Roman"/>
          <w:sz w:val="24"/>
          <w:szCs w:val="24"/>
        </w:rPr>
        <w:instrText xml:space="preserve"> ADDIN ZOTERO_ITEM CSL_CITATION {"citationID":"zGxZmJBa","properties":{"formattedCitation":"(Langfelder &amp; Horvath, 2008; Van Der Heijden &amp; Hartmann, 2016)","plainCitation":"(Langfelder &amp; Horvath, 2008; Van Der Heijden &amp; Hartmann, 2016)","noteIndex":0},"citationItems":[{"id":86,"uris":["http://zotero.org/users/local/KySjrNTK/items/D5NWI2LW"],"itemData":{"id":86,"type":"article-journal","container-title":"BMC Bioinformatics","DOI":"10.1186/1471-2105-9-559","ISSN":"1471-2105","issue":"1","journalAbbreviation":"BMC Bioinformatics","language":"en","license":"http://creativecommons.org/licenses/by/2.0","page":"559","source":"DOI.org (Crossref)","title":"WGCNA: an R package for weighted correlation network analysis","title-short":"WGCNA","URL":"https://bmcbioinformatics.biomedcentral.com/articles/10.1186/1471-2105-9-559","volume":"9","author":[{"family":"Langfelder","given":"Peter"},{"family":"Horvath","given":"Steve"}],"accessed":{"date-parts":[["2025",10,16]]},"issued":{"date-parts":[["2008",12]]}}},{"id":162,"uris":["http://zotero.org/users/local/KySjrNTK/items/TA5LRDL4"],"itemData":{"id":162,"type":"article-journal","container-title":"PLOS Biology","DOI":"10.1371/journal.pbio.1002378","ISSN":"1545-7885","issue":"2","journalAbbreviation":"PLoS Biol","language":"en","page":"e1002378","source":"DOI.org (Crossref)","title":"Networking in the Plant Microbiome","URL":"https://dx.plos.org/10.1371/journal.pbio.1002378","volume":"14","author":[{"family":"Van Der Heijden","given":"Marcel G. A."},{"family":"Hartmann","given":"Martin"}],"accessed":{"date-parts":[["2025",10,16]]},"issued":{"date-parts":[["2016",2,12]]}}}],"schema":"https://github.com/citation-style-language/schema/raw/master/csl-citation.json"} </w:instrText>
      </w:r>
      <w:r w:rsidR="00044AB9">
        <w:rPr>
          <w:rFonts w:ascii="Times New Roman" w:hAnsi="Times New Roman" w:cs="Times New Roman"/>
          <w:sz w:val="24"/>
          <w:szCs w:val="24"/>
        </w:rPr>
        <w:fldChar w:fldCharType="separate"/>
      </w:r>
      <w:r w:rsidR="00044AB9" w:rsidRPr="00044AB9">
        <w:rPr>
          <w:rFonts w:ascii="Times New Roman" w:hAnsi="Times New Roman" w:cs="Times New Roman"/>
          <w:sz w:val="24"/>
        </w:rPr>
        <w:t>(Langfelder &amp; Horvath, 2008; Van Der Heijden &amp; Hartmann, 2016)</w:t>
      </w:r>
      <w:r w:rsidR="00044AB9">
        <w:rPr>
          <w:rFonts w:ascii="Times New Roman" w:hAnsi="Times New Roman" w:cs="Times New Roman"/>
          <w:sz w:val="24"/>
          <w:szCs w:val="24"/>
        </w:rPr>
        <w:fldChar w:fldCharType="end"/>
      </w:r>
      <w:r w:rsidRPr="00586B22">
        <w:rPr>
          <w:rFonts w:ascii="Times New Roman" w:hAnsi="Times New Roman" w:cs="Times New Roman"/>
          <w:sz w:val="24"/>
          <w:szCs w:val="24"/>
        </w:rPr>
        <w:t>.</w:t>
      </w:r>
    </w:p>
    <w:p w14:paraId="304019CD" w14:textId="77777777" w:rsidR="00586B22" w:rsidRDefault="00586B22" w:rsidP="00BC1E34">
      <w:pPr>
        <w:spacing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Step 6 – Functional Pathway Mapping</w:t>
      </w:r>
    </w:p>
    <w:p w14:paraId="30DC8C1B" w14:textId="67296AF9" w:rsidR="00586B22" w:rsidRPr="00586B22" w:rsidRDefault="00586B22" w:rsidP="00CE709F">
      <w:p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 xml:space="preserve">Hub metabolites and associated microbial taxa are mapped to KEGG pathways using </w:t>
      </w:r>
      <w:proofErr w:type="spellStart"/>
      <w:r w:rsidRPr="00586B22">
        <w:rPr>
          <w:rFonts w:ascii="Times New Roman" w:hAnsi="Times New Roman" w:cs="Times New Roman"/>
          <w:sz w:val="24"/>
          <w:szCs w:val="24"/>
        </w:rPr>
        <w:t>MetScape</w:t>
      </w:r>
      <w:proofErr w:type="spellEnd"/>
      <w:r w:rsidRPr="00586B22">
        <w:rPr>
          <w:rFonts w:ascii="Times New Roman" w:hAnsi="Times New Roman" w:cs="Times New Roman"/>
          <w:sz w:val="24"/>
          <w:szCs w:val="24"/>
        </w:rPr>
        <w:t xml:space="preserve"> and </w:t>
      </w:r>
      <w:proofErr w:type="spellStart"/>
      <w:r w:rsidRPr="00586B22">
        <w:rPr>
          <w:rFonts w:ascii="Times New Roman" w:hAnsi="Times New Roman" w:cs="Times New Roman"/>
          <w:sz w:val="24"/>
          <w:szCs w:val="24"/>
        </w:rPr>
        <w:t>MetaboAnalyst</w:t>
      </w:r>
      <w:proofErr w:type="spellEnd"/>
      <w:r w:rsidRPr="00586B22">
        <w:rPr>
          <w:rFonts w:ascii="Times New Roman" w:hAnsi="Times New Roman" w:cs="Times New Roman"/>
          <w:sz w:val="24"/>
          <w:szCs w:val="24"/>
        </w:rPr>
        <w:t>. This links specific metabolite clusters to enriched functional genes and the suppression mechanisms outlined in Section 5.1 (e.g., antibiosis, ISR), thereby elucidating the mechanistic pathways for Research Objective 6</w:t>
      </w:r>
      <w:r w:rsidR="00044AB9">
        <w:rPr>
          <w:rFonts w:ascii="Times New Roman" w:hAnsi="Times New Roman" w:cs="Times New Roman"/>
          <w:sz w:val="24"/>
          <w:szCs w:val="24"/>
        </w:rPr>
        <w:t xml:space="preserve"> </w:t>
      </w:r>
      <w:r w:rsidR="00044AB9">
        <w:rPr>
          <w:rFonts w:ascii="Times New Roman" w:hAnsi="Times New Roman" w:cs="Times New Roman"/>
          <w:sz w:val="24"/>
          <w:szCs w:val="24"/>
        </w:rPr>
        <w:fldChar w:fldCharType="begin"/>
      </w:r>
      <w:r w:rsidR="00044AB9">
        <w:rPr>
          <w:rFonts w:ascii="Times New Roman" w:hAnsi="Times New Roman" w:cs="Times New Roman"/>
          <w:sz w:val="24"/>
          <w:szCs w:val="24"/>
        </w:rPr>
        <w:instrText xml:space="preserve"> ADDIN ZOTERO_ITEM CSL_CITATION {"citationID":"J0Bi1Us5","properties":{"formattedCitation":"(Kanehisa et al., 2021)","plainCitation":"(Kanehisa et al., 2021)","noteIndex":0},"citationItems":[{"id":78,"uris":["http://zotero.org/users/local/KySjrNTK/items/F9897MCC"],"itemData":{"id":78,"type":"article-journal","abstract":"Abstract\n            KEGG (https://www.kegg.jp/) is a manually curated resource integrating eighteen databases categorized into systems, genomic, chemical and health information. It also provides KEGG mapping tools, which enable understanding of cellular and organism-level functions from genome sequences and other molecular datasets. KEGG mapping is a predictive method of reconstructing molecular network systems from molecular building blocks based on the concept of functional orthologs. Since the introduction of the KEGG NETWORK database, various diseases have been associated with network variants, which are perturbed molecular networks caused by human gene variants, viruses, other pathogens and environmental factors. The network variation maps are created as aligned sets of related networks showing, for example, how different viruses inhibit or activate specific cellular signaling pathways. The KEGG pathway maps are now integrated with network variation maps in the NETWORK database, as well as with conserved functional units of KEGG modules and reaction modules in the MODULE database. The KO database for functional orthologs continues to be improved and virus KOs are being expanded for better understanding of virus-cell interactions and for enabling prediction of viral perturbations.","container-title":"Nucleic Acids Research","DOI":"10.1093/nar/gkaa970","ISSN":"0305-1048, 1362-4962","issue":"D1","language":"en","license":"http://creativecommons.org/licenses/by-nc/4.0/","page":"D545-D551","source":"DOI.org (Crossref)","title":"KEGG: integrating viruses and cellular organisms","title-short":"KEGG","URL":"https://academic.oup.com/nar/article/49/D1/D545/5943834","volume":"49","author":[{"family":"Kanehisa","given":"Minoru"},{"family":"Furumichi","given":"Miho"},{"family":"Sato","given":"Yoko"},{"family":"Ishiguro-Watanabe","given":"Mari"},{"family":"Tanabe","given":"Mao"}],"accessed":{"date-parts":[["2025",10,16]]},"issued":{"date-parts":[["2021",1,8]]}}}],"schema":"https://github.com/citation-style-language/schema/raw/master/csl-citation.json"} </w:instrText>
      </w:r>
      <w:r w:rsidR="00044AB9">
        <w:rPr>
          <w:rFonts w:ascii="Times New Roman" w:hAnsi="Times New Roman" w:cs="Times New Roman"/>
          <w:sz w:val="24"/>
          <w:szCs w:val="24"/>
        </w:rPr>
        <w:fldChar w:fldCharType="separate"/>
      </w:r>
      <w:r w:rsidR="00044AB9" w:rsidRPr="00044AB9">
        <w:rPr>
          <w:rFonts w:ascii="Times New Roman" w:hAnsi="Times New Roman" w:cs="Times New Roman"/>
          <w:sz w:val="24"/>
        </w:rPr>
        <w:t>(Kanehisa et al., 2021)</w:t>
      </w:r>
      <w:r w:rsidR="00044AB9">
        <w:rPr>
          <w:rFonts w:ascii="Times New Roman" w:hAnsi="Times New Roman" w:cs="Times New Roman"/>
          <w:sz w:val="24"/>
          <w:szCs w:val="24"/>
        </w:rPr>
        <w:fldChar w:fldCharType="end"/>
      </w:r>
      <w:r w:rsidRPr="00586B22">
        <w:rPr>
          <w:rFonts w:ascii="Times New Roman" w:hAnsi="Times New Roman" w:cs="Times New Roman"/>
          <w:sz w:val="24"/>
          <w:szCs w:val="24"/>
        </w:rPr>
        <w:t>.</w:t>
      </w:r>
    </w:p>
    <w:p w14:paraId="2E13C51B" w14:textId="77777777" w:rsidR="00586B22" w:rsidRDefault="00586B22" w:rsidP="00BC1E34">
      <w:pPr>
        <w:spacing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Step 7 – Experimental Cross-Validation</w:t>
      </w:r>
    </w:p>
    <w:p w14:paraId="17F7B7C3" w14:textId="477D6B7C" w:rsidR="00586B22" w:rsidRPr="00586B22" w:rsidRDefault="00586B22" w:rsidP="00CE709F">
      <w:p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Predicted metabolite-microbe relationships and functional outputs from the network models are empirically validated. This involves:</w:t>
      </w:r>
    </w:p>
    <w:p w14:paraId="1551600D" w14:textId="1897BA3D" w:rsidR="00586B22" w:rsidRPr="00586B22" w:rsidRDefault="00586B22" w:rsidP="00CB512F">
      <w:pPr>
        <w:numPr>
          <w:ilvl w:val="0"/>
          <w:numId w:val="41"/>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Culture-Based Enrichment: Testing if candidate metabolites selectively promote the growth of predicted beneficial taxa</w:t>
      </w:r>
      <w:r w:rsidR="00044AB9">
        <w:rPr>
          <w:rFonts w:ascii="Times New Roman" w:hAnsi="Times New Roman" w:cs="Times New Roman"/>
          <w:sz w:val="24"/>
          <w:szCs w:val="24"/>
        </w:rPr>
        <w:t xml:space="preserve"> </w:t>
      </w:r>
      <w:r w:rsidR="00044AB9">
        <w:rPr>
          <w:rFonts w:ascii="Times New Roman" w:hAnsi="Times New Roman" w:cs="Times New Roman"/>
          <w:sz w:val="24"/>
          <w:szCs w:val="24"/>
        </w:rPr>
        <w:fldChar w:fldCharType="begin"/>
      </w:r>
      <w:r w:rsidR="00044AB9">
        <w:rPr>
          <w:rFonts w:ascii="Times New Roman" w:hAnsi="Times New Roman" w:cs="Times New Roman"/>
          <w:sz w:val="24"/>
          <w:szCs w:val="24"/>
        </w:rPr>
        <w:instrText xml:space="preserve"> ADDIN ZOTERO_ITEM CSL_CITATION {"citationID":"4aEbw71S","properties":{"formattedCitation":"(Y. Deng et al., 2024)","plainCitation":"(Y. Deng et al., 2024)","noteIndex":0},"citationItems":[{"id":43,"uris":["http://zotero.org/users/local/KySjrNTK/items/8K39DWZV"],"itemData":{"id":43,"type":"article-journal","abstract":"Plant health states may influence the distribution of rhizosphere microorganisms, which regulate plant growth and development. In this study, the response of rhizosphere bacteria and fungi of healthy and diseased plants compared to bulk microbes was analyzed using high-throughput sequencing. Plant adaptation strategies of plants under potato virus Y (PVY) infection have been studied from a microbial perspective. The diversity and community structure of bacteria and fungi varied between bulk and rhizosphere soils, but not between healthy and diseased rhizosphere soils. A LEfSe analysis revealed the significant differences between different treatments on bacterial and fungal community compositions and identified\n              Roseiflexaceae, Sphingomonas\n              , and\n              Sphingobium\n              as the bacterial biomarkers of bulk (BCK), healthy rhizosphere (BHS), and diseased rhizosphere (BIS) soils, respectively;\n              Rhodotorula\n              and\n              Ascomycota_unidentified_1_1\n              were identified as the fungal biomarkers of bulk (FCK) and healthy rhizosphere (FHS) soils. Bacterial networks were found to be more complex and compact than fungal networks and revealed the roles of biomarkers as network keystone taxa. PVY infection further increased the connectedness among microbial taxa to improve rhizosphere microbial community stability and resistance to environmental stress. Additionally, water content (WC) played an apparent influence on bacterial community structure and diversity, and pH showed significant effects on fungal community diversity. WC and pH greatly affected the biomarkers of bacterial rhizosphere communities, whereas the biomarkers of bulk bacterial communities were significantly affected by soil nutrients, especially for\n              Sphingobium\n              . Overall, the rhizosphere microbial community enrichment processes were different between healthy and diseased plants by changing the community compositions and identifying different biomarkers. These findings provide insight into the assemblage of rhizosphere microbial communities and soil physicochemical properties, which contributes to a deeper understanding of the establishment of an artificial core root microbiota to facilitate plant growth and bolstering resistance mechanisms. This knowledge contributes to a deeper understanding of the establishment of an artificial core root microbiota, thereby facilitating plant growth and bolstering resistance mechanisms.","container-title":"Frontiers in Microbiology","DOI":"10.3389/fmicb.2024.1333076","ISSN":"1664-302X","journalAbbreviation":"Front. Microbiol.","page":"1333076","source":"DOI.org (Crossref)","title":"Rhizosphere microbial community enrichment processes in healthy and diseased plants: implications of soil properties on biomarkers","title-short":"Rhizosphere microbial community enrichment processes in healthy and diseased plants","URL":"https://www.frontiersin.org/articles/10.3389/fmicb.2024.1333076/full","volume":"15","author":[{"family":"Deng","given":"Yong"},{"family":"Kong","given":"Wuyuan"},{"family":"Zhang","given":"Xiaoming"},{"family":"Zhu","given":"Yi"},{"family":"Xie","given":"Tian"},{"family":"Chen","given":"Ming"},{"family":"Zhu","given":"Li"},{"family":"Sun","given":"Jingzhao"},{"family":"Zhang","given":"Zhihua"},{"family":"Chen","given":"Chaoyong"},{"family":"Zhu","given":"Chongwen"},{"family":"Yin","given":"Huaqun"},{"family":"Huang","given":"Songqing"},{"family":"Gu","given":"Yabing"}],"accessed":{"date-parts":[["2025",10,16]]},"issued":{"date-parts":[["2024",2,29]]}}}],"schema":"https://github.com/citation-style-language/schema/raw/master/csl-citation.json"} </w:instrText>
      </w:r>
      <w:r w:rsidR="00044AB9">
        <w:rPr>
          <w:rFonts w:ascii="Times New Roman" w:hAnsi="Times New Roman" w:cs="Times New Roman"/>
          <w:sz w:val="24"/>
          <w:szCs w:val="24"/>
        </w:rPr>
        <w:fldChar w:fldCharType="separate"/>
      </w:r>
      <w:r w:rsidR="00044AB9" w:rsidRPr="00044AB9">
        <w:rPr>
          <w:rFonts w:ascii="Times New Roman" w:hAnsi="Times New Roman" w:cs="Times New Roman"/>
          <w:sz w:val="24"/>
        </w:rPr>
        <w:t>(Y. Deng et al., 2024)</w:t>
      </w:r>
      <w:r w:rsidR="00044AB9">
        <w:rPr>
          <w:rFonts w:ascii="Times New Roman" w:hAnsi="Times New Roman" w:cs="Times New Roman"/>
          <w:sz w:val="24"/>
          <w:szCs w:val="24"/>
        </w:rPr>
        <w:fldChar w:fldCharType="end"/>
      </w:r>
      <w:r w:rsidRPr="00586B22">
        <w:rPr>
          <w:rFonts w:ascii="Times New Roman" w:hAnsi="Times New Roman" w:cs="Times New Roman"/>
          <w:sz w:val="24"/>
          <w:szCs w:val="24"/>
        </w:rPr>
        <w:t>.</w:t>
      </w:r>
    </w:p>
    <w:p w14:paraId="6DDE8CA4" w14:textId="28BB1E0A" w:rsidR="00586B22" w:rsidRPr="00586B22" w:rsidRDefault="00586B22" w:rsidP="00CB512F">
      <w:pPr>
        <w:numPr>
          <w:ilvl w:val="0"/>
          <w:numId w:val="41"/>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Pot Bioassays: Measuring functional outputs like antibiosis activity and ISR marker expression (e.g., PR-1, PDF1.2) in the custom rhizosphere model system</w:t>
      </w:r>
      <w:r w:rsidR="00044AB9">
        <w:rPr>
          <w:rFonts w:ascii="Times New Roman" w:hAnsi="Times New Roman" w:cs="Times New Roman"/>
          <w:sz w:val="24"/>
          <w:szCs w:val="24"/>
        </w:rPr>
        <w:t xml:space="preserve"> </w:t>
      </w:r>
      <w:r w:rsidR="00044AB9">
        <w:rPr>
          <w:rFonts w:ascii="Times New Roman" w:hAnsi="Times New Roman" w:cs="Times New Roman"/>
          <w:sz w:val="24"/>
          <w:szCs w:val="24"/>
        </w:rPr>
        <w:fldChar w:fldCharType="begin"/>
      </w:r>
      <w:r w:rsidR="00044AB9">
        <w:rPr>
          <w:rFonts w:ascii="Times New Roman" w:hAnsi="Times New Roman" w:cs="Times New Roman"/>
          <w:sz w:val="24"/>
          <w:szCs w:val="24"/>
        </w:rPr>
        <w:instrText xml:space="preserve"> ADDIN ZOTERO_ITEM CSL_CITATION {"citationID":"ywfrjofa","properties":{"formattedCitation":"(Oburger &amp; Jones, 2018)","plainCitation":"(Oburger &amp; Jones, 2018)","noteIndex":0},"citationItems":[{"id":107,"uris":["http://zotero.org/users/local/KySjrNTK/items/PAE9DZ77"],"itemData":{"id":107,"type":"article-journal","container-title":"Rhizosphere","DOI":"10.1016/j.rhisph.2018.06.004","ISSN":"24522198","journalAbbreviation":"Rhizosphere","language":"en","page":"116-133","source":"DOI.org (Crossref)","title":"Sampling root exudates – Mission impossible?","URL":"https://linkinghub.elsevier.com/retrieve/pii/S2452219818300661","volume":"6","author":[{"family":"Oburger","given":"Eva"},{"family":"Jones","given":"David L."}],"accessed":{"date-parts":[["2025",10,16]]},"issued":{"date-parts":[["2018",6]]}}}],"schema":"https://github.com/citation-style-language/schema/raw/master/csl-citation.json"} </w:instrText>
      </w:r>
      <w:r w:rsidR="00044AB9">
        <w:rPr>
          <w:rFonts w:ascii="Times New Roman" w:hAnsi="Times New Roman" w:cs="Times New Roman"/>
          <w:sz w:val="24"/>
          <w:szCs w:val="24"/>
        </w:rPr>
        <w:fldChar w:fldCharType="separate"/>
      </w:r>
      <w:r w:rsidR="00044AB9" w:rsidRPr="00044AB9">
        <w:rPr>
          <w:rFonts w:ascii="Times New Roman" w:hAnsi="Times New Roman" w:cs="Times New Roman"/>
          <w:sz w:val="24"/>
        </w:rPr>
        <w:t>(Oburger &amp; Jones, 2018)</w:t>
      </w:r>
      <w:r w:rsidR="00044AB9">
        <w:rPr>
          <w:rFonts w:ascii="Times New Roman" w:hAnsi="Times New Roman" w:cs="Times New Roman"/>
          <w:sz w:val="24"/>
          <w:szCs w:val="24"/>
        </w:rPr>
        <w:fldChar w:fldCharType="end"/>
      </w:r>
      <w:r w:rsidRPr="00586B22">
        <w:rPr>
          <w:rFonts w:ascii="Times New Roman" w:hAnsi="Times New Roman" w:cs="Times New Roman"/>
          <w:sz w:val="24"/>
          <w:szCs w:val="24"/>
        </w:rPr>
        <w:t>.</w:t>
      </w:r>
    </w:p>
    <w:p w14:paraId="0DC65915" w14:textId="1AFE29F4" w:rsidR="00586B22" w:rsidRPr="00586B22" w:rsidRDefault="00586B22" w:rsidP="00CE709F">
      <w:p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lastRenderedPageBreak/>
        <w:t>This critical step moves beyond correlation to establish causation, validating the efficacy outlined in Research Objective 5</w:t>
      </w:r>
      <w:r w:rsidR="00EF185F">
        <w:rPr>
          <w:rFonts w:ascii="Times New Roman" w:hAnsi="Times New Roman" w:cs="Times New Roman"/>
          <w:sz w:val="24"/>
          <w:szCs w:val="24"/>
        </w:rPr>
        <w:t xml:space="preserve"> </w:t>
      </w:r>
      <w:r w:rsidR="00EF185F" w:rsidRPr="00EF185F">
        <w:rPr>
          <w:rFonts w:ascii="Times New Roman" w:hAnsi="Times New Roman" w:cs="Times New Roman"/>
          <w:sz w:val="24"/>
          <w:szCs w:val="24"/>
        </w:rPr>
        <w:t>(See Figure 6)</w:t>
      </w:r>
      <w:r w:rsidRPr="00586B22">
        <w:rPr>
          <w:rFonts w:ascii="Times New Roman" w:hAnsi="Times New Roman" w:cs="Times New Roman"/>
          <w:sz w:val="24"/>
          <w:szCs w:val="24"/>
        </w:rPr>
        <w:t>.</w:t>
      </w:r>
    </w:p>
    <w:p w14:paraId="7009A408" w14:textId="77777777" w:rsidR="00586B22" w:rsidRPr="00586B22" w:rsidRDefault="00586B22" w:rsidP="00BC1E34">
      <w:pPr>
        <w:spacing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5.3 Critical Validation Framework: Establishing Causation</w:t>
      </w:r>
    </w:p>
    <w:p w14:paraId="3CE6BD12" w14:textId="77777777" w:rsidR="00586B22" w:rsidRPr="00586B22" w:rsidRDefault="00586B22" w:rsidP="00CE709F">
      <w:p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Most microbiome studies stop at correlative inference; this framework introduces robust causal verification layers to confirm that identified metabolites </w:t>
      </w:r>
      <w:r w:rsidRPr="00586B22">
        <w:rPr>
          <w:rFonts w:ascii="Times New Roman" w:hAnsi="Times New Roman" w:cs="Times New Roman"/>
          <w:i/>
          <w:iCs/>
          <w:sz w:val="24"/>
          <w:szCs w:val="24"/>
        </w:rPr>
        <w:t>drive</w:t>
      </w:r>
      <w:r w:rsidRPr="00586B22">
        <w:rPr>
          <w:rFonts w:ascii="Times New Roman" w:hAnsi="Times New Roman" w:cs="Times New Roman"/>
          <w:sz w:val="24"/>
          <w:szCs w:val="24"/>
        </w:rPr>
        <w:t> suppressive outcomes:</w:t>
      </w:r>
    </w:p>
    <w:p w14:paraId="7AF0203F" w14:textId="77777777" w:rsidR="00586B22" w:rsidRPr="00586B22" w:rsidRDefault="00586B22" w:rsidP="00CB512F">
      <w:pPr>
        <w:numPr>
          <w:ilvl w:val="0"/>
          <w:numId w:val="42"/>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Perturbation Experiments: Systematically remove individual hub metabolites or microbial taxa from synthetic communities to assess loss-of-function effects on pathogen suppression.</w:t>
      </w:r>
    </w:p>
    <w:p w14:paraId="69120061" w14:textId="77777777" w:rsidR="00586B22" w:rsidRPr="00586B22" w:rsidRDefault="00586B22" w:rsidP="00CB512F">
      <w:pPr>
        <w:numPr>
          <w:ilvl w:val="0"/>
          <w:numId w:val="42"/>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Reciprocal Inoculations: Transfer microbiomes from metabolite-treated, suppressive soils to naïve, pathogen-conducive soils to confirm the transmissibility of the suppressive function.</w:t>
      </w:r>
    </w:p>
    <w:p w14:paraId="72A56DDD" w14:textId="77777777" w:rsidR="00586B22" w:rsidRPr="00586B22" w:rsidRDefault="00586B22" w:rsidP="00CB512F">
      <w:pPr>
        <w:numPr>
          <w:ilvl w:val="0"/>
          <w:numId w:val="42"/>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 xml:space="preserve">Time-Resolved Causality: Combine high-frequency sequential sampling with Granger-causality or similar </w:t>
      </w:r>
      <w:proofErr w:type="spellStart"/>
      <w:r w:rsidRPr="00586B22">
        <w:rPr>
          <w:rFonts w:ascii="Times New Roman" w:hAnsi="Times New Roman" w:cs="Times New Roman"/>
          <w:sz w:val="24"/>
          <w:szCs w:val="24"/>
        </w:rPr>
        <w:t>modeling</w:t>
      </w:r>
      <w:proofErr w:type="spellEnd"/>
      <w:r w:rsidRPr="00586B22">
        <w:rPr>
          <w:rFonts w:ascii="Times New Roman" w:hAnsi="Times New Roman" w:cs="Times New Roman"/>
          <w:sz w:val="24"/>
          <w:szCs w:val="24"/>
        </w:rPr>
        <w:t xml:space="preserve"> on time-series data to infer directional relationships (metabolite → microbe → pathogen suppression).</w:t>
      </w:r>
    </w:p>
    <w:p w14:paraId="4F74B550" w14:textId="77777777" w:rsidR="00586B22" w:rsidRPr="00586B22" w:rsidRDefault="00586B22" w:rsidP="00CB512F">
      <w:pPr>
        <w:numPr>
          <w:ilvl w:val="0"/>
          <w:numId w:val="42"/>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Isotopic Tracing: Use ¹³C-labeled key metabolites to confirm their assimilation and utilization by the target beneficial microbial taxa, providing direct evidence of substrate uptake.</w:t>
      </w:r>
    </w:p>
    <w:p w14:paraId="3D3EA7EE" w14:textId="77777777" w:rsidR="00586B22" w:rsidRPr="00586B22" w:rsidRDefault="00586B22" w:rsidP="00BC1E34">
      <w:pPr>
        <w:spacing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5.4 Essential Experimental Controls</w:t>
      </w:r>
    </w:p>
    <w:tbl>
      <w:tblPr>
        <w:tblStyle w:val="TableGrid"/>
        <w:tblW w:w="9067" w:type="dxa"/>
        <w:tblLook w:val="04A0" w:firstRow="1" w:lastRow="0" w:firstColumn="1" w:lastColumn="0" w:noHBand="0" w:noVBand="1"/>
      </w:tblPr>
      <w:tblGrid>
        <w:gridCol w:w="2314"/>
        <w:gridCol w:w="3266"/>
        <w:gridCol w:w="3487"/>
      </w:tblGrid>
      <w:tr w:rsidR="00586B22" w:rsidRPr="00586B22" w14:paraId="52B244C9" w14:textId="77777777" w:rsidTr="00586B22">
        <w:tc>
          <w:tcPr>
            <w:tcW w:w="0" w:type="auto"/>
            <w:hideMark/>
          </w:tcPr>
          <w:p w14:paraId="27BD36F2" w14:textId="77777777" w:rsidR="00586B22" w:rsidRPr="00586B22" w:rsidRDefault="00586B22" w:rsidP="00BC1E34">
            <w:pPr>
              <w:spacing w:after="160"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Control Type</w:t>
            </w:r>
          </w:p>
        </w:tc>
        <w:tc>
          <w:tcPr>
            <w:tcW w:w="0" w:type="auto"/>
            <w:hideMark/>
          </w:tcPr>
          <w:p w14:paraId="20F1A175" w14:textId="77777777" w:rsidR="00586B22" w:rsidRPr="00586B22" w:rsidRDefault="00586B22" w:rsidP="00BC1E34">
            <w:pPr>
              <w:spacing w:after="160"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Purpose</w:t>
            </w:r>
          </w:p>
        </w:tc>
        <w:tc>
          <w:tcPr>
            <w:tcW w:w="3487" w:type="dxa"/>
            <w:hideMark/>
          </w:tcPr>
          <w:p w14:paraId="70CBBA2D" w14:textId="77777777" w:rsidR="00586B22" w:rsidRPr="00586B22" w:rsidRDefault="00586B22" w:rsidP="00BC1E34">
            <w:pPr>
              <w:spacing w:after="160"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Implementation</w:t>
            </w:r>
          </w:p>
        </w:tc>
      </w:tr>
      <w:tr w:rsidR="00586B22" w:rsidRPr="00586B22" w14:paraId="68655848" w14:textId="77777777" w:rsidTr="00586B22">
        <w:tc>
          <w:tcPr>
            <w:tcW w:w="0" w:type="auto"/>
            <w:hideMark/>
          </w:tcPr>
          <w:p w14:paraId="1C05B75A" w14:textId="77777777" w:rsidR="00586B22" w:rsidRPr="00586B22" w:rsidRDefault="00586B22" w:rsidP="00BC1E34">
            <w:pPr>
              <w:spacing w:after="160"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Carbon-Source Control</w:t>
            </w:r>
          </w:p>
        </w:tc>
        <w:tc>
          <w:tcPr>
            <w:tcW w:w="0" w:type="auto"/>
            <w:hideMark/>
          </w:tcPr>
          <w:p w14:paraId="2257B37D" w14:textId="77777777" w:rsidR="00586B22" w:rsidRPr="00586B22" w:rsidRDefault="00586B22" w:rsidP="00BC1E34">
            <w:pPr>
              <w:spacing w:after="160" w:line="360" w:lineRule="auto"/>
              <w:jc w:val="both"/>
              <w:rPr>
                <w:rFonts w:ascii="Times New Roman" w:hAnsi="Times New Roman" w:cs="Times New Roman"/>
                <w:sz w:val="24"/>
                <w:szCs w:val="24"/>
              </w:rPr>
            </w:pPr>
            <w:r w:rsidRPr="00586B22">
              <w:rPr>
                <w:rFonts w:ascii="Times New Roman" w:hAnsi="Times New Roman" w:cs="Times New Roman"/>
                <w:sz w:val="24"/>
                <w:szCs w:val="24"/>
              </w:rPr>
              <w:t>Distinguish specific prebiotic signalling from general nutrient effects</w:t>
            </w:r>
          </w:p>
        </w:tc>
        <w:tc>
          <w:tcPr>
            <w:tcW w:w="3487" w:type="dxa"/>
            <w:hideMark/>
          </w:tcPr>
          <w:p w14:paraId="198D9A4E" w14:textId="77777777" w:rsidR="00586B22" w:rsidRPr="00586B22" w:rsidRDefault="00586B22" w:rsidP="00BC1E34">
            <w:pPr>
              <w:spacing w:after="160" w:line="360" w:lineRule="auto"/>
              <w:jc w:val="both"/>
              <w:rPr>
                <w:rFonts w:ascii="Times New Roman" w:hAnsi="Times New Roman" w:cs="Times New Roman"/>
                <w:sz w:val="24"/>
                <w:szCs w:val="24"/>
              </w:rPr>
            </w:pPr>
            <w:r w:rsidRPr="00586B22">
              <w:rPr>
                <w:rFonts w:ascii="Times New Roman" w:hAnsi="Times New Roman" w:cs="Times New Roman"/>
                <w:sz w:val="24"/>
                <w:szCs w:val="24"/>
              </w:rPr>
              <w:t>Treat with glucose or succinate at an identical molar concentration</w:t>
            </w:r>
          </w:p>
        </w:tc>
      </w:tr>
      <w:tr w:rsidR="00586B22" w:rsidRPr="00586B22" w14:paraId="1D51D0C4" w14:textId="77777777" w:rsidTr="00586B22">
        <w:tc>
          <w:tcPr>
            <w:tcW w:w="0" w:type="auto"/>
            <w:hideMark/>
          </w:tcPr>
          <w:p w14:paraId="12F8B9F8" w14:textId="77777777" w:rsidR="00586B22" w:rsidRPr="00586B22" w:rsidRDefault="00586B22" w:rsidP="00BC1E34">
            <w:pPr>
              <w:spacing w:after="160"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Killed-Pathogen Control</w:t>
            </w:r>
          </w:p>
        </w:tc>
        <w:tc>
          <w:tcPr>
            <w:tcW w:w="0" w:type="auto"/>
            <w:hideMark/>
          </w:tcPr>
          <w:p w14:paraId="6B032393" w14:textId="77777777" w:rsidR="00586B22" w:rsidRPr="00586B22" w:rsidRDefault="00586B22" w:rsidP="00BC1E34">
            <w:pPr>
              <w:spacing w:after="160" w:line="360" w:lineRule="auto"/>
              <w:jc w:val="both"/>
              <w:rPr>
                <w:rFonts w:ascii="Times New Roman" w:hAnsi="Times New Roman" w:cs="Times New Roman"/>
                <w:sz w:val="24"/>
                <w:szCs w:val="24"/>
              </w:rPr>
            </w:pPr>
            <w:r w:rsidRPr="00586B22">
              <w:rPr>
                <w:rFonts w:ascii="Times New Roman" w:hAnsi="Times New Roman" w:cs="Times New Roman"/>
                <w:sz w:val="24"/>
                <w:szCs w:val="24"/>
              </w:rPr>
              <w:t>Separate immune activation from infection effects</w:t>
            </w:r>
          </w:p>
        </w:tc>
        <w:tc>
          <w:tcPr>
            <w:tcW w:w="3487" w:type="dxa"/>
            <w:hideMark/>
          </w:tcPr>
          <w:p w14:paraId="7278BF5A" w14:textId="77777777" w:rsidR="00586B22" w:rsidRPr="00586B22" w:rsidRDefault="00586B22" w:rsidP="00BC1E34">
            <w:pPr>
              <w:spacing w:after="160" w:line="360" w:lineRule="auto"/>
              <w:jc w:val="both"/>
              <w:rPr>
                <w:rFonts w:ascii="Times New Roman" w:hAnsi="Times New Roman" w:cs="Times New Roman"/>
                <w:sz w:val="24"/>
                <w:szCs w:val="24"/>
              </w:rPr>
            </w:pPr>
            <w:r w:rsidRPr="00586B22">
              <w:rPr>
                <w:rFonts w:ascii="Times New Roman" w:hAnsi="Times New Roman" w:cs="Times New Roman"/>
                <w:sz w:val="24"/>
                <w:szCs w:val="24"/>
              </w:rPr>
              <w:t>Apply heat-killed </w:t>
            </w:r>
            <w:r w:rsidRPr="00586B22">
              <w:rPr>
                <w:rFonts w:ascii="Times New Roman" w:hAnsi="Times New Roman" w:cs="Times New Roman"/>
                <w:i/>
                <w:iCs/>
                <w:sz w:val="24"/>
                <w:szCs w:val="24"/>
              </w:rPr>
              <w:t>R. solanacearum</w:t>
            </w:r>
            <w:r w:rsidRPr="00586B22">
              <w:rPr>
                <w:rFonts w:ascii="Times New Roman" w:hAnsi="Times New Roman" w:cs="Times New Roman"/>
                <w:sz w:val="24"/>
                <w:szCs w:val="24"/>
              </w:rPr>
              <w:t> suspension</w:t>
            </w:r>
          </w:p>
        </w:tc>
      </w:tr>
      <w:tr w:rsidR="00586B22" w:rsidRPr="00586B22" w14:paraId="49640323" w14:textId="77777777" w:rsidTr="00586B22">
        <w:tc>
          <w:tcPr>
            <w:tcW w:w="0" w:type="auto"/>
            <w:hideMark/>
          </w:tcPr>
          <w:p w14:paraId="66C2A66C" w14:textId="77777777" w:rsidR="00586B22" w:rsidRPr="00586B22" w:rsidRDefault="00586B22" w:rsidP="00BC1E34">
            <w:pPr>
              <w:spacing w:after="160"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Formulation Control</w:t>
            </w:r>
          </w:p>
        </w:tc>
        <w:tc>
          <w:tcPr>
            <w:tcW w:w="0" w:type="auto"/>
            <w:hideMark/>
          </w:tcPr>
          <w:p w14:paraId="5477786A" w14:textId="77777777" w:rsidR="00586B22" w:rsidRPr="00586B22" w:rsidRDefault="00586B22" w:rsidP="00BC1E34">
            <w:pPr>
              <w:spacing w:after="160" w:line="360" w:lineRule="auto"/>
              <w:jc w:val="both"/>
              <w:rPr>
                <w:rFonts w:ascii="Times New Roman" w:hAnsi="Times New Roman" w:cs="Times New Roman"/>
                <w:sz w:val="24"/>
                <w:szCs w:val="24"/>
              </w:rPr>
            </w:pPr>
            <w:r w:rsidRPr="00586B22">
              <w:rPr>
                <w:rFonts w:ascii="Times New Roman" w:hAnsi="Times New Roman" w:cs="Times New Roman"/>
                <w:sz w:val="24"/>
                <w:szCs w:val="24"/>
              </w:rPr>
              <w:t>Assess inert-carrier influence</w:t>
            </w:r>
          </w:p>
        </w:tc>
        <w:tc>
          <w:tcPr>
            <w:tcW w:w="3487" w:type="dxa"/>
            <w:hideMark/>
          </w:tcPr>
          <w:p w14:paraId="06536C07" w14:textId="77777777" w:rsidR="00586B22" w:rsidRPr="00586B22" w:rsidRDefault="00586B22" w:rsidP="00BC1E34">
            <w:pPr>
              <w:spacing w:after="160" w:line="360" w:lineRule="auto"/>
              <w:jc w:val="both"/>
              <w:rPr>
                <w:rFonts w:ascii="Times New Roman" w:hAnsi="Times New Roman" w:cs="Times New Roman"/>
                <w:sz w:val="24"/>
                <w:szCs w:val="24"/>
              </w:rPr>
            </w:pPr>
            <w:r w:rsidRPr="00586B22">
              <w:rPr>
                <w:rFonts w:ascii="Times New Roman" w:hAnsi="Times New Roman" w:cs="Times New Roman"/>
                <w:sz w:val="24"/>
                <w:szCs w:val="24"/>
              </w:rPr>
              <w:t>Apply seed coating or granule without metabolites</w:t>
            </w:r>
          </w:p>
        </w:tc>
      </w:tr>
      <w:tr w:rsidR="00586B22" w:rsidRPr="00586B22" w14:paraId="362AFDD6" w14:textId="77777777" w:rsidTr="00586B22">
        <w:tc>
          <w:tcPr>
            <w:tcW w:w="0" w:type="auto"/>
            <w:hideMark/>
          </w:tcPr>
          <w:p w14:paraId="1CD93134" w14:textId="77777777" w:rsidR="00586B22" w:rsidRPr="00586B22" w:rsidRDefault="00586B22" w:rsidP="00BC1E34">
            <w:pPr>
              <w:spacing w:after="160"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Pathogen Counter-Adaptation Test</w:t>
            </w:r>
          </w:p>
        </w:tc>
        <w:tc>
          <w:tcPr>
            <w:tcW w:w="0" w:type="auto"/>
            <w:hideMark/>
          </w:tcPr>
          <w:p w14:paraId="53416969" w14:textId="77777777" w:rsidR="00586B22" w:rsidRPr="00586B22" w:rsidRDefault="00586B22" w:rsidP="00BC1E34">
            <w:pPr>
              <w:spacing w:after="160" w:line="360" w:lineRule="auto"/>
              <w:jc w:val="both"/>
              <w:rPr>
                <w:rFonts w:ascii="Times New Roman" w:hAnsi="Times New Roman" w:cs="Times New Roman"/>
                <w:sz w:val="24"/>
                <w:szCs w:val="24"/>
              </w:rPr>
            </w:pPr>
            <w:r w:rsidRPr="00586B22">
              <w:rPr>
                <w:rFonts w:ascii="Times New Roman" w:hAnsi="Times New Roman" w:cs="Times New Roman"/>
                <w:sz w:val="24"/>
                <w:szCs w:val="24"/>
              </w:rPr>
              <w:t>Evaluate the risk of resistance evolution</w:t>
            </w:r>
          </w:p>
        </w:tc>
        <w:tc>
          <w:tcPr>
            <w:tcW w:w="3487" w:type="dxa"/>
            <w:hideMark/>
          </w:tcPr>
          <w:p w14:paraId="0F75D2F7" w14:textId="77777777" w:rsidR="00586B22" w:rsidRPr="00586B22" w:rsidRDefault="00586B22" w:rsidP="00BC1E34">
            <w:pPr>
              <w:spacing w:after="160" w:line="360" w:lineRule="auto"/>
              <w:jc w:val="both"/>
              <w:rPr>
                <w:rFonts w:ascii="Times New Roman" w:hAnsi="Times New Roman" w:cs="Times New Roman"/>
                <w:sz w:val="24"/>
                <w:szCs w:val="24"/>
              </w:rPr>
            </w:pPr>
            <w:r w:rsidRPr="00586B22">
              <w:rPr>
                <w:rFonts w:ascii="Times New Roman" w:hAnsi="Times New Roman" w:cs="Times New Roman"/>
                <w:sz w:val="24"/>
                <w:szCs w:val="24"/>
              </w:rPr>
              <w:t>Serially pass </w:t>
            </w:r>
            <w:r w:rsidRPr="00586B22">
              <w:rPr>
                <w:rFonts w:ascii="Times New Roman" w:hAnsi="Times New Roman" w:cs="Times New Roman"/>
                <w:i/>
                <w:iCs/>
                <w:sz w:val="24"/>
                <w:szCs w:val="24"/>
              </w:rPr>
              <w:t>R. solanacearum</w:t>
            </w:r>
            <w:r w:rsidRPr="00586B22">
              <w:rPr>
                <w:rFonts w:ascii="Times New Roman" w:hAnsi="Times New Roman" w:cs="Times New Roman"/>
                <w:sz w:val="24"/>
                <w:szCs w:val="24"/>
              </w:rPr>
              <w:t xml:space="preserve"> in sub-inhibitory metabolite </w:t>
            </w:r>
            <w:r w:rsidRPr="00586B22">
              <w:rPr>
                <w:rFonts w:ascii="Times New Roman" w:hAnsi="Times New Roman" w:cs="Times New Roman"/>
                <w:sz w:val="24"/>
                <w:szCs w:val="24"/>
              </w:rPr>
              <w:lastRenderedPageBreak/>
              <w:t>concentrations; monitor MIC and virulence changes</w:t>
            </w:r>
          </w:p>
        </w:tc>
      </w:tr>
    </w:tbl>
    <w:p w14:paraId="49002A12" w14:textId="77777777" w:rsidR="00586B22" w:rsidRDefault="00586B22" w:rsidP="00BC1E34">
      <w:pPr>
        <w:spacing w:line="360" w:lineRule="auto"/>
        <w:jc w:val="both"/>
        <w:rPr>
          <w:rFonts w:ascii="Times New Roman" w:hAnsi="Times New Roman" w:cs="Times New Roman"/>
          <w:b/>
          <w:bCs/>
          <w:sz w:val="24"/>
          <w:szCs w:val="24"/>
        </w:rPr>
      </w:pPr>
    </w:p>
    <w:p w14:paraId="2AA70369" w14:textId="50C24C91" w:rsidR="00586B22" w:rsidRPr="00586B22" w:rsidRDefault="00586B22" w:rsidP="00BC1E34">
      <w:pPr>
        <w:spacing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5.5. Metabolite Isolation and Structural Elucidation Pipeline</w:t>
      </w:r>
    </w:p>
    <w:p w14:paraId="643A9082" w14:textId="77777777" w:rsidR="00586B22" w:rsidRPr="00586B22" w:rsidRDefault="00586B22" w:rsidP="00CE709F">
      <w:p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To transition from correlative metabolomic "features" to chemically defined, patentable prebiotic compounds, we will implement a rigorous bioactivity-guided fractionation and structural elucidation pipeline.</w:t>
      </w:r>
    </w:p>
    <w:p w14:paraId="758EBCAA" w14:textId="77777777" w:rsidR="00586B22" w:rsidRDefault="00586B22" w:rsidP="00BC1E34">
      <w:pPr>
        <w:spacing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5.5.1. Bioactivity-Guided Solid-Phase Extraction (SPE)</w:t>
      </w:r>
    </w:p>
    <w:p w14:paraId="35C6C25D" w14:textId="60742EA3" w:rsidR="00586B22" w:rsidRPr="00586B22" w:rsidRDefault="00586B22" w:rsidP="00BC1E34">
      <w:p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Following network analysis, candidate metabolite clusters will be isolated from bulk root exudates</w:t>
      </w:r>
      <w:r w:rsidR="00044AB9">
        <w:rPr>
          <w:rFonts w:ascii="Times New Roman" w:hAnsi="Times New Roman" w:cs="Times New Roman"/>
          <w:sz w:val="24"/>
          <w:szCs w:val="24"/>
        </w:rPr>
        <w:t xml:space="preserve"> </w:t>
      </w:r>
      <w:r w:rsidR="00044AB9">
        <w:rPr>
          <w:rFonts w:ascii="Times New Roman" w:hAnsi="Times New Roman" w:cs="Times New Roman"/>
          <w:sz w:val="24"/>
          <w:szCs w:val="24"/>
        </w:rPr>
        <w:fldChar w:fldCharType="begin"/>
      </w:r>
      <w:r w:rsidR="00044AB9">
        <w:rPr>
          <w:rFonts w:ascii="Times New Roman" w:hAnsi="Times New Roman" w:cs="Times New Roman"/>
          <w:sz w:val="24"/>
          <w:szCs w:val="24"/>
        </w:rPr>
        <w:instrText xml:space="preserve"> ADDIN ZOTERO_ITEM CSL_CITATION {"citationID":"NvfjwKfh","properties":{"formattedCitation":"(Zhang et al., 2018)","plainCitation":"(Zhang et al., 2018)","noteIndex":0},"citationItems":[{"id":439,"uris":["http://zotero.org/users/local/KySjrNTK/items/6JCCDUEJ"],"itemData":{"id":439,"type":"article-journal","container-title":"Chinese Medicine","DOI":"10.1186/s13020-018-0177-x","ISSN":"1749-8546","issue":"1","journalAbbreviation":"Chin Med","language":"en","page":"20","source":"DOI.org (Crossref)","title":"Techniques for extraction and isolation of natural products: a comprehensive review","title-short":"Techniques for extraction and isolation of natural products","URL":"https://cmjournal.biomedcentral.com/articles/10.1186/s13020-018-0177-x","volume":"13","author":[{"family":"Zhang","given":"Qing-Wen"},{"family":"Lin","given":"Li-Gen"},{"family":"Ye","given":"Wen-Cai"}],"accessed":{"date-parts":[["2025",11,19]]},"issued":{"date-parts":[["2018",12]]}}}],"schema":"https://github.com/citation-style-language/schema/raw/master/csl-citation.json"} </w:instrText>
      </w:r>
      <w:r w:rsidR="00044AB9">
        <w:rPr>
          <w:rFonts w:ascii="Times New Roman" w:hAnsi="Times New Roman" w:cs="Times New Roman"/>
          <w:sz w:val="24"/>
          <w:szCs w:val="24"/>
        </w:rPr>
        <w:fldChar w:fldCharType="separate"/>
      </w:r>
      <w:r w:rsidR="00044AB9" w:rsidRPr="00044AB9">
        <w:rPr>
          <w:rFonts w:ascii="Times New Roman" w:hAnsi="Times New Roman" w:cs="Times New Roman"/>
          <w:sz w:val="24"/>
        </w:rPr>
        <w:t>(Zhang et al., 2018)</w:t>
      </w:r>
      <w:r w:rsidR="00044AB9">
        <w:rPr>
          <w:rFonts w:ascii="Times New Roman" w:hAnsi="Times New Roman" w:cs="Times New Roman"/>
          <w:sz w:val="24"/>
          <w:szCs w:val="24"/>
        </w:rPr>
        <w:fldChar w:fldCharType="end"/>
      </w:r>
      <w:r w:rsidRPr="00586B22">
        <w:rPr>
          <w:rFonts w:ascii="Times New Roman" w:hAnsi="Times New Roman" w:cs="Times New Roman"/>
          <w:sz w:val="24"/>
          <w:szCs w:val="24"/>
        </w:rPr>
        <w:t>.</w:t>
      </w:r>
    </w:p>
    <w:p w14:paraId="251B3C48" w14:textId="77777777" w:rsidR="00586B22" w:rsidRPr="00586B22" w:rsidRDefault="00586B22" w:rsidP="00CB512F">
      <w:pPr>
        <w:numPr>
          <w:ilvl w:val="0"/>
          <w:numId w:val="43"/>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Sample Preparation: Pooled root exudates from healthy, resistant tomato plants will be lyophilized and reconstituted in acidified water (pH 3.0).</w:t>
      </w:r>
    </w:p>
    <w:p w14:paraId="20E46F79" w14:textId="77777777" w:rsidR="00586B22" w:rsidRPr="00586B22" w:rsidRDefault="00586B22" w:rsidP="00CB512F">
      <w:pPr>
        <w:numPr>
          <w:ilvl w:val="0"/>
          <w:numId w:val="43"/>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SPE Fractionation: A sequential SPE workflow using cartridges with different stationary phases (e.g., C18, HLB, Ion-Exchange) will fractionate the complex exudate mixture.</w:t>
      </w:r>
    </w:p>
    <w:p w14:paraId="76953C36" w14:textId="77777777" w:rsidR="00586B22" w:rsidRPr="00586B22" w:rsidRDefault="00586B22" w:rsidP="00CB512F">
      <w:pPr>
        <w:numPr>
          <w:ilvl w:val="0"/>
          <w:numId w:val="43"/>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Bioactivity Screening: Each SPE fraction will be tested for: (1) </w:t>
      </w:r>
      <w:r w:rsidRPr="00586B22">
        <w:rPr>
          <w:rFonts w:ascii="Times New Roman" w:hAnsi="Times New Roman" w:cs="Times New Roman"/>
          <w:i/>
          <w:iCs/>
          <w:sz w:val="24"/>
          <w:szCs w:val="24"/>
        </w:rPr>
        <w:t>In vitro</w:t>
      </w:r>
      <w:r w:rsidRPr="00586B22">
        <w:rPr>
          <w:rFonts w:ascii="Times New Roman" w:hAnsi="Times New Roman" w:cs="Times New Roman"/>
          <w:sz w:val="24"/>
          <w:szCs w:val="24"/>
        </w:rPr>
        <w:t> suppression of </w:t>
      </w:r>
      <w:r w:rsidRPr="00586B22">
        <w:rPr>
          <w:rFonts w:ascii="Times New Roman" w:hAnsi="Times New Roman" w:cs="Times New Roman"/>
          <w:i/>
          <w:iCs/>
          <w:sz w:val="24"/>
          <w:szCs w:val="24"/>
        </w:rPr>
        <w:t>R. solanacearum</w:t>
      </w:r>
      <w:r w:rsidRPr="00586B22">
        <w:rPr>
          <w:rFonts w:ascii="Times New Roman" w:hAnsi="Times New Roman" w:cs="Times New Roman"/>
          <w:sz w:val="24"/>
          <w:szCs w:val="24"/>
        </w:rPr>
        <w:t>; (2) Selective enrichment of beneficial </w:t>
      </w:r>
      <w:r w:rsidRPr="00586B22">
        <w:rPr>
          <w:rFonts w:ascii="Times New Roman" w:hAnsi="Times New Roman" w:cs="Times New Roman"/>
          <w:i/>
          <w:iCs/>
          <w:sz w:val="24"/>
          <w:szCs w:val="24"/>
        </w:rPr>
        <w:t>Pseudomonas</w:t>
      </w:r>
      <w:r w:rsidRPr="00586B22">
        <w:rPr>
          <w:rFonts w:ascii="Times New Roman" w:hAnsi="Times New Roman" w:cs="Times New Roman"/>
          <w:sz w:val="24"/>
          <w:szCs w:val="24"/>
        </w:rPr>
        <w:t> and </w:t>
      </w:r>
      <w:r w:rsidRPr="00586B22">
        <w:rPr>
          <w:rFonts w:ascii="Times New Roman" w:hAnsi="Times New Roman" w:cs="Times New Roman"/>
          <w:i/>
          <w:iCs/>
          <w:sz w:val="24"/>
          <w:szCs w:val="24"/>
        </w:rPr>
        <w:t>Bacillus</w:t>
      </w:r>
      <w:r w:rsidRPr="00586B22">
        <w:rPr>
          <w:rFonts w:ascii="Times New Roman" w:hAnsi="Times New Roman" w:cs="Times New Roman"/>
          <w:sz w:val="24"/>
          <w:szCs w:val="24"/>
        </w:rPr>
        <w:t>; and (3) Efficacy in reducing the Disease Severity Index (DSI) in the Leonard Jar system.</w:t>
      </w:r>
    </w:p>
    <w:p w14:paraId="5633D9DA" w14:textId="77777777" w:rsidR="00586B22" w:rsidRPr="00586B22" w:rsidRDefault="00586B22" w:rsidP="00CB512F">
      <w:pPr>
        <w:numPr>
          <w:ilvl w:val="0"/>
          <w:numId w:val="43"/>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Iterative Refinement: Active fractions will be subjected to further chromatographic separation (e.g., Preparative HPLC) until pure compounds are obtained.</w:t>
      </w:r>
    </w:p>
    <w:p w14:paraId="19A38132" w14:textId="77777777" w:rsidR="00586B22" w:rsidRDefault="00586B22" w:rsidP="00BC1E34">
      <w:pPr>
        <w:spacing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5.5.2. Structural Elucidation via ¹H-NMR Spectroscopy and LC-HRMS</w:t>
      </w:r>
    </w:p>
    <w:p w14:paraId="1E397250" w14:textId="4371BADC" w:rsidR="00586B22" w:rsidRPr="00586B22" w:rsidRDefault="00586B22" w:rsidP="00BC1E34">
      <w:p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The identity of purified, bioactive metabolites will be unambiguously determined</w:t>
      </w:r>
      <w:r w:rsidR="00044AB9">
        <w:rPr>
          <w:rFonts w:ascii="Times New Roman" w:hAnsi="Times New Roman" w:cs="Times New Roman"/>
          <w:sz w:val="24"/>
          <w:szCs w:val="24"/>
        </w:rPr>
        <w:t xml:space="preserve"> </w:t>
      </w:r>
      <w:r w:rsidR="00044AB9">
        <w:rPr>
          <w:rFonts w:ascii="Times New Roman" w:hAnsi="Times New Roman" w:cs="Times New Roman"/>
          <w:sz w:val="24"/>
          <w:szCs w:val="24"/>
        </w:rPr>
        <w:fldChar w:fldCharType="begin"/>
      </w:r>
      <w:r w:rsidR="00282C3A">
        <w:rPr>
          <w:rFonts w:ascii="Times New Roman" w:hAnsi="Times New Roman" w:cs="Times New Roman"/>
          <w:sz w:val="24"/>
          <w:szCs w:val="24"/>
        </w:rPr>
        <w:instrText xml:space="preserve"> ADDIN ZOTERO_ITEM CSL_CITATION {"citationID":"cQHBSyT8","properties":{"formattedCitation":"(H. Wu et al., 2008)","plainCitation":"(H. Wu et al., 2008)","noteIndex":0},"citationItems":[{"id":178,"uris":["http://zotero.org/users/local/KySjrNTK/items/Y26IHU32"],"itemData":{"id":178,"type":"article-journal","container-title":"Analytical Biochemistry","DOI":"10.1016/j.ab.2007.10.002","ISSN":"00032697","issue":"2","journalAbbreviation":"Analytical Biochemistry","language":"en","page":"204-212","source":"DOI.org (Crossref)","title":"High-throughput tissue extraction protocol for NMR- and MS-based metabolomics","URL":"https://linkinghub.elsevier.com/retrieve/pii/S0003269707006471","volume":"372","author":[{"family":"Wu","given":"Huifeng"},{"family":"Southam","given":"Andrew D."},{"family":"Hines","given":"Adam"},{"family":"Viant","given":"Mark R."}],"accessed":{"date-parts":[["2025",10,16]]},"issued":{"date-parts":[["2008",1]]}}}],"schema":"https://github.com/citation-style-language/schema/raw/master/csl-citation.json"} </w:instrText>
      </w:r>
      <w:r w:rsidR="00044AB9">
        <w:rPr>
          <w:rFonts w:ascii="Times New Roman" w:hAnsi="Times New Roman" w:cs="Times New Roman"/>
          <w:sz w:val="24"/>
          <w:szCs w:val="24"/>
        </w:rPr>
        <w:fldChar w:fldCharType="separate"/>
      </w:r>
      <w:r w:rsidR="00282C3A" w:rsidRPr="00282C3A">
        <w:rPr>
          <w:rFonts w:ascii="Times New Roman" w:hAnsi="Times New Roman" w:cs="Times New Roman"/>
          <w:sz w:val="24"/>
        </w:rPr>
        <w:t>(H. Wu et al., 2008)</w:t>
      </w:r>
      <w:r w:rsidR="00044AB9">
        <w:rPr>
          <w:rFonts w:ascii="Times New Roman" w:hAnsi="Times New Roman" w:cs="Times New Roman"/>
          <w:sz w:val="24"/>
          <w:szCs w:val="24"/>
        </w:rPr>
        <w:fldChar w:fldCharType="end"/>
      </w:r>
      <w:r w:rsidRPr="00586B22">
        <w:rPr>
          <w:rFonts w:ascii="Times New Roman" w:hAnsi="Times New Roman" w:cs="Times New Roman"/>
          <w:sz w:val="24"/>
          <w:szCs w:val="24"/>
        </w:rPr>
        <w:t>.</w:t>
      </w:r>
    </w:p>
    <w:p w14:paraId="1CE3330B" w14:textId="77777777" w:rsidR="00586B22" w:rsidRPr="003B742A" w:rsidRDefault="00586B22" w:rsidP="00CB512F">
      <w:pPr>
        <w:pStyle w:val="ListParagraph"/>
        <w:numPr>
          <w:ilvl w:val="0"/>
          <w:numId w:val="71"/>
        </w:numPr>
        <w:spacing w:line="360" w:lineRule="auto"/>
        <w:jc w:val="both"/>
        <w:rPr>
          <w:rFonts w:ascii="Times New Roman" w:hAnsi="Times New Roman" w:cs="Times New Roman"/>
          <w:sz w:val="24"/>
          <w:szCs w:val="24"/>
        </w:rPr>
      </w:pPr>
      <w:r w:rsidRPr="003B742A">
        <w:rPr>
          <w:rFonts w:ascii="Times New Roman" w:hAnsi="Times New Roman" w:cs="Times New Roman"/>
          <w:sz w:val="24"/>
          <w:szCs w:val="24"/>
        </w:rPr>
        <w:t xml:space="preserve">¹H-Nuclear Magnetic Resonance (NMR) Spectroscopy: Pure compounds will be dissolved in deuterated solvents and </w:t>
      </w:r>
      <w:proofErr w:type="spellStart"/>
      <w:r w:rsidRPr="003B742A">
        <w:rPr>
          <w:rFonts w:ascii="Times New Roman" w:hAnsi="Times New Roman" w:cs="Times New Roman"/>
          <w:sz w:val="24"/>
          <w:szCs w:val="24"/>
        </w:rPr>
        <w:t>analyzed</w:t>
      </w:r>
      <w:proofErr w:type="spellEnd"/>
      <w:r w:rsidRPr="003B742A">
        <w:rPr>
          <w:rFonts w:ascii="Times New Roman" w:hAnsi="Times New Roman" w:cs="Times New Roman"/>
          <w:sz w:val="24"/>
          <w:szCs w:val="24"/>
        </w:rPr>
        <w:t xml:space="preserve"> using a high-field NMR spectrometer (e.g., 600 MHz). 1D (¹H, ¹³C) and 2D (COSY, HSQC, HMBC) experiments will assign the complete structure.</w:t>
      </w:r>
    </w:p>
    <w:p w14:paraId="5329E784" w14:textId="77777777" w:rsidR="00586B22" w:rsidRPr="003B742A" w:rsidRDefault="00586B22" w:rsidP="00CB512F">
      <w:pPr>
        <w:pStyle w:val="ListParagraph"/>
        <w:numPr>
          <w:ilvl w:val="0"/>
          <w:numId w:val="71"/>
        </w:numPr>
        <w:spacing w:line="360" w:lineRule="auto"/>
        <w:jc w:val="both"/>
        <w:rPr>
          <w:rFonts w:ascii="Times New Roman" w:hAnsi="Times New Roman" w:cs="Times New Roman"/>
          <w:sz w:val="24"/>
          <w:szCs w:val="24"/>
        </w:rPr>
      </w:pPr>
      <w:r w:rsidRPr="003B742A">
        <w:rPr>
          <w:rFonts w:ascii="Times New Roman" w:hAnsi="Times New Roman" w:cs="Times New Roman"/>
          <w:sz w:val="24"/>
          <w:szCs w:val="24"/>
        </w:rPr>
        <w:lastRenderedPageBreak/>
        <w:t>Liquid Chromatography-High Resolution Mass Spectrometry (LC-HRMS): This will provide exact molecular mass and formula (&lt; 5 ppm accuracy), with MS/MS fragmentation providing additional structural confirmation.</w:t>
      </w:r>
    </w:p>
    <w:p w14:paraId="4050F914" w14:textId="77777777" w:rsidR="00586B22" w:rsidRDefault="00586B22" w:rsidP="00BC1E34">
      <w:pPr>
        <w:spacing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5.5.3. Pathway to Patent Registration and Novelty Assessment</w:t>
      </w:r>
    </w:p>
    <w:p w14:paraId="09A3877A" w14:textId="7D704B54" w:rsidR="00586B22" w:rsidRPr="00586B22" w:rsidRDefault="00586B22" w:rsidP="00BC1E34">
      <w:p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This pipeline is designed to secure robust intellectual property.</w:t>
      </w:r>
    </w:p>
    <w:p w14:paraId="61910299" w14:textId="77777777" w:rsidR="00586B22" w:rsidRPr="00586B22" w:rsidRDefault="00586B22" w:rsidP="00CB512F">
      <w:pPr>
        <w:numPr>
          <w:ilvl w:val="0"/>
          <w:numId w:val="44"/>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Novel Compound Identification: Novel natural products identified are eligible for strong "composition of matter" patents.</w:t>
      </w:r>
    </w:p>
    <w:p w14:paraId="131D9907" w14:textId="77777777" w:rsidR="00586B22" w:rsidRPr="00586B22" w:rsidRDefault="00586B22" w:rsidP="00CB512F">
      <w:pPr>
        <w:numPr>
          <w:ilvl w:val="0"/>
          <w:numId w:val="44"/>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Use Patents for Known Compounds: Known metabolites with a novel application as a rhizosphere prebiotic will be protected via "method of use" patents.</w:t>
      </w:r>
    </w:p>
    <w:p w14:paraId="7184552A" w14:textId="77777777" w:rsidR="00586B22" w:rsidRPr="00586B22" w:rsidRDefault="00586B22" w:rsidP="00CB512F">
      <w:pPr>
        <w:numPr>
          <w:ilvl w:val="0"/>
          <w:numId w:val="44"/>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Synergistic Formulation Patents: Defined combinations of metabolites showing synergistic effects will be protected through formulation patents.</w:t>
      </w:r>
    </w:p>
    <w:p w14:paraId="7CC4323A" w14:textId="77777777" w:rsidR="00586B22" w:rsidRPr="00586B22" w:rsidRDefault="00586B22" w:rsidP="00FB72D8">
      <w:p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The successful execution of this pipeline is a critical Go/No-Go milestone, generating the defined chemical entities required for patent filing and fulfilling Research Objective 9.</w:t>
      </w:r>
    </w:p>
    <w:p w14:paraId="45E66D2E" w14:textId="1F9F6F0F" w:rsidR="00586B22" w:rsidRPr="00586B22" w:rsidRDefault="00586B22" w:rsidP="00BC1E34">
      <w:pPr>
        <w:spacing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5.6</w:t>
      </w:r>
      <w:r w:rsidR="00FB72D8">
        <w:rPr>
          <w:rFonts w:ascii="Times New Roman" w:hAnsi="Times New Roman" w:cs="Times New Roman"/>
          <w:b/>
          <w:bCs/>
          <w:sz w:val="24"/>
          <w:szCs w:val="24"/>
        </w:rPr>
        <w:t>.</w:t>
      </w:r>
      <w:r w:rsidRPr="00586B22">
        <w:rPr>
          <w:rFonts w:ascii="Times New Roman" w:hAnsi="Times New Roman" w:cs="Times New Roman"/>
          <w:b/>
          <w:bCs/>
          <w:sz w:val="24"/>
          <w:szCs w:val="24"/>
        </w:rPr>
        <w:t xml:space="preserve"> Experimental Platform: Modified Leonard Jar System</w:t>
      </w:r>
    </w:p>
    <w:p w14:paraId="33F74964" w14:textId="3C46CB1C" w:rsidR="00586B22" w:rsidRPr="00586B22" w:rsidRDefault="00586B22" w:rsidP="00BC1E34">
      <w:p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A modular two-chamber design bridges lab precision and ecological relevance</w:t>
      </w:r>
      <w:r w:rsidR="00EF185F">
        <w:rPr>
          <w:rFonts w:ascii="Times New Roman" w:hAnsi="Times New Roman" w:cs="Times New Roman"/>
          <w:sz w:val="24"/>
          <w:szCs w:val="24"/>
        </w:rPr>
        <w:t xml:space="preserve"> </w:t>
      </w:r>
      <w:r w:rsidR="00EF185F" w:rsidRPr="00EF185F">
        <w:rPr>
          <w:rFonts w:ascii="Times New Roman" w:hAnsi="Times New Roman" w:cs="Times New Roman"/>
          <w:sz w:val="24"/>
          <w:szCs w:val="24"/>
        </w:rPr>
        <w:t>(See Figure 7)</w:t>
      </w:r>
      <w:r w:rsidR="00282C3A">
        <w:rPr>
          <w:rFonts w:ascii="Times New Roman" w:hAnsi="Times New Roman" w:cs="Times New Roman"/>
          <w:sz w:val="24"/>
          <w:szCs w:val="24"/>
        </w:rPr>
        <w:t xml:space="preserve"> </w:t>
      </w:r>
      <w:r w:rsidR="00282C3A">
        <w:rPr>
          <w:rFonts w:ascii="Times New Roman" w:hAnsi="Times New Roman" w:cs="Times New Roman"/>
          <w:sz w:val="24"/>
          <w:szCs w:val="24"/>
        </w:rPr>
        <w:fldChar w:fldCharType="begin"/>
      </w:r>
      <w:r w:rsidR="00282C3A">
        <w:rPr>
          <w:rFonts w:ascii="Times New Roman" w:hAnsi="Times New Roman" w:cs="Times New Roman"/>
          <w:sz w:val="24"/>
          <w:szCs w:val="24"/>
        </w:rPr>
        <w:instrText xml:space="preserve"> ADDIN ZOTERO_ITEM CSL_CITATION {"citationID":"ZEn319EQ","properties":{"formattedCitation":"(Oburger &amp; Jones, 2018; Sasse et al., 2018)","plainCitation":"(Oburger &amp; Jones, 2018; Sasse et al., 2018)","noteIndex":0},"citationItems":[{"id":107,"uris":["http://zotero.org/users/local/KySjrNTK/items/PAE9DZ77"],"itemData":{"id":107,"type":"article-journal","container-title":"Rhizosphere","DOI":"10.1016/j.rhisph.2018.06.004","ISSN":"24522198","journalAbbreviation":"Rhizosphere","language":"en","page":"116-133","source":"DOI.org (Crossref)","title":"Sampling root exudates – Mission impossible?","URL":"https://linkinghub.elsevier.com/retrieve/pii/S2452219818300661","volume":"6","author":[{"family":"Oburger","given":"Eva"},{"family":"Jones","given":"David L."}],"accessed":{"date-parts":[["2025",10,16]]},"issued":{"date-parts":[["2018",6]]}}},{"id":136,"uris":["http://zotero.org/users/local/KySjrNTK/items/58YHUIZ5"],"itemData":{"id":136,"type":"article-journal","container-title":"Trends in Plant Science","DOI":"10.1016/j.tplants.2017.09.003","ISSN":"13601385","issue":"1","journalAbbreviation":"Trends in Plant Science","language":"en","page":"25-41","source":"DOI.org (Crossref)","title":"Feed Your Friends: Do Plant Exudates Shape the Root Microbiome?","title-short":"Feed Your Friends","URL":"https://linkinghub.elsevier.com/retrieve/pii/S1360138517301991","volume":"23","author":[{"family":"Sasse","given":"Joelle"},{"family":"Martinoia","given":"Enrico"},{"family":"Northen","given":"Trent"}],"accessed":{"date-parts":[["2025",10,16]]},"issued":{"date-parts":[["2018",1]]}}}],"schema":"https://github.com/citation-style-language/schema/raw/master/csl-citation.json"} </w:instrText>
      </w:r>
      <w:r w:rsidR="00282C3A">
        <w:rPr>
          <w:rFonts w:ascii="Times New Roman" w:hAnsi="Times New Roman" w:cs="Times New Roman"/>
          <w:sz w:val="24"/>
          <w:szCs w:val="24"/>
        </w:rPr>
        <w:fldChar w:fldCharType="separate"/>
      </w:r>
      <w:r w:rsidR="00282C3A" w:rsidRPr="00282C3A">
        <w:rPr>
          <w:rFonts w:ascii="Times New Roman" w:hAnsi="Times New Roman" w:cs="Times New Roman"/>
          <w:sz w:val="24"/>
        </w:rPr>
        <w:t>(Oburger &amp; Jones, 2018; Sasse et al., 2018)</w:t>
      </w:r>
      <w:r w:rsidR="00282C3A">
        <w:rPr>
          <w:rFonts w:ascii="Times New Roman" w:hAnsi="Times New Roman" w:cs="Times New Roman"/>
          <w:sz w:val="24"/>
          <w:szCs w:val="24"/>
        </w:rPr>
        <w:fldChar w:fldCharType="end"/>
      </w:r>
      <w:r w:rsidRPr="00586B22">
        <w:rPr>
          <w:rFonts w:ascii="Times New Roman" w:hAnsi="Times New Roman" w:cs="Times New Roman"/>
          <w:sz w:val="24"/>
          <w:szCs w:val="24"/>
        </w:rPr>
        <w:t>.</w:t>
      </w:r>
    </w:p>
    <w:p w14:paraId="30C74657" w14:textId="77777777" w:rsidR="00586B22" w:rsidRPr="00586B22" w:rsidRDefault="00586B22" w:rsidP="00CB512F">
      <w:pPr>
        <w:numPr>
          <w:ilvl w:val="0"/>
          <w:numId w:val="45"/>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Dual-Zone Configuration: Root zone and nutrient reservoir separated by a porous barrier for controlled metabolite diffusion.</w:t>
      </w:r>
    </w:p>
    <w:p w14:paraId="67E2363E" w14:textId="77777777" w:rsidR="00586B22" w:rsidRPr="00586B22" w:rsidRDefault="00586B22" w:rsidP="00CB512F">
      <w:pPr>
        <w:numPr>
          <w:ilvl w:val="0"/>
          <w:numId w:val="45"/>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Non-Destructive Sampling: Enables repeated root-exudate and soil-microbiome collection.</w:t>
      </w:r>
    </w:p>
    <w:p w14:paraId="6C47E307" w14:textId="77777777" w:rsidR="00586B22" w:rsidRPr="00586B22" w:rsidRDefault="00586B22" w:rsidP="00CB512F">
      <w:pPr>
        <w:numPr>
          <w:ilvl w:val="0"/>
          <w:numId w:val="45"/>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Transparent Chambers: Allow visual tracking of colonization and disease progression.</w:t>
      </w:r>
    </w:p>
    <w:p w14:paraId="1CDD8313" w14:textId="77777777" w:rsidR="00586B22" w:rsidRPr="00586B22" w:rsidRDefault="00586B22" w:rsidP="00CB512F">
      <w:pPr>
        <w:numPr>
          <w:ilvl w:val="0"/>
          <w:numId w:val="45"/>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Field-Soil Inoculation: Introduces native microbiomes from sites with different wilt histories to retain ecological realism.</w:t>
      </w:r>
    </w:p>
    <w:p w14:paraId="78FA295F" w14:textId="77777777" w:rsidR="00586B22" w:rsidRPr="00586B22" w:rsidRDefault="00586B22" w:rsidP="00CB512F">
      <w:pPr>
        <w:numPr>
          <w:ilvl w:val="0"/>
          <w:numId w:val="45"/>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Temporal Monitoring: Supports multi-day succession sampling for omics integration.</w:t>
      </w:r>
    </w:p>
    <w:p w14:paraId="3EB90870" w14:textId="6F04A0F3" w:rsidR="00586B22" w:rsidRPr="00586B22" w:rsidRDefault="00586B22" w:rsidP="00BC1E34">
      <w:pPr>
        <w:spacing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5.7</w:t>
      </w:r>
      <w:r w:rsidR="00FB72D8">
        <w:rPr>
          <w:rFonts w:ascii="Times New Roman" w:hAnsi="Times New Roman" w:cs="Times New Roman"/>
          <w:b/>
          <w:bCs/>
          <w:sz w:val="24"/>
          <w:szCs w:val="24"/>
        </w:rPr>
        <w:t>.</w:t>
      </w:r>
      <w:r w:rsidRPr="00586B22">
        <w:rPr>
          <w:rFonts w:ascii="Times New Roman" w:hAnsi="Times New Roman" w:cs="Times New Roman"/>
          <w:b/>
          <w:bCs/>
          <w:sz w:val="24"/>
          <w:szCs w:val="24"/>
        </w:rPr>
        <w:t xml:space="preserve"> Mechanistic Cascade (Conceptual Overview)</w:t>
      </w:r>
    </w:p>
    <w:p w14:paraId="5B858475" w14:textId="77777777" w:rsidR="00586B22" w:rsidRPr="00586B22" w:rsidRDefault="00586B22" w:rsidP="00CB512F">
      <w:pPr>
        <w:numPr>
          <w:ilvl w:val="0"/>
          <w:numId w:val="46"/>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Prebiotic Application: Targeted metabolites introduced via seed coating, drench, or granules.</w:t>
      </w:r>
    </w:p>
    <w:p w14:paraId="2C375931" w14:textId="77777777" w:rsidR="00586B22" w:rsidRPr="00586B22" w:rsidRDefault="00586B22" w:rsidP="00CB512F">
      <w:pPr>
        <w:numPr>
          <w:ilvl w:val="0"/>
          <w:numId w:val="46"/>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lastRenderedPageBreak/>
        <w:t>Selective Microbial Enrichment: </w:t>
      </w:r>
      <w:r w:rsidRPr="00586B22">
        <w:rPr>
          <w:rFonts w:ascii="Times New Roman" w:hAnsi="Times New Roman" w:cs="Times New Roman"/>
          <w:i/>
          <w:iCs/>
          <w:sz w:val="24"/>
          <w:szCs w:val="24"/>
        </w:rPr>
        <w:t>Pseudomonas</w:t>
      </w:r>
      <w:r w:rsidRPr="00586B22">
        <w:rPr>
          <w:rFonts w:ascii="Times New Roman" w:hAnsi="Times New Roman" w:cs="Times New Roman"/>
          <w:sz w:val="24"/>
          <w:szCs w:val="24"/>
        </w:rPr>
        <w:t> (organic acids), </w:t>
      </w:r>
      <w:r w:rsidRPr="00586B22">
        <w:rPr>
          <w:rFonts w:ascii="Times New Roman" w:hAnsi="Times New Roman" w:cs="Times New Roman"/>
          <w:i/>
          <w:iCs/>
          <w:sz w:val="24"/>
          <w:szCs w:val="24"/>
        </w:rPr>
        <w:t>Bacillus</w:t>
      </w:r>
      <w:r w:rsidRPr="00586B22">
        <w:rPr>
          <w:rFonts w:ascii="Times New Roman" w:hAnsi="Times New Roman" w:cs="Times New Roman"/>
          <w:sz w:val="24"/>
          <w:szCs w:val="24"/>
        </w:rPr>
        <w:t> (amino acids), </w:t>
      </w:r>
      <w:r w:rsidRPr="00586B22">
        <w:rPr>
          <w:rFonts w:ascii="Times New Roman" w:hAnsi="Times New Roman" w:cs="Times New Roman"/>
          <w:i/>
          <w:iCs/>
          <w:sz w:val="24"/>
          <w:szCs w:val="24"/>
        </w:rPr>
        <w:t>Streptomyces</w:t>
      </w:r>
      <w:r w:rsidRPr="00586B22">
        <w:rPr>
          <w:rFonts w:ascii="Times New Roman" w:hAnsi="Times New Roman" w:cs="Times New Roman"/>
          <w:sz w:val="24"/>
          <w:szCs w:val="24"/>
        </w:rPr>
        <w:t> (flavonoids), and AM fungi proliferate.</w:t>
      </w:r>
    </w:p>
    <w:p w14:paraId="62657AB9" w14:textId="77777777" w:rsidR="00586B22" w:rsidRPr="00586B22" w:rsidRDefault="00586B22" w:rsidP="00CB512F">
      <w:pPr>
        <w:numPr>
          <w:ilvl w:val="0"/>
          <w:numId w:val="46"/>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Guild Assembly: Cross-feeding and protist/phage top-down control establish multi-trophic balance.</w:t>
      </w:r>
    </w:p>
    <w:p w14:paraId="6A2207CF" w14:textId="77777777" w:rsidR="00586B22" w:rsidRPr="00586B22" w:rsidRDefault="00586B22" w:rsidP="00CB512F">
      <w:pPr>
        <w:numPr>
          <w:ilvl w:val="0"/>
          <w:numId w:val="46"/>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Pathogen Suppression: Competitive, biochemical, and ISR mechanisms collectively restrict </w:t>
      </w:r>
      <w:r w:rsidRPr="00586B22">
        <w:rPr>
          <w:rFonts w:ascii="Times New Roman" w:hAnsi="Times New Roman" w:cs="Times New Roman"/>
          <w:i/>
          <w:iCs/>
          <w:sz w:val="24"/>
          <w:szCs w:val="24"/>
        </w:rPr>
        <w:t>R. solanacearum</w:t>
      </w:r>
      <w:r w:rsidRPr="00586B22">
        <w:rPr>
          <w:rFonts w:ascii="Times New Roman" w:hAnsi="Times New Roman" w:cs="Times New Roman"/>
          <w:sz w:val="24"/>
          <w:szCs w:val="24"/>
        </w:rPr>
        <w:t>.</w:t>
      </w:r>
    </w:p>
    <w:p w14:paraId="36929306" w14:textId="10DBDBAD" w:rsidR="00586B22" w:rsidRPr="00586B22" w:rsidRDefault="00586B22" w:rsidP="00CB512F">
      <w:pPr>
        <w:numPr>
          <w:ilvl w:val="0"/>
          <w:numId w:val="46"/>
        </w:num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Ecological Stabilization: Functional redundancy and feedback maintain suppressive resilience over time</w:t>
      </w:r>
      <w:r w:rsidR="00EF185F">
        <w:rPr>
          <w:rFonts w:ascii="Times New Roman" w:hAnsi="Times New Roman" w:cs="Times New Roman"/>
          <w:sz w:val="24"/>
          <w:szCs w:val="24"/>
        </w:rPr>
        <w:t xml:space="preserve"> </w:t>
      </w:r>
      <w:r w:rsidR="00EF185F" w:rsidRPr="00EF185F">
        <w:rPr>
          <w:rFonts w:ascii="Times New Roman" w:hAnsi="Times New Roman" w:cs="Times New Roman"/>
          <w:sz w:val="24"/>
          <w:szCs w:val="24"/>
        </w:rPr>
        <w:t>(See Figure 5)</w:t>
      </w:r>
      <w:r w:rsidRPr="00586B22">
        <w:rPr>
          <w:rFonts w:ascii="Times New Roman" w:hAnsi="Times New Roman" w:cs="Times New Roman"/>
          <w:sz w:val="24"/>
          <w:szCs w:val="24"/>
        </w:rPr>
        <w:t>.</w:t>
      </w:r>
    </w:p>
    <w:p w14:paraId="36FD72EB" w14:textId="77777777" w:rsidR="00586B22" w:rsidRPr="00586B22" w:rsidRDefault="00586B22" w:rsidP="00BC1E34">
      <w:pPr>
        <w:spacing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5.8 Expected Temporal and Functional Outcomes</w:t>
      </w:r>
    </w:p>
    <w:tbl>
      <w:tblPr>
        <w:tblStyle w:val="TableGrid"/>
        <w:tblW w:w="8926" w:type="dxa"/>
        <w:tblLook w:val="04A0" w:firstRow="1" w:lastRow="0" w:firstColumn="1" w:lastColumn="0" w:noHBand="0" w:noVBand="1"/>
      </w:tblPr>
      <w:tblGrid>
        <w:gridCol w:w="1980"/>
        <w:gridCol w:w="3827"/>
        <w:gridCol w:w="3119"/>
      </w:tblGrid>
      <w:tr w:rsidR="00586B22" w:rsidRPr="00586B22" w14:paraId="02D017CA" w14:textId="77777777" w:rsidTr="00586B22">
        <w:tc>
          <w:tcPr>
            <w:tcW w:w="1980" w:type="dxa"/>
            <w:hideMark/>
          </w:tcPr>
          <w:p w14:paraId="342E7CB6" w14:textId="77777777" w:rsidR="00586B22" w:rsidRPr="00586B22" w:rsidRDefault="00586B22" w:rsidP="00BC1E34">
            <w:pPr>
              <w:spacing w:after="160"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Time Point (Days Post-Treatment)</w:t>
            </w:r>
          </w:p>
        </w:tc>
        <w:tc>
          <w:tcPr>
            <w:tcW w:w="3827" w:type="dxa"/>
            <w:hideMark/>
          </w:tcPr>
          <w:p w14:paraId="767315B3" w14:textId="77777777" w:rsidR="00586B22" w:rsidRPr="00586B22" w:rsidRDefault="00586B22" w:rsidP="00BC1E34">
            <w:pPr>
              <w:spacing w:after="160"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Dominant Process</w:t>
            </w:r>
          </w:p>
        </w:tc>
        <w:tc>
          <w:tcPr>
            <w:tcW w:w="3119" w:type="dxa"/>
            <w:hideMark/>
          </w:tcPr>
          <w:p w14:paraId="38146E16" w14:textId="77777777" w:rsidR="00586B22" w:rsidRPr="00586B22" w:rsidRDefault="00586B22" w:rsidP="00BC1E34">
            <w:pPr>
              <w:spacing w:after="160"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Analytical Focus</w:t>
            </w:r>
          </w:p>
        </w:tc>
      </w:tr>
      <w:tr w:rsidR="00586B22" w:rsidRPr="00586B22" w14:paraId="221268F4" w14:textId="77777777" w:rsidTr="00586B22">
        <w:tc>
          <w:tcPr>
            <w:tcW w:w="1980" w:type="dxa"/>
            <w:hideMark/>
          </w:tcPr>
          <w:p w14:paraId="042D530A" w14:textId="77777777" w:rsidR="00586B22" w:rsidRPr="00586B22" w:rsidRDefault="00586B22" w:rsidP="00BC1E34">
            <w:pPr>
              <w:spacing w:after="160"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1–3</w:t>
            </w:r>
          </w:p>
        </w:tc>
        <w:tc>
          <w:tcPr>
            <w:tcW w:w="3827" w:type="dxa"/>
            <w:hideMark/>
          </w:tcPr>
          <w:p w14:paraId="59D75204" w14:textId="05036511" w:rsidR="00586B22" w:rsidRPr="00586B22" w:rsidRDefault="00586B22" w:rsidP="00BC1E34">
            <w:pPr>
              <w:spacing w:after="160" w:line="360" w:lineRule="auto"/>
              <w:jc w:val="both"/>
              <w:rPr>
                <w:rFonts w:ascii="Times New Roman" w:hAnsi="Times New Roman" w:cs="Times New Roman"/>
                <w:sz w:val="24"/>
                <w:szCs w:val="24"/>
              </w:rPr>
            </w:pPr>
            <w:r w:rsidRPr="00586B22">
              <w:rPr>
                <w:rFonts w:ascii="Times New Roman" w:hAnsi="Times New Roman" w:cs="Times New Roman"/>
                <w:sz w:val="24"/>
                <w:szCs w:val="24"/>
              </w:rPr>
              <w:t>Immediate metabolite signal</w:t>
            </w:r>
            <w:r w:rsidR="00D43E11">
              <w:rPr>
                <w:rFonts w:ascii="Times New Roman" w:hAnsi="Times New Roman" w:cs="Times New Roman"/>
                <w:sz w:val="24"/>
                <w:szCs w:val="24"/>
              </w:rPr>
              <w:t>l</w:t>
            </w:r>
            <w:r w:rsidRPr="00586B22">
              <w:rPr>
                <w:rFonts w:ascii="Times New Roman" w:hAnsi="Times New Roman" w:cs="Times New Roman"/>
                <w:sz w:val="24"/>
                <w:szCs w:val="24"/>
              </w:rPr>
              <w:t>ing and chemotactic recruitment</w:t>
            </w:r>
          </w:p>
        </w:tc>
        <w:tc>
          <w:tcPr>
            <w:tcW w:w="3119" w:type="dxa"/>
            <w:hideMark/>
          </w:tcPr>
          <w:p w14:paraId="34725ACE" w14:textId="77777777" w:rsidR="00586B22" w:rsidRPr="00586B22" w:rsidRDefault="00586B22" w:rsidP="00BC1E34">
            <w:pPr>
              <w:spacing w:after="160" w:line="360" w:lineRule="auto"/>
              <w:jc w:val="both"/>
              <w:rPr>
                <w:rFonts w:ascii="Times New Roman" w:hAnsi="Times New Roman" w:cs="Times New Roman"/>
                <w:sz w:val="24"/>
                <w:szCs w:val="24"/>
              </w:rPr>
            </w:pPr>
            <w:r w:rsidRPr="00586B22">
              <w:rPr>
                <w:rFonts w:ascii="Times New Roman" w:hAnsi="Times New Roman" w:cs="Times New Roman"/>
                <w:sz w:val="24"/>
                <w:szCs w:val="24"/>
              </w:rPr>
              <w:t>Metabolite turnover, microbial chemotaxis genes</w:t>
            </w:r>
          </w:p>
        </w:tc>
      </w:tr>
      <w:tr w:rsidR="00586B22" w:rsidRPr="00586B22" w14:paraId="25F5A773" w14:textId="77777777" w:rsidTr="00586B22">
        <w:tc>
          <w:tcPr>
            <w:tcW w:w="1980" w:type="dxa"/>
            <w:hideMark/>
          </w:tcPr>
          <w:p w14:paraId="3751237F" w14:textId="77777777" w:rsidR="00586B22" w:rsidRPr="00586B22" w:rsidRDefault="00586B22" w:rsidP="00BC1E34">
            <w:pPr>
              <w:spacing w:after="160"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7</w:t>
            </w:r>
          </w:p>
        </w:tc>
        <w:tc>
          <w:tcPr>
            <w:tcW w:w="3827" w:type="dxa"/>
            <w:hideMark/>
          </w:tcPr>
          <w:p w14:paraId="3ECB8439" w14:textId="77777777" w:rsidR="00586B22" w:rsidRPr="00586B22" w:rsidRDefault="00586B22" w:rsidP="00BC1E34">
            <w:pPr>
              <w:spacing w:after="160" w:line="360" w:lineRule="auto"/>
              <w:jc w:val="both"/>
              <w:rPr>
                <w:rFonts w:ascii="Times New Roman" w:hAnsi="Times New Roman" w:cs="Times New Roman"/>
                <w:sz w:val="24"/>
                <w:szCs w:val="24"/>
              </w:rPr>
            </w:pPr>
            <w:r w:rsidRPr="00586B22">
              <w:rPr>
                <w:rFonts w:ascii="Times New Roman" w:hAnsi="Times New Roman" w:cs="Times New Roman"/>
                <w:sz w:val="24"/>
                <w:szCs w:val="24"/>
              </w:rPr>
              <w:t>Community restructuring and early antagonism</w:t>
            </w:r>
          </w:p>
        </w:tc>
        <w:tc>
          <w:tcPr>
            <w:tcW w:w="3119" w:type="dxa"/>
            <w:hideMark/>
          </w:tcPr>
          <w:p w14:paraId="209C4451" w14:textId="77777777" w:rsidR="00586B22" w:rsidRPr="00586B22" w:rsidRDefault="00586B22" w:rsidP="00BC1E34">
            <w:pPr>
              <w:spacing w:after="160" w:line="360" w:lineRule="auto"/>
              <w:jc w:val="both"/>
              <w:rPr>
                <w:rFonts w:ascii="Times New Roman" w:hAnsi="Times New Roman" w:cs="Times New Roman"/>
                <w:sz w:val="24"/>
                <w:szCs w:val="24"/>
              </w:rPr>
            </w:pPr>
            <w:r w:rsidRPr="00586B22">
              <w:rPr>
                <w:rFonts w:ascii="Times New Roman" w:hAnsi="Times New Roman" w:cs="Times New Roman"/>
                <w:sz w:val="24"/>
                <w:szCs w:val="24"/>
              </w:rPr>
              <w:t>16S/ITS profiles, antibiosis assays</w:t>
            </w:r>
          </w:p>
        </w:tc>
      </w:tr>
      <w:tr w:rsidR="00586B22" w:rsidRPr="00586B22" w14:paraId="3E6E2DE0" w14:textId="77777777" w:rsidTr="00586B22">
        <w:tc>
          <w:tcPr>
            <w:tcW w:w="1980" w:type="dxa"/>
            <w:hideMark/>
          </w:tcPr>
          <w:p w14:paraId="5C25C051" w14:textId="77777777" w:rsidR="00586B22" w:rsidRPr="00586B22" w:rsidRDefault="00586B22" w:rsidP="00BC1E34">
            <w:pPr>
              <w:spacing w:after="160"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14</w:t>
            </w:r>
          </w:p>
        </w:tc>
        <w:tc>
          <w:tcPr>
            <w:tcW w:w="3827" w:type="dxa"/>
            <w:hideMark/>
          </w:tcPr>
          <w:p w14:paraId="2F4FBF97" w14:textId="77777777" w:rsidR="00586B22" w:rsidRPr="00586B22" w:rsidRDefault="00586B22" w:rsidP="00BC1E34">
            <w:pPr>
              <w:spacing w:after="160" w:line="360" w:lineRule="auto"/>
              <w:jc w:val="both"/>
              <w:rPr>
                <w:rFonts w:ascii="Times New Roman" w:hAnsi="Times New Roman" w:cs="Times New Roman"/>
                <w:sz w:val="24"/>
                <w:szCs w:val="24"/>
              </w:rPr>
            </w:pPr>
            <w:r w:rsidRPr="00586B22">
              <w:rPr>
                <w:rFonts w:ascii="Times New Roman" w:hAnsi="Times New Roman" w:cs="Times New Roman"/>
                <w:sz w:val="24"/>
                <w:szCs w:val="24"/>
              </w:rPr>
              <w:t>Establishment of ISR and suppression networks</w:t>
            </w:r>
          </w:p>
        </w:tc>
        <w:tc>
          <w:tcPr>
            <w:tcW w:w="3119" w:type="dxa"/>
            <w:hideMark/>
          </w:tcPr>
          <w:p w14:paraId="2175C75E" w14:textId="77777777" w:rsidR="00586B22" w:rsidRPr="00586B22" w:rsidRDefault="00586B22" w:rsidP="00BC1E34">
            <w:pPr>
              <w:spacing w:after="160" w:line="360" w:lineRule="auto"/>
              <w:jc w:val="both"/>
              <w:rPr>
                <w:rFonts w:ascii="Times New Roman" w:hAnsi="Times New Roman" w:cs="Times New Roman"/>
                <w:sz w:val="24"/>
                <w:szCs w:val="24"/>
              </w:rPr>
            </w:pPr>
            <w:proofErr w:type="spellStart"/>
            <w:r w:rsidRPr="00586B22">
              <w:rPr>
                <w:rFonts w:ascii="Times New Roman" w:hAnsi="Times New Roman" w:cs="Times New Roman"/>
                <w:sz w:val="24"/>
                <w:szCs w:val="24"/>
              </w:rPr>
              <w:t>Defense</w:t>
            </w:r>
            <w:proofErr w:type="spellEnd"/>
            <w:r w:rsidRPr="00586B22">
              <w:rPr>
                <w:rFonts w:ascii="Times New Roman" w:hAnsi="Times New Roman" w:cs="Times New Roman"/>
                <w:sz w:val="24"/>
                <w:szCs w:val="24"/>
              </w:rPr>
              <w:t xml:space="preserve"> gene expression, VOC profiling</w:t>
            </w:r>
          </w:p>
        </w:tc>
      </w:tr>
      <w:tr w:rsidR="00586B22" w:rsidRPr="00586B22" w14:paraId="003B08AE" w14:textId="77777777" w:rsidTr="00586B22">
        <w:tc>
          <w:tcPr>
            <w:tcW w:w="1980" w:type="dxa"/>
            <w:hideMark/>
          </w:tcPr>
          <w:p w14:paraId="23E2C437" w14:textId="77777777" w:rsidR="00586B22" w:rsidRPr="00586B22" w:rsidRDefault="00586B22" w:rsidP="00BC1E34">
            <w:pPr>
              <w:spacing w:after="160"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21+</w:t>
            </w:r>
          </w:p>
        </w:tc>
        <w:tc>
          <w:tcPr>
            <w:tcW w:w="3827" w:type="dxa"/>
            <w:hideMark/>
          </w:tcPr>
          <w:p w14:paraId="4D8E43A7" w14:textId="77777777" w:rsidR="00586B22" w:rsidRPr="00586B22" w:rsidRDefault="00586B22" w:rsidP="00BC1E34">
            <w:pPr>
              <w:spacing w:after="160" w:line="360" w:lineRule="auto"/>
              <w:jc w:val="both"/>
              <w:rPr>
                <w:rFonts w:ascii="Times New Roman" w:hAnsi="Times New Roman" w:cs="Times New Roman"/>
                <w:sz w:val="24"/>
                <w:szCs w:val="24"/>
              </w:rPr>
            </w:pPr>
            <w:r w:rsidRPr="00586B22">
              <w:rPr>
                <w:rFonts w:ascii="Times New Roman" w:hAnsi="Times New Roman" w:cs="Times New Roman"/>
                <w:sz w:val="24"/>
                <w:szCs w:val="24"/>
              </w:rPr>
              <w:t>Stabilized disease-suppressive equilibrium</w:t>
            </w:r>
          </w:p>
        </w:tc>
        <w:tc>
          <w:tcPr>
            <w:tcW w:w="3119" w:type="dxa"/>
            <w:hideMark/>
          </w:tcPr>
          <w:p w14:paraId="65C6370E" w14:textId="77777777" w:rsidR="00586B22" w:rsidRPr="00586B22" w:rsidRDefault="00586B22" w:rsidP="00BC1E34">
            <w:pPr>
              <w:spacing w:after="160" w:line="360" w:lineRule="auto"/>
              <w:jc w:val="both"/>
              <w:rPr>
                <w:rFonts w:ascii="Times New Roman" w:hAnsi="Times New Roman" w:cs="Times New Roman"/>
                <w:sz w:val="24"/>
                <w:szCs w:val="24"/>
              </w:rPr>
            </w:pPr>
            <w:r w:rsidRPr="00586B22">
              <w:rPr>
                <w:rFonts w:ascii="Times New Roman" w:hAnsi="Times New Roman" w:cs="Times New Roman"/>
                <w:sz w:val="24"/>
                <w:szCs w:val="24"/>
              </w:rPr>
              <w:t>Functional redundancy, persistence metrics</w:t>
            </w:r>
          </w:p>
        </w:tc>
      </w:tr>
    </w:tbl>
    <w:p w14:paraId="73C8A099" w14:textId="3CDB16ED" w:rsidR="00586B22" w:rsidRPr="00586B22" w:rsidRDefault="00586B22" w:rsidP="00BC1E34">
      <w:pPr>
        <w:spacing w:line="360" w:lineRule="auto"/>
        <w:jc w:val="both"/>
        <w:rPr>
          <w:rFonts w:ascii="Times New Roman" w:hAnsi="Times New Roman" w:cs="Times New Roman"/>
          <w:b/>
          <w:bCs/>
          <w:sz w:val="24"/>
          <w:szCs w:val="24"/>
        </w:rPr>
      </w:pPr>
    </w:p>
    <w:p w14:paraId="72C5FFEC" w14:textId="77777777" w:rsidR="00586B22" w:rsidRPr="00586B22" w:rsidRDefault="00586B22" w:rsidP="00BC1E34">
      <w:pPr>
        <w:spacing w:line="360" w:lineRule="auto"/>
        <w:jc w:val="both"/>
        <w:rPr>
          <w:rFonts w:ascii="Times New Roman" w:hAnsi="Times New Roman" w:cs="Times New Roman"/>
          <w:b/>
          <w:bCs/>
          <w:sz w:val="24"/>
          <w:szCs w:val="24"/>
        </w:rPr>
      </w:pPr>
      <w:r w:rsidRPr="00586B22">
        <w:rPr>
          <w:rFonts w:ascii="Times New Roman" w:hAnsi="Times New Roman" w:cs="Times New Roman"/>
          <w:b/>
          <w:bCs/>
          <w:sz w:val="24"/>
          <w:szCs w:val="24"/>
        </w:rPr>
        <w:t>5.9 Integration and Significance</w:t>
      </w:r>
    </w:p>
    <w:p w14:paraId="30F7F001" w14:textId="77777777" w:rsidR="00586B22" w:rsidRPr="00586B22" w:rsidRDefault="00586B22" w:rsidP="00FB72D8">
      <w:pPr>
        <w:spacing w:line="360" w:lineRule="auto"/>
        <w:jc w:val="both"/>
        <w:rPr>
          <w:rFonts w:ascii="Times New Roman" w:hAnsi="Times New Roman" w:cs="Times New Roman"/>
          <w:sz w:val="24"/>
          <w:szCs w:val="24"/>
        </w:rPr>
      </w:pPr>
      <w:r w:rsidRPr="00586B22">
        <w:rPr>
          <w:rFonts w:ascii="Times New Roman" w:hAnsi="Times New Roman" w:cs="Times New Roman"/>
          <w:sz w:val="24"/>
          <w:szCs w:val="24"/>
        </w:rPr>
        <w:t>This reorganized mechanistic framework transforms the prebiotic concept into a quantifiable, testable ecological model. By embedding rigorous temporal design, causal inference, and essential controls, it enables reproducible validation of metabolite-driven microbiome modulation as a next-generation strategy for sustainable bacterial-wilt management, directly addressing Research Objectives 5, 6, and 7.</w:t>
      </w:r>
    </w:p>
    <w:p w14:paraId="5801E66D" w14:textId="38464FCB" w:rsidR="00DE3D5B" w:rsidRPr="00D82E27" w:rsidRDefault="008C5C97" w:rsidP="00BC1E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6</w:t>
      </w:r>
      <w:r w:rsidR="004D2D2F" w:rsidRPr="00D82E27">
        <w:rPr>
          <w:rFonts w:ascii="Times New Roman" w:hAnsi="Times New Roman" w:cs="Times New Roman"/>
          <w:b/>
          <w:bCs/>
          <w:sz w:val="24"/>
          <w:szCs w:val="24"/>
        </w:rPr>
        <w:t>.</w:t>
      </w:r>
      <w:r w:rsidR="00CD157B" w:rsidRPr="00D82E27">
        <w:rPr>
          <w:rFonts w:ascii="Times New Roman" w:hAnsi="Times New Roman" w:cs="Times New Roman"/>
          <w:b/>
          <w:bCs/>
          <w:sz w:val="24"/>
          <w:szCs w:val="24"/>
        </w:rPr>
        <w:t xml:space="preserve"> </w:t>
      </w:r>
      <w:r w:rsidR="00DE3D5B" w:rsidRPr="00D82E27">
        <w:rPr>
          <w:rFonts w:ascii="Times New Roman" w:hAnsi="Times New Roman" w:cs="Times New Roman"/>
          <w:b/>
          <w:bCs/>
          <w:sz w:val="24"/>
          <w:szCs w:val="24"/>
        </w:rPr>
        <w:t>Value Proposition and Comparative Advantage</w:t>
      </w:r>
    </w:p>
    <w:p w14:paraId="5BF1C860" w14:textId="1355B85A" w:rsidR="00DE3D5B" w:rsidRPr="00DE3D5B" w:rsidRDefault="00DE3D5B" w:rsidP="00FB72D8">
      <w:pPr>
        <w:spacing w:line="360" w:lineRule="auto"/>
        <w:jc w:val="both"/>
        <w:rPr>
          <w:rFonts w:ascii="Times New Roman" w:hAnsi="Times New Roman" w:cs="Times New Roman"/>
          <w:sz w:val="24"/>
          <w:szCs w:val="24"/>
        </w:rPr>
      </w:pPr>
      <w:r w:rsidRPr="00DE3D5B">
        <w:rPr>
          <w:rFonts w:ascii="Times New Roman" w:hAnsi="Times New Roman" w:cs="Times New Roman"/>
          <w:sz w:val="24"/>
          <w:szCs w:val="24"/>
        </w:rPr>
        <w:lastRenderedPageBreak/>
        <w:t>The Metabolite-Driven Microbiome Modulation (MDMM) framework transcends conventional disease management by shifting from chemical or microbial input–based control to information-based ecological engineering.</w:t>
      </w:r>
      <w:r w:rsidR="003E2BCE" w:rsidRPr="00D82E27">
        <w:rPr>
          <w:rFonts w:ascii="Times New Roman" w:hAnsi="Times New Roman" w:cs="Times New Roman"/>
          <w:sz w:val="24"/>
          <w:szCs w:val="24"/>
        </w:rPr>
        <w:t xml:space="preserve"> </w:t>
      </w:r>
      <w:r w:rsidRPr="00DE3D5B">
        <w:rPr>
          <w:rFonts w:ascii="Times New Roman" w:hAnsi="Times New Roman" w:cs="Times New Roman"/>
          <w:sz w:val="24"/>
          <w:szCs w:val="24"/>
        </w:rPr>
        <w:t xml:space="preserve">Instead of killing pathogens or introducing foreign inoculants, it deploys </w:t>
      </w:r>
      <w:r w:rsidRPr="00DE3D5B">
        <w:rPr>
          <w:rFonts w:ascii="Times New Roman" w:hAnsi="Times New Roman" w:cs="Times New Roman"/>
          <w:i/>
          <w:iCs/>
          <w:sz w:val="24"/>
          <w:szCs w:val="24"/>
        </w:rPr>
        <w:t>precisely defined root-exudate metabolites</w:t>
      </w:r>
      <w:r w:rsidRPr="00DE3D5B">
        <w:rPr>
          <w:rFonts w:ascii="Times New Roman" w:hAnsi="Times New Roman" w:cs="Times New Roman"/>
          <w:sz w:val="24"/>
          <w:szCs w:val="24"/>
        </w:rPr>
        <w:t xml:space="preserve"> that reprogram native soil communities into self-organizing, suppressive networks against </w:t>
      </w:r>
      <w:r w:rsidRPr="00DE3D5B">
        <w:rPr>
          <w:rFonts w:ascii="Times New Roman" w:hAnsi="Times New Roman" w:cs="Times New Roman"/>
          <w:i/>
          <w:iCs/>
          <w:sz w:val="24"/>
          <w:szCs w:val="24"/>
        </w:rPr>
        <w:t>Ralstonia solanacearum</w:t>
      </w:r>
      <w:r w:rsidRPr="00DE3D5B">
        <w:rPr>
          <w:rFonts w:ascii="Times New Roman" w:hAnsi="Times New Roman" w:cs="Times New Roman"/>
          <w:sz w:val="24"/>
          <w:szCs w:val="24"/>
        </w:rPr>
        <w:t>.</w:t>
      </w:r>
    </w:p>
    <w:p w14:paraId="6A365DD9" w14:textId="1157F1B9" w:rsidR="00DE3D5B" w:rsidRPr="00DE3D5B" w:rsidRDefault="00586B22" w:rsidP="00BC1E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6.1 </w:t>
      </w:r>
      <w:r w:rsidR="00DE3D5B" w:rsidRPr="00DE3D5B">
        <w:rPr>
          <w:rFonts w:ascii="Times New Roman" w:hAnsi="Times New Roman" w:cs="Times New Roman"/>
          <w:b/>
          <w:bCs/>
          <w:sz w:val="24"/>
          <w:szCs w:val="24"/>
        </w:rPr>
        <w:t>Comparative Advantage Matrix</w:t>
      </w:r>
      <w:r w:rsidR="003B742A">
        <w:rPr>
          <w:rFonts w:ascii="Times New Roman" w:hAnsi="Times New Roman" w:cs="Times New Roman"/>
          <w:b/>
          <w:bCs/>
          <w:sz w:val="24"/>
          <w:szCs w:val="24"/>
        </w:rPr>
        <w:t xml:space="preserve"> </w:t>
      </w:r>
      <w:r w:rsidR="003B742A">
        <w:rPr>
          <w:rFonts w:ascii="Times New Roman" w:hAnsi="Times New Roman" w:cs="Times New Roman"/>
          <w:b/>
          <w:bCs/>
          <w:sz w:val="24"/>
          <w:szCs w:val="24"/>
        </w:rPr>
        <w:fldChar w:fldCharType="begin"/>
      </w:r>
      <w:r w:rsidR="003B742A">
        <w:rPr>
          <w:rFonts w:ascii="Times New Roman" w:hAnsi="Times New Roman" w:cs="Times New Roman"/>
          <w:b/>
          <w:bCs/>
          <w:sz w:val="24"/>
          <w:szCs w:val="24"/>
        </w:rPr>
        <w:instrText xml:space="preserve"> ADDIN ZOTERO_ITEM CSL_CITATION {"citationID":"0RRR2KEp","properties":{"formattedCitation":"(Ababa, 2024; Balamurugan et al., 2020; Ma et al., 2023; Ptaszek et al., 2023; Wang et al., 2023)","plainCitation":"(Ababa, 2024; Balamurugan et al., 2020; Ma et al., 2023; Ptaszek et al., 2023; Wang et al., 2023)","noteIndex":0},"citationItems":[{"id":2,"uris":["http://zotero.org/users/local/KySjrNTK/items/M47NLVVA"],"itemData":{"id":2,"type":"article-journal","container-title":"Cogent Food &amp; Agriculture","DOI":"10.1080/23311932.2024.2407953","ISSN":"2331-1932","issue":"1","journalAbbreviation":"Cogent Food &amp; Agriculture","language":"en","page":"2407953","source":"DOI.org (Crossref)","title":"Pathogenic diversity, ecology, epidemiology, and management practices of the potato bacterial wilt ( &lt;i&gt;Ralstonia solanacearum&lt;/i&gt; ) disease","URL":"https://www.tandfonline.com/doi/full/10.1080/23311932.2024.2407953","volume":"10","author":[{"family":"Ababa","given":"Girma"}],"accessed":{"date-parts":[["2025",10,16]]},"issued":{"date-parts":[["2024",12,31]]}}},{"id":19,"uris":["http://zotero.org/users/local/KySjrNTK/items/L83PBQCS"],"itemData":{"id":19,"type":"chapter","container-title":"Rhizosphere Microbes","event-place":"Singapore","ISBN":"978-981-15-9153-2","language":"en","note":"collection-title: Microorganisms for Sustainability\nDOI: 10.1007/978-981-15-9154-9_10","page":"259-289","publisher":"Springer Singapore","publisher-place":"Singapore","source":"DOI.org (Crossref)","title":"Ralstonia solanacearum: Biology and its Management in Solanaceous Vegetable Crops","title-short":"Ralstonia solanacearum","URL":"http://link.springer.com/10.1007/978-981-15-9154-9_10","volume":"23","editor":[{"family":"Sharma","given":"Sushil Kumar"},{"family":"Singh","given":"Udai B."},{"family":"Sahu","given":"Pramod Kumar"},{"family":"Singh","given":"Harsh Vardhan"},{"family":"Sharma","given":"Pawan Kumar"}],"author":[{"family":"Balamurugan","given":"A."},{"family":"Sakthivel","given":"K."},{"family":"Gautam","given":"R. K."},{"family":"Sharma","given":"Sushil K."},{"family":"Kumar","given":"A."}],"accessed":{"date-parts":[["2025",10,16]]},"issued":{"date-parts":[["2020"]]}}},{"id":95,"uris":["http://zotero.org/users/local/KySjrNTK/items/PN3AIKZI"],"itemData":{"id":95,"type":"article-journal","abstract":"Globally, tomato is the second most cultivated vegetable crop next to potato, preferentially grown in temperate climates. Processing tomatoes are generally produced in field conditions, in which soilborne pathogens have serious impacts on tomato yield and quality by causing diseases of the tomato root system. Major processing tomato-producing countries have documented soilborne diseases caused by a variety of pathogens including bacteria, fungi, nematodes, and oomycetes, which are of economic importance and may threaten food security. Recent field surveys in the Australian processing tomato industry showed that plant growth and yield were significantly affected by soilborne pathogens, especially Fusarium oxysporum and Pythium species. Globally, different management methods have been used to control diseases such as the use of resistant tomato cultivars, the application of fungicides, and biological control. Among these methods, biocontrol has received increasing attention due to its high efficiency, target-specificity, sustainability and public acceptance. The application of biocontrol is a mix of different strategies, such as applying antagonistic microorganisms to the field, and using the beneficial metabolites synthesized by these microorganisms. This review provides a broad review of the major soilborne fungal/oomycete pathogens of the field processing tomato industry affecting major global producers, the traditional and biological management practices for the control of the pathogens, and the various strategies of the biological control for tomato soilborne diseases. The advantages and disadvantages of the management strategies are discussed, and highlighted is the importance of biological control in managing the diseases in field processing tomatoes under the pressure of global climate change.","container-title":"Microorganisms","DOI":"10.3390/microorganisms11020263","ISSN":"2076-2607","issue":"2","journalAbbreviation":"Microorganisms","language":"en","page":"263","source":"DOI.org (Crossref)","title":"Major Soilborne Pathogens of Field Processing Tomatoes and Management Strategies","URL":"https://www.mdpi.com/2076-2607/11/2/263","volume":"11","author":[{"family":"Ma","given":"Minxiao"},{"family":"Taylor","given":"Paul W. J."},{"family":"Chen","given":"Deli"},{"family":"Vaghefi","given":"Niloofar"},{"family":"He","given":"Ji-Zheng"}],"accessed":{"date-parts":[["2025",10,16]]},"issued":{"date-parts":[["2023",1,19]]}}},{"id":220,"uris":["http://zotero.org/users/local/KySjrNTK/items/FQ5EZ7DT"],"itemData":{"id":220,"type":"article-journal","abstract":"Microbial-based products (either as biopesticide or biofertilizers) have a long history of application, though their use is still limited, mainly due to a perceived low and inconsistent efficacy under field conditions. However, their efficacy has always been compared to chemical products, which have a completely different mechanism of action and production process, following the chemical paradigm of agricultural production. This paradigm has also been applied to regulatory processes, particularly for biopesticides, making the marketing of microbial-based formulations difficult. Increased knowledge about bioinocula behavior after application to the soil and their impact on soil microbiome should foster better exploitation of microbial-based products in a complex environment such as the soil. Moreover, the multifunctional capacity of microbial strains with regard to plant growth promotion and protection should also be considered in this respect. Therefore, the methods utilized for these studies are key to improving the knowledge and understanding of microbial-based product activity and improving their efficacy, which, from farmers’ point of view, is the parameter to assess the usefulness of a treatment. In this review, we are thus addressing aspects related to the production and formulation process, highlighting the methods that can be used to evaluate the functioning and impact of microbial-based products on soil microbiome, as tools supporting their use and marketing.","container-title":"Microorganisms","DOI":"10.3390/microorganisms11010224","ISSN":"2076-2607","issue":"1","journalAbbreviation":"Microorganisms","language":"en","page":"224","source":"DOI.org (Crossref)","title":"Microbial-Based Products to Control Soil-Borne Pathogens: Methods to Improve Efficacy and to Assess Impacts on Microbiome","title-short":"Microbial-Based Products to Control Soil-Borne Pathogens","URL":"https://www.mdpi.com/2076-2607/11/1/224","volume":"11","author":[{"family":"Ptaszek","given":"Magdalena"},{"family":"Canfora","given":"Loredana"},{"family":"Pugliese","given":"Massimo"},{"family":"Pinzari","given":"Flavia"},{"family":"Gilardi","given":"Giovanna"},{"family":"Trzciński","given":"Paweł"},{"family":"Malusà","given":"Eligio"}],"accessed":{"date-parts":[["2025",10,17]]},"issued":{"date-parts":[["2023",1,16]]}}},{"id":164,"uris":["http://zotero.org/users/local/KySjrNTK/items/3R8HQMSX"],"itemData":{"id":164,"type":"article-journal","abstract":"Plant pathogens present in soil cause severe losses to plants every year. Among them,\n              Ralstonia solanacearum\n              , because of its destructive nature, is the world’s second most damaging bacterial phytopathogen. Over 310 species of plants belonging to 42 plant families are infected by this deadly pathogen. Around the world, the bacterial wilt (BW) disease causes yield losses that range from 20 to 100%. Control measures for managing this pathogen comprises several diverse approaches. Regardless of whether several control methods are developed to manage the BW disease, efficient management strategies with eco-friendly effects and the desired level of effective control is still awaited and there is need to developed effective management methods to eliminate this fetal disease in several crops under field conditions. An analysis of development in the management strategies will provide an effective way to search and develop control methods with desirable level of effectiveness. In this review, we discussed and analyzed the information reported on the development of various management strategies for the management of\n              R. solanacearum\n              along with the comprehensive presentation on action mechanism of these management strategies. We have also made an effort to summarize the challenges that make hurdle in the effective management of this deadly pathogen. The analysis of the information in this review article will assist in future implications of management strategies and help in developing effective control measures with more efficacy.","container-title":"Frontiers in Plant Science","DOI":"10.3389/fpls.2023.1141902","ISSN":"1664-462X","journalAbbreviation":"Front. Plant Sci.","page":"1141902","source":"DOI.org (Crossref)","title":"Ralstonia solanacearum – A soil borne hidden enemy of plants: Research development in management strategies, their action mechanism and challenges","title-short":"Ralstonia solanacearum – A soil borne hidden enemy of plants","URL":"https://www.frontiersin.org/articles/10.3389/fpls.2023.1141902/full","volume":"14","author":[{"family":"Wang","given":"Zhaojun"},{"family":"Luo","given":"Wenbo"},{"family":"Cheng","given":"Shujia"},{"family":"Zhang","given":"Hongjie"},{"family":"Zong","given":"Jing"},{"family":"Zhang","given":"Zhe"}],"accessed":{"date-parts":[["2025",10,16]]},"issued":{"date-parts":[["2023",2,24]]}}}],"schema":"https://github.com/citation-style-language/schema/raw/master/csl-citation.json"} </w:instrText>
      </w:r>
      <w:r w:rsidR="003B742A">
        <w:rPr>
          <w:rFonts w:ascii="Times New Roman" w:hAnsi="Times New Roman" w:cs="Times New Roman"/>
          <w:b/>
          <w:bCs/>
          <w:sz w:val="24"/>
          <w:szCs w:val="24"/>
        </w:rPr>
        <w:fldChar w:fldCharType="separate"/>
      </w:r>
      <w:r w:rsidR="003B742A" w:rsidRPr="003B742A">
        <w:rPr>
          <w:rFonts w:ascii="Times New Roman" w:hAnsi="Times New Roman" w:cs="Times New Roman"/>
          <w:sz w:val="24"/>
        </w:rPr>
        <w:t>(Ababa, 2024; Balamurugan et al., 2020; Ma et al., 2023; Ptaszek et al., 2023; Wang et al., 2023)</w:t>
      </w:r>
      <w:r w:rsidR="003B742A">
        <w:rPr>
          <w:rFonts w:ascii="Times New Roman" w:hAnsi="Times New Roman" w:cs="Times New Roman"/>
          <w:b/>
          <w:bCs/>
          <w:sz w:val="24"/>
          <w:szCs w:val="24"/>
        </w:rPr>
        <w:fldChar w:fldCharType="end"/>
      </w:r>
    </w:p>
    <w:tbl>
      <w:tblPr>
        <w:tblStyle w:val="TableGrid"/>
        <w:tblW w:w="0" w:type="auto"/>
        <w:tblLook w:val="04A0" w:firstRow="1" w:lastRow="0" w:firstColumn="1" w:lastColumn="0" w:noHBand="0" w:noVBand="1"/>
      </w:tblPr>
      <w:tblGrid>
        <w:gridCol w:w="1932"/>
        <w:gridCol w:w="2074"/>
        <w:gridCol w:w="2096"/>
        <w:gridCol w:w="2914"/>
      </w:tblGrid>
      <w:tr w:rsidR="00DE3D5B" w:rsidRPr="00DE3D5B" w14:paraId="752AE670" w14:textId="77777777" w:rsidTr="003E2BCE">
        <w:tc>
          <w:tcPr>
            <w:tcW w:w="0" w:type="auto"/>
            <w:hideMark/>
          </w:tcPr>
          <w:p w14:paraId="42BB2C64" w14:textId="77777777" w:rsidR="00DE3D5B" w:rsidRPr="00DE3D5B" w:rsidRDefault="00DE3D5B" w:rsidP="00BC1E34">
            <w:pPr>
              <w:spacing w:after="160" w:line="360" w:lineRule="auto"/>
              <w:jc w:val="both"/>
              <w:rPr>
                <w:rFonts w:ascii="Times New Roman" w:hAnsi="Times New Roman" w:cs="Times New Roman"/>
                <w:b/>
                <w:bCs/>
                <w:sz w:val="24"/>
                <w:szCs w:val="24"/>
              </w:rPr>
            </w:pPr>
            <w:r w:rsidRPr="00DE3D5B">
              <w:rPr>
                <w:rFonts w:ascii="Times New Roman" w:hAnsi="Times New Roman" w:cs="Times New Roman"/>
                <w:b/>
                <w:bCs/>
                <w:sz w:val="24"/>
                <w:szCs w:val="24"/>
              </w:rPr>
              <w:t>Aspect</w:t>
            </w:r>
          </w:p>
        </w:tc>
        <w:tc>
          <w:tcPr>
            <w:tcW w:w="0" w:type="auto"/>
            <w:hideMark/>
          </w:tcPr>
          <w:p w14:paraId="21A2DB03" w14:textId="77777777" w:rsidR="00DE3D5B" w:rsidRPr="00DE3D5B" w:rsidRDefault="00DE3D5B" w:rsidP="00BC1E34">
            <w:pPr>
              <w:spacing w:after="160" w:line="360" w:lineRule="auto"/>
              <w:jc w:val="both"/>
              <w:rPr>
                <w:rFonts w:ascii="Times New Roman" w:hAnsi="Times New Roman" w:cs="Times New Roman"/>
                <w:b/>
                <w:bCs/>
                <w:sz w:val="24"/>
                <w:szCs w:val="24"/>
              </w:rPr>
            </w:pPr>
            <w:r w:rsidRPr="00DE3D5B">
              <w:rPr>
                <w:rFonts w:ascii="Times New Roman" w:hAnsi="Times New Roman" w:cs="Times New Roman"/>
                <w:b/>
                <w:bCs/>
                <w:sz w:val="24"/>
                <w:szCs w:val="24"/>
              </w:rPr>
              <w:t>Conventional Pesticides / Antibiotics</w:t>
            </w:r>
          </w:p>
        </w:tc>
        <w:tc>
          <w:tcPr>
            <w:tcW w:w="0" w:type="auto"/>
            <w:hideMark/>
          </w:tcPr>
          <w:p w14:paraId="7FB8BE07" w14:textId="77777777" w:rsidR="00DE3D5B" w:rsidRPr="00DE3D5B" w:rsidRDefault="00DE3D5B" w:rsidP="00BC1E34">
            <w:pPr>
              <w:spacing w:after="160" w:line="360" w:lineRule="auto"/>
              <w:jc w:val="both"/>
              <w:rPr>
                <w:rFonts w:ascii="Times New Roman" w:hAnsi="Times New Roman" w:cs="Times New Roman"/>
                <w:b/>
                <w:bCs/>
                <w:sz w:val="24"/>
                <w:szCs w:val="24"/>
              </w:rPr>
            </w:pPr>
            <w:r w:rsidRPr="00DE3D5B">
              <w:rPr>
                <w:rFonts w:ascii="Times New Roman" w:hAnsi="Times New Roman" w:cs="Times New Roman"/>
                <w:b/>
                <w:bCs/>
                <w:sz w:val="24"/>
                <w:szCs w:val="24"/>
              </w:rPr>
              <w:t>Organic Amendments / Probiotics</w:t>
            </w:r>
          </w:p>
        </w:tc>
        <w:tc>
          <w:tcPr>
            <w:tcW w:w="0" w:type="auto"/>
            <w:hideMark/>
          </w:tcPr>
          <w:p w14:paraId="6D5F1EBB" w14:textId="77777777" w:rsidR="00DE3D5B" w:rsidRPr="00DE3D5B" w:rsidRDefault="00DE3D5B" w:rsidP="00BC1E34">
            <w:pPr>
              <w:spacing w:after="160" w:line="360" w:lineRule="auto"/>
              <w:jc w:val="both"/>
              <w:rPr>
                <w:rFonts w:ascii="Times New Roman" w:hAnsi="Times New Roman" w:cs="Times New Roman"/>
                <w:b/>
                <w:bCs/>
                <w:sz w:val="24"/>
                <w:szCs w:val="24"/>
              </w:rPr>
            </w:pPr>
            <w:r w:rsidRPr="00DE3D5B">
              <w:rPr>
                <w:rFonts w:ascii="Times New Roman" w:hAnsi="Times New Roman" w:cs="Times New Roman"/>
                <w:b/>
                <w:bCs/>
                <w:sz w:val="24"/>
                <w:szCs w:val="24"/>
              </w:rPr>
              <w:t>Proposed Metabolite-Driven Microbiome Modulation (MDMM)</w:t>
            </w:r>
          </w:p>
        </w:tc>
      </w:tr>
      <w:tr w:rsidR="00DE3D5B" w:rsidRPr="00DE3D5B" w14:paraId="49DD9017" w14:textId="77777777" w:rsidTr="003E2BCE">
        <w:tc>
          <w:tcPr>
            <w:tcW w:w="0" w:type="auto"/>
            <w:hideMark/>
          </w:tcPr>
          <w:p w14:paraId="09D7564B" w14:textId="77777777" w:rsidR="00DE3D5B" w:rsidRPr="00DE3D5B" w:rsidRDefault="00DE3D5B" w:rsidP="00BC1E34">
            <w:pPr>
              <w:spacing w:after="160" w:line="360" w:lineRule="auto"/>
              <w:jc w:val="both"/>
              <w:rPr>
                <w:rFonts w:ascii="Times New Roman" w:hAnsi="Times New Roman" w:cs="Times New Roman"/>
                <w:b/>
                <w:bCs/>
                <w:sz w:val="24"/>
                <w:szCs w:val="24"/>
              </w:rPr>
            </w:pPr>
            <w:r w:rsidRPr="00DE3D5B">
              <w:rPr>
                <w:rFonts w:ascii="Times New Roman" w:hAnsi="Times New Roman" w:cs="Times New Roman"/>
                <w:b/>
                <w:bCs/>
                <w:sz w:val="24"/>
                <w:szCs w:val="24"/>
              </w:rPr>
              <w:t>Mechanism</w:t>
            </w:r>
          </w:p>
        </w:tc>
        <w:tc>
          <w:tcPr>
            <w:tcW w:w="0" w:type="auto"/>
            <w:hideMark/>
          </w:tcPr>
          <w:p w14:paraId="25163B9D" w14:textId="77777777" w:rsidR="00DE3D5B" w:rsidRPr="00DE3D5B" w:rsidRDefault="00DE3D5B" w:rsidP="00BC1E34">
            <w:pPr>
              <w:spacing w:after="160" w:line="360" w:lineRule="auto"/>
              <w:jc w:val="both"/>
              <w:rPr>
                <w:rFonts w:ascii="Times New Roman" w:hAnsi="Times New Roman" w:cs="Times New Roman"/>
                <w:sz w:val="24"/>
                <w:szCs w:val="24"/>
              </w:rPr>
            </w:pPr>
            <w:r w:rsidRPr="00DE3D5B">
              <w:rPr>
                <w:rFonts w:ascii="Times New Roman" w:hAnsi="Times New Roman" w:cs="Times New Roman"/>
                <w:sz w:val="24"/>
                <w:szCs w:val="24"/>
              </w:rPr>
              <w:t>Direct toxicity or inhibition of pathogen; single-mode action</w:t>
            </w:r>
          </w:p>
        </w:tc>
        <w:tc>
          <w:tcPr>
            <w:tcW w:w="0" w:type="auto"/>
            <w:hideMark/>
          </w:tcPr>
          <w:p w14:paraId="60F9AAA2" w14:textId="77777777" w:rsidR="00DE3D5B" w:rsidRPr="00DE3D5B" w:rsidRDefault="00DE3D5B" w:rsidP="00BC1E34">
            <w:pPr>
              <w:spacing w:after="160" w:line="360" w:lineRule="auto"/>
              <w:jc w:val="both"/>
              <w:rPr>
                <w:rFonts w:ascii="Times New Roman" w:hAnsi="Times New Roman" w:cs="Times New Roman"/>
                <w:sz w:val="24"/>
                <w:szCs w:val="24"/>
              </w:rPr>
            </w:pPr>
            <w:r w:rsidRPr="00DE3D5B">
              <w:rPr>
                <w:rFonts w:ascii="Times New Roman" w:hAnsi="Times New Roman" w:cs="Times New Roman"/>
                <w:sz w:val="24"/>
                <w:szCs w:val="24"/>
              </w:rPr>
              <w:t>Bulk nutrient enrichment or external inoculation; variable outcomes</w:t>
            </w:r>
          </w:p>
        </w:tc>
        <w:tc>
          <w:tcPr>
            <w:tcW w:w="0" w:type="auto"/>
            <w:hideMark/>
          </w:tcPr>
          <w:p w14:paraId="6513F652" w14:textId="77777777" w:rsidR="00DE3D5B" w:rsidRPr="00DE3D5B" w:rsidRDefault="00DE3D5B" w:rsidP="00BC1E34">
            <w:pPr>
              <w:spacing w:after="160" w:line="360" w:lineRule="auto"/>
              <w:jc w:val="both"/>
              <w:rPr>
                <w:rFonts w:ascii="Times New Roman" w:hAnsi="Times New Roman" w:cs="Times New Roman"/>
                <w:sz w:val="24"/>
                <w:szCs w:val="24"/>
              </w:rPr>
            </w:pPr>
            <w:r w:rsidRPr="00DE3D5B">
              <w:rPr>
                <w:rFonts w:ascii="Times New Roman" w:hAnsi="Times New Roman" w:cs="Times New Roman"/>
                <w:sz w:val="24"/>
                <w:szCs w:val="24"/>
              </w:rPr>
              <w:t>Targeted enrichment of native suppressive guilds via defined metabolite cues (organic acids, flavonoids, amino acids)</w:t>
            </w:r>
          </w:p>
        </w:tc>
      </w:tr>
      <w:tr w:rsidR="00DE3D5B" w:rsidRPr="00DE3D5B" w14:paraId="7C25A3FF" w14:textId="77777777" w:rsidTr="003E2BCE">
        <w:tc>
          <w:tcPr>
            <w:tcW w:w="0" w:type="auto"/>
            <w:hideMark/>
          </w:tcPr>
          <w:p w14:paraId="53ED9633" w14:textId="77777777" w:rsidR="00DE3D5B" w:rsidRPr="00DE3D5B" w:rsidRDefault="00DE3D5B" w:rsidP="00BC1E34">
            <w:pPr>
              <w:spacing w:after="160" w:line="360" w:lineRule="auto"/>
              <w:jc w:val="both"/>
              <w:rPr>
                <w:rFonts w:ascii="Times New Roman" w:hAnsi="Times New Roman" w:cs="Times New Roman"/>
                <w:b/>
                <w:bCs/>
                <w:sz w:val="24"/>
                <w:szCs w:val="24"/>
              </w:rPr>
            </w:pPr>
            <w:r w:rsidRPr="00DE3D5B">
              <w:rPr>
                <w:rFonts w:ascii="Times New Roman" w:hAnsi="Times New Roman" w:cs="Times New Roman"/>
                <w:b/>
                <w:bCs/>
                <w:sz w:val="24"/>
                <w:szCs w:val="24"/>
              </w:rPr>
              <w:t>Ecological Specificity</w:t>
            </w:r>
          </w:p>
        </w:tc>
        <w:tc>
          <w:tcPr>
            <w:tcW w:w="0" w:type="auto"/>
            <w:hideMark/>
          </w:tcPr>
          <w:p w14:paraId="5CA8062E" w14:textId="77777777" w:rsidR="00DE3D5B" w:rsidRPr="00DE3D5B" w:rsidRDefault="00DE3D5B" w:rsidP="00BC1E34">
            <w:pPr>
              <w:spacing w:after="160" w:line="360" w:lineRule="auto"/>
              <w:jc w:val="both"/>
              <w:rPr>
                <w:rFonts w:ascii="Times New Roman" w:hAnsi="Times New Roman" w:cs="Times New Roman"/>
                <w:sz w:val="24"/>
                <w:szCs w:val="24"/>
              </w:rPr>
            </w:pPr>
            <w:r w:rsidRPr="00DE3D5B">
              <w:rPr>
                <w:rFonts w:ascii="Times New Roman" w:hAnsi="Times New Roman" w:cs="Times New Roman"/>
                <w:sz w:val="24"/>
                <w:szCs w:val="24"/>
              </w:rPr>
              <w:t>Non-specific; damages beneficial microbes and soil fauna</w:t>
            </w:r>
          </w:p>
        </w:tc>
        <w:tc>
          <w:tcPr>
            <w:tcW w:w="0" w:type="auto"/>
            <w:hideMark/>
          </w:tcPr>
          <w:p w14:paraId="350202E1" w14:textId="77777777" w:rsidR="00DE3D5B" w:rsidRPr="00DE3D5B" w:rsidRDefault="00DE3D5B" w:rsidP="00BC1E34">
            <w:pPr>
              <w:spacing w:after="160" w:line="360" w:lineRule="auto"/>
              <w:jc w:val="both"/>
              <w:rPr>
                <w:rFonts w:ascii="Times New Roman" w:hAnsi="Times New Roman" w:cs="Times New Roman"/>
                <w:sz w:val="24"/>
                <w:szCs w:val="24"/>
              </w:rPr>
            </w:pPr>
            <w:r w:rsidRPr="00DE3D5B">
              <w:rPr>
                <w:rFonts w:ascii="Times New Roman" w:hAnsi="Times New Roman" w:cs="Times New Roman"/>
                <w:sz w:val="24"/>
                <w:szCs w:val="24"/>
              </w:rPr>
              <w:t>Semi-specific; broad microbial stimulation without directionality</w:t>
            </w:r>
          </w:p>
        </w:tc>
        <w:tc>
          <w:tcPr>
            <w:tcW w:w="0" w:type="auto"/>
            <w:hideMark/>
          </w:tcPr>
          <w:p w14:paraId="2935485B" w14:textId="77777777" w:rsidR="00DE3D5B" w:rsidRPr="00DE3D5B" w:rsidRDefault="00DE3D5B" w:rsidP="00BC1E34">
            <w:pPr>
              <w:spacing w:after="160" w:line="360" w:lineRule="auto"/>
              <w:jc w:val="both"/>
              <w:rPr>
                <w:rFonts w:ascii="Times New Roman" w:hAnsi="Times New Roman" w:cs="Times New Roman"/>
                <w:sz w:val="24"/>
                <w:szCs w:val="24"/>
              </w:rPr>
            </w:pPr>
            <w:r w:rsidRPr="00DE3D5B">
              <w:rPr>
                <w:rFonts w:ascii="Times New Roman" w:hAnsi="Times New Roman" w:cs="Times New Roman"/>
                <w:sz w:val="24"/>
                <w:szCs w:val="24"/>
              </w:rPr>
              <w:t xml:space="preserve">Highly specific; selectively activates taxa with metabolic capacity for pathogen suppression (e.g., </w:t>
            </w:r>
            <w:r w:rsidRPr="00DE3D5B">
              <w:rPr>
                <w:rFonts w:ascii="Times New Roman" w:hAnsi="Times New Roman" w:cs="Times New Roman"/>
                <w:i/>
                <w:iCs/>
                <w:sz w:val="24"/>
                <w:szCs w:val="24"/>
              </w:rPr>
              <w:t>Pseudomonas</w:t>
            </w:r>
            <w:r w:rsidRPr="00DE3D5B">
              <w:rPr>
                <w:rFonts w:ascii="Times New Roman" w:hAnsi="Times New Roman" w:cs="Times New Roman"/>
                <w:sz w:val="24"/>
                <w:szCs w:val="24"/>
              </w:rPr>
              <w:t xml:space="preserve">, </w:t>
            </w:r>
            <w:r w:rsidRPr="00DE3D5B">
              <w:rPr>
                <w:rFonts w:ascii="Times New Roman" w:hAnsi="Times New Roman" w:cs="Times New Roman"/>
                <w:i/>
                <w:iCs/>
                <w:sz w:val="24"/>
                <w:szCs w:val="24"/>
              </w:rPr>
              <w:t>Bacillus</w:t>
            </w:r>
            <w:r w:rsidRPr="00DE3D5B">
              <w:rPr>
                <w:rFonts w:ascii="Times New Roman" w:hAnsi="Times New Roman" w:cs="Times New Roman"/>
                <w:sz w:val="24"/>
                <w:szCs w:val="24"/>
              </w:rPr>
              <w:t xml:space="preserve">, </w:t>
            </w:r>
            <w:r w:rsidRPr="00DE3D5B">
              <w:rPr>
                <w:rFonts w:ascii="Times New Roman" w:hAnsi="Times New Roman" w:cs="Times New Roman"/>
                <w:i/>
                <w:iCs/>
                <w:sz w:val="24"/>
                <w:szCs w:val="24"/>
              </w:rPr>
              <w:t>Trichoderma</w:t>
            </w:r>
            <w:r w:rsidRPr="00DE3D5B">
              <w:rPr>
                <w:rFonts w:ascii="Times New Roman" w:hAnsi="Times New Roman" w:cs="Times New Roman"/>
                <w:sz w:val="24"/>
                <w:szCs w:val="24"/>
              </w:rPr>
              <w:t>)</w:t>
            </w:r>
          </w:p>
        </w:tc>
      </w:tr>
      <w:tr w:rsidR="00DE3D5B" w:rsidRPr="00DE3D5B" w14:paraId="0D75C335" w14:textId="77777777" w:rsidTr="003E2BCE">
        <w:tc>
          <w:tcPr>
            <w:tcW w:w="0" w:type="auto"/>
            <w:hideMark/>
          </w:tcPr>
          <w:p w14:paraId="4B115EC7" w14:textId="77777777" w:rsidR="00DE3D5B" w:rsidRPr="00DE3D5B" w:rsidRDefault="00DE3D5B" w:rsidP="00BC1E34">
            <w:pPr>
              <w:spacing w:after="160" w:line="360" w:lineRule="auto"/>
              <w:jc w:val="both"/>
              <w:rPr>
                <w:rFonts w:ascii="Times New Roman" w:hAnsi="Times New Roman" w:cs="Times New Roman"/>
                <w:b/>
                <w:bCs/>
                <w:sz w:val="24"/>
                <w:szCs w:val="24"/>
              </w:rPr>
            </w:pPr>
            <w:r w:rsidRPr="00DE3D5B">
              <w:rPr>
                <w:rFonts w:ascii="Times New Roman" w:hAnsi="Times New Roman" w:cs="Times New Roman"/>
                <w:b/>
                <w:bCs/>
                <w:sz w:val="24"/>
                <w:szCs w:val="24"/>
              </w:rPr>
              <w:t>Resistance Risk</w:t>
            </w:r>
          </w:p>
        </w:tc>
        <w:tc>
          <w:tcPr>
            <w:tcW w:w="0" w:type="auto"/>
            <w:hideMark/>
          </w:tcPr>
          <w:p w14:paraId="746DDCEB" w14:textId="77777777" w:rsidR="00DE3D5B" w:rsidRPr="00DE3D5B" w:rsidRDefault="00DE3D5B" w:rsidP="00BC1E34">
            <w:pPr>
              <w:spacing w:after="160" w:line="360" w:lineRule="auto"/>
              <w:jc w:val="both"/>
              <w:rPr>
                <w:rFonts w:ascii="Times New Roman" w:hAnsi="Times New Roman" w:cs="Times New Roman"/>
                <w:sz w:val="24"/>
                <w:szCs w:val="24"/>
              </w:rPr>
            </w:pPr>
            <w:r w:rsidRPr="00DE3D5B">
              <w:rPr>
                <w:rFonts w:ascii="Times New Roman" w:hAnsi="Times New Roman" w:cs="Times New Roman"/>
                <w:sz w:val="24"/>
                <w:szCs w:val="24"/>
              </w:rPr>
              <w:t>High; selects for resistant strains via single-target pressure</w:t>
            </w:r>
          </w:p>
        </w:tc>
        <w:tc>
          <w:tcPr>
            <w:tcW w:w="0" w:type="auto"/>
            <w:hideMark/>
          </w:tcPr>
          <w:p w14:paraId="35C12167" w14:textId="77777777" w:rsidR="00DE3D5B" w:rsidRPr="00DE3D5B" w:rsidRDefault="00DE3D5B" w:rsidP="00BC1E34">
            <w:pPr>
              <w:spacing w:after="160" w:line="360" w:lineRule="auto"/>
              <w:jc w:val="both"/>
              <w:rPr>
                <w:rFonts w:ascii="Times New Roman" w:hAnsi="Times New Roman" w:cs="Times New Roman"/>
                <w:sz w:val="24"/>
                <w:szCs w:val="24"/>
              </w:rPr>
            </w:pPr>
            <w:r w:rsidRPr="00DE3D5B">
              <w:rPr>
                <w:rFonts w:ascii="Times New Roman" w:hAnsi="Times New Roman" w:cs="Times New Roman"/>
                <w:sz w:val="24"/>
                <w:szCs w:val="24"/>
              </w:rPr>
              <w:t>Moderate; ecological drift and inconsistent selection</w:t>
            </w:r>
          </w:p>
        </w:tc>
        <w:tc>
          <w:tcPr>
            <w:tcW w:w="0" w:type="auto"/>
            <w:hideMark/>
          </w:tcPr>
          <w:p w14:paraId="4D2B33F9" w14:textId="77777777" w:rsidR="00DE3D5B" w:rsidRPr="00DE3D5B" w:rsidRDefault="00DE3D5B" w:rsidP="00BC1E34">
            <w:pPr>
              <w:spacing w:after="160" w:line="360" w:lineRule="auto"/>
              <w:jc w:val="both"/>
              <w:rPr>
                <w:rFonts w:ascii="Times New Roman" w:hAnsi="Times New Roman" w:cs="Times New Roman"/>
                <w:sz w:val="24"/>
                <w:szCs w:val="24"/>
              </w:rPr>
            </w:pPr>
            <w:r w:rsidRPr="00DE3D5B">
              <w:rPr>
                <w:rFonts w:ascii="Times New Roman" w:hAnsi="Times New Roman" w:cs="Times New Roman"/>
                <w:sz w:val="24"/>
                <w:szCs w:val="24"/>
              </w:rPr>
              <w:t>Minimal; multi-mechanism suppression (competition, antibiosis, ISR, predation) prevents single-point adaptation</w:t>
            </w:r>
          </w:p>
        </w:tc>
      </w:tr>
      <w:tr w:rsidR="00DE3D5B" w:rsidRPr="00DE3D5B" w14:paraId="26A57602" w14:textId="77777777" w:rsidTr="003E2BCE">
        <w:tc>
          <w:tcPr>
            <w:tcW w:w="0" w:type="auto"/>
            <w:hideMark/>
          </w:tcPr>
          <w:p w14:paraId="79CE835E" w14:textId="77777777" w:rsidR="00DE3D5B" w:rsidRPr="00DE3D5B" w:rsidRDefault="00DE3D5B" w:rsidP="00BC1E34">
            <w:pPr>
              <w:spacing w:after="160" w:line="360" w:lineRule="auto"/>
              <w:jc w:val="both"/>
              <w:rPr>
                <w:rFonts w:ascii="Times New Roman" w:hAnsi="Times New Roman" w:cs="Times New Roman"/>
                <w:b/>
                <w:bCs/>
                <w:sz w:val="24"/>
                <w:szCs w:val="24"/>
              </w:rPr>
            </w:pPr>
            <w:r w:rsidRPr="00DE3D5B">
              <w:rPr>
                <w:rFonts w:ascii="Times New Roman" w:hAnsi="Times New Roman" w:cs="Times New Roman"/>
                <w:b/>
                <w:bCs/>
                <w:sz w:val="24"/>
                <w:szCs w:val="24"/>
              </w:rPr>
              <w:t>Environmental Impact</w:t>
            </w:r>
          </w:p>
        </w:tc>
        <w:tc>
          <w:tcPr>
            <w:tcW w:w="0" w:type="auto"/>
            <w:hideMark/>
          </w:tcPr>
          <w:p w14:paraId="0292B96B" w14:textId="77777777" w:rsidR="00DE3D5B" w:rsidRPr="00DE3D5B" w:rsidRDefault="00DE3D5B" w:rsidP="00BC1E34">
            <w:pPr>
              <w:spacing w:after="160" w:line="360" w:lineRule="auto"/>
              <w:jc w:val="both"/>
              <w:rPr>
                <w:rFonts w:ascii="Times New Roman" w:hAnsi="Times New Roman" w:cs="Times New Roman"/>
                <w:sz w:val="24"/>
                <w:szCs w:val="24"/>
              </w:rPr>
            </w:pPr>
            <w:r w:rsidRPr="00DE3D5B">
              <w:rPr>
                <w:rFonts w:ascii="Times New Roman" w:hAnsi="Times New Roman" w:cs="Times New Roman"/>
                <w:sz w:val="24"/>
                <w:szCs w:val="24"/>
              </w:rPr>
              <w:t>Persistent residues, heavy-metal accumulation, and toxicity</w:t>
            </w:r>
          </w:p>
        </w:tc>
        <w:tc>
          <w:tcPr>
            <w:tcW w:w="0" w:type="auto"/>
            <w:hideMark/>
          </w:tcPr>
          <w:p w14:paraId="51DFF28C" w14:textId="77777777" w:rsidR="00DE3D5B" w:rsidRPr="00DE3D5B" w:rsidRDefault="00DE3D5B" w:rsidP="00BC1E34">
            <w:pPr>
              <w:spacing w:after="160" w:line="360" w:lineRule="auto"/>
              <w:jc w:val="both"/>
              <w:rPr>
                <w:rFonts w:ascii="Times New Roman" w:hAnsi="Times New Roman" w:cs="Times New Roman"/>
                <w:sz w:val="24"/>
                <w:szCs w:val="24"/>
              </w:rPr>
            </w:pPr>
            <w:r w:rsidRPr="00DE3D5B">
              <w:rPr>
                <w:rFonts w:ascii="Times New Roman" w:hAnsi="Times New Roman" w:cs="Times New Roman"/>
                <w:sz w:val="24"/>
                <w:szCs w:val="24"/>
              </w:rPr>
              <w:t>Variable organic load; potential pathogen introduction</w:t>
            </w:r>
          </w:p>
        </w:tc>
        <w:tc>
          <w:tcPr>
            <w:tcW w:w="0" w:type="auto"/>
            <w:hideMark/>
          </w:tcPr>
          <w:p w14:paraId="1768B2F1" w14:textId="77777777" w:rsidR="00DE3D5B" w:rsidRPr="00DE3D5B" w:rsidRDefault="00DE3D5B" w:rsidP="00BC1E34">
            <w:pPr>
              <w:spacing w:after="160" w:line="360" w:lineRule="auto"/>
              <w:jc w:val="both"/>
              <w:rPr>
                <w:rFonts w:ascii="Times New Roman" w:hAnsi="Times New Roman" w:cs="Times New Roman"/>
                <w:sz w:val="24"/>
                <w:szCs w:val="24"/>
              </w:rPr>
            </w:pPr>
            <w:r w:rsidRPr="00DE3D5B">
              <w:rPr>
                <w:rFonts w:ascii="Times New Roman" w:hAnsi="Times New Roman" w:cs="Times New Roman"/>
                <w:sz w:val="24"/>
                <w:szCs w:val="24"/>
              </w:rPr>
              <w:t xml:space="preserve">Biodegradable, GRAS-status metabolites that integrate into natural carbon </w:t>
            </w:r>
            <w:r w:rsidRPr="00DE3D5B">
              <w:rPr>
                <w:rFonts w:ascii="Times New Roman" w:hAnsi="Times New Roman" w:cs="Times New Roman"/>
                <w:sz w:val="24"/>
                <w:szCs w:val="24"/>
              </w:rPr>
              <w:lastRenderedPageBreak/>
              <w:t>cycles with zero residue buildup</w:t>
            </w:r>
          </w:p>
        </w:tc>
      </w:tr>
      <w:tr w:rsidR="00DE3D5B" w:rsidRPr="00DE3D5B" w14:paraId="1DE67BC2" w14:textId="77777777" w:rsidTr="003E2BCE">
        <w:tc>
          <w:tcPr>
            <w:tcW w:w="0" w:type="auto"/>
            <w:hideMark/>
          </w:tcPr>
          <w:p w14:paraId="34ACF5E1" w14:textId="77777777" w:rsidR="00DE3D5B" w:rsidRPr="00DE3D5B" w:rsidRDefault="00DE3D5B" w:rsidP="00BC1E34">
            <w:pPr>
              <w:spacing w:after="160" w:line="360" w:lineRule="auto"/>
              <w:jc w:val="both"/>
              <w:rPr>
                <w:rFonts w:ascii="Times New Roman" w:hAnsi="Times New Roman" w:cs="Times New Roman"/>
                <w:b/>
                <w:bCs/>
                <w:sz w:val="24"/>
                <w:szCs w:val="24"/>
              </w:rPr>
            </w:pPr>
            <w:r w:rsidRPr="00DE3D5B">
              <w:rPr>
                <w:rFonts w:ascii="Times New Roman" w:hAnsi="Times New Roman" w:cs="Times New Roman"/>
                <w:b/>
                <w:bCs/>
                <w:sz w:val="24"/>
                <w:szCs w:val="24"/>
              </w:rPr>
              <w:lastRenderedPageBreak/>
              <w:t>Functional Stability</w:t>
            </w:r>
          </w:p>
        </w:tc>
        <w:tc>
          <w:tcPr>
            <w:tcW w:w="0" w:type="auto"/>
            <w:hideMark/>
          </w:tcPr>
          <w:p w14:paraId="6A6199B1" w14:textId="77777777" w:rsidR="00DE3D5B" w:rsidRPr="00DE3D5B" w:rsidRDefault="00DE3D5B" w:rsidP="00BC1E34">
            <w:pPr>
              <w:spacing w:after="160" w:line="360" w:lineRule="auto"/>
              <w:jc w:val="both"/>
              <w:rPr>
                <w:rFonts w:ascii="Times New Roman" w:hAnsi="Times New Roman" w:cs="Times New Roman"/>
                <w:sz w:val="24"/>
                <w:szCs w:val="24"/>
              </w:rPr>
            </w:pPr>
            <w:r w:rsidRPr="00DE3D5B">
              <w:rPr>
                <w:rFonts w:ascii="Times New Roman" w:hAnsi="Times New Roman" w:cs="Times New Roman"/>
                <w:sz w:val="24"/>
                <w:szCs w:val="24"/>
              </w:rPr>
              <w:t>Rapid loss of efficacy due to resistance and microbial imbalance</w:t>
            </w:r>
          </w:p>
        </w:tc>
        <w:tc>
          <w:tcPr>
            <w:tcW w:w="0" w:type="auto"/>
            <w:hideMark/>
          </w:tcPr>
          <w:p w14:paraId="3D521D27" w14:textId="77777777" w:rsidR="00DE3D5B" w:rsidRPr="00DE3D5B" w:rsidRDefault="00DE3D5B" w:rsidP="00BC1E34">
            <w:pPr>
              <w:spacing w:after="160" w:line="360" w:lineRule="auto"/>
              <w:jc w:val="both"/>
              <w:rPr>
                <w:rFonts w:ascii="Times New Roman" w:hAnsi="Times New Roman" w:cs="Times New Roman"/>
                <w:sz w:val="24"/>
                <w:szCs w:val="24"/>
              </w:rPr>
            </w:pPr>
            <w:r w:rsidRPr="00DE3D5B">
              <w:rPr>
                <w:rFonts w:ascii="Times New Roman" w:hAnsi="Times New Roman" w:cs="Times New Roman"/>
                <w:sz w:val="24"/>
                <w:szCs w:val="24"/>
              </w:rPr>
              <w:t>Highly variable with soil type, moisture, and compost quality</w:t>
            </w:r>
          </w:p>
        </w:tc>
        <w:tc>
          <w:tcPr>
            <w:tcW w:w="0" w:type="auto"/>
            <w:hideMark/>
          </w:tcPr>
          <w:p w14:paraId="123532B1" w14:textId="77777777" w:rsidR="00DE3D5B" w:rsidRPr="00DE3D5B" w:rsidRDefault="00DE3D5B" w:rsidP="00BC1E34">
            <w:pPr>
              <w:spacing w:after="160" w:line="360" w:lineRule="auto"/>
              <w:jc w:val="both"/>
              <w:rPr>
                <w:rFonts w:ascii="Times New Roman" w:hAnsi="Times New Roman" w:cs="Times New Roman"/>
                <w:sz w:val="24"/>
                <w:szCs w:val="24"/>
              </w:rPr>
            </w:pPr>
            <w:r w:rsidRPr="00DE3D5B">
              <w:rPr>
                <w:rFonts w:ascii="Times New Roman" w:hAnsi="Times New Roman" w:cs="Times New Roman"/>
                <w:sz w:val="24"/>
                <w:szCs w:val="24"/>
              </w:rPr>
              <w:t>Self-sustaining microbial networks with metabolic memory and ecological redundancy maintaining long-term suppressiveness</w:t>
            </w:r>
          </w:p>
        </w:tc>
      </w:tr>
      <w:tr w:rsidR="00DE3D5B" w:rsidRPr="00DE3D5B" w14:paraId="15021A4D" w14:textId="77777777" w:rsidTr="003E2BCE">
        <w:tc>
          <w:tcPr>
            <w:tcW w:w="0" w:type="auto"/>
            <w:hideMark/>
          </w:tcPr>
          <w:p w14:paraId="2E267195" w14:textId="77777777" w:rsidR="00DE3D5B" w:rsidRPr="00DE3D5B" w:rsidRDefault="00DE3D5B" w:rsidP="00BC1E34">
            <w:pPr>
              <w:spacing w:after="160" w:line="360" w:lineRule="auto"/>
              <w:jc w:val="both"/>
              <w:rPr>
                <w:rFonts w:ascii="Times New Roman" w:hAnsi="Times New Roman" w:cs="Times New Roman"/>
                <w:b/>
                <w:bCs/>
                <w:sz w:val="24"/>
                <w:szCs w:val="24"/>
              </w:rPr>
            </w:pPr>
            <w:r w:rsidRPr="00DE3D5B">
              <w:rPr>
                <w:rFonts w:ascii="Times New Roman" w:hAnsi="Times New Roman" w:cs="Times New Roman"/>
                <w:b/>
                <w:bCs/>
                <w:sz w:val="24"/>
                <w:szCs w:val="24"/>
              </w:rPr>
              <w:t>Field Compatibility</w:t>
            </w:r>
          </w:p>
        </w:tc>
        <w:tc>
          <w:tcPr>
            <w:tcW w:w="0" w:type="auto"/>
            <w:hideMark/>
          </w:tcPr>
          <w:p w14:paraId="13E02C23" w14:textId="77777777" w:rsidR="00DE3D5B" w:rsidRPr="00DE3D5B" w:rsidRDefault="00DE3D5B" w:rsidP="00BC1E34">
            <w:pPr>
              <w:spacing w:after="160" w:line="360" w:lineRule="auto"/>
              <w:jc w:val="both"/>
              <w:rPr>
                <w:rFonts w:ascii="Times New Roman" w:hAnsi="Times New Roman" w:cs="Times New Roman"/>
                <w:sz w:val="24"/>
                <w:szCs w:val="24"/>
              </w:rPr>
            </w:pPr>
            <w:r w:rsidRPr="00DE3D5B">
              <w:rPr>
                <w:rFonts w:ascii="Times New Roman" w:hAnsi="Times New Roman" w:cs="Times New Roman"/>
                <w:sz w:val="24"/>
                <w:szCs w:val="24"/>
              </w:rPr>
              <w:t>Requires repeated applications; phytotoxic risk</w:t>
            </w:r>
          </w:p>
        </w:tc>
        <w:tc>
          <w:tcPr>
            <w:tcW w:w="0" w:type="auto"/>
            <w:hideMark/>
          </w:tcPr>
          <w:p w14:paraId="1A09E760" w14:textId="77777777" w:rsidR="00DE3D5B" w:rsidRPr="00DE3D5B" w:rsidRDefault="00DE3D5B" w:rsidP="00BC1E34">
            <w:pPr>
              <w:spacing w:after="160" w:line="360" w:lineRule="auto"/>
              <w:jc w:val="both"/>
              <w:rPr>
                <w:rFonts w:ascii="Times New Roman" w:hAnsi="Times New Roman" w:cs="Times New Roman"/>
                <w:sz w:val="24"/>
                <w:szCs w:val="24"/>
              </w:rPr>
            </w:pPr>
            <w:r w:rsidRPr="00DE3D5B">
              <w:rPr>
                <w:rFonts w:ascii="Times New Roman" w:hAnsi="Times New Roman" w:cs="Times New Roman"/>
                <w:sz w:val="24"/>
                <w:szCs w:val="24"/>
              </w:rPr>
              <w:t>Inconsistent performance, storage instability of live inoculants</w:t>
            </w:r>
          </w:p>
        </w:tc>
        <w:tc>
          <w:tcPr>
            <w:tcW w:w="0" w:type="auto"/>
            <w:hideMark/>
          </w:tcPr>
          <w:p w14:paraId="08FE0B3F" w14:textId="77777777" w:rsidR="00DE3D5B" w:rsidRPr="00DE3D5B" w:rsidRDefault="00DE3D5B" w:rsidP="00BC1E34">
            <w:pPr>
              <w:spacing w:after="160" w:line="360" w:lineRule="auto"/>
              <w:jc w:val="both"/>
              <w:rPr>
                <w:rFonts w:ascii="Times New Roman" w:hAnsi="Times New Roman" w:cs="Times New Roman"/>
                <w:sz w:val="24"/>
                <w:szCs w:val="24"/>
              </w:rPr>
            </w:pPr>
            <w:r w:rsidRPr="00DE3D5B">
              <w:rPr>
                <w:rFonts w:ascii="Times New Roman" w:hAnsi="Times New Roman" w:cs="Times New Roman"/>
                <w:sz w:val="24"/>
                <w:szCs w:val="24"/>
              </w:rPr>
              <w:t>Shelf-stable metabolite formulations; easy delivery via seed coating, granules, or drench</w:t>
            </w:r>
          </w:p>
        </w:tc>
      </w:tr>
      <w:tr w:rsidR="00DE3D5B" w:rsidRPr="00DE3D5B" w14:paraId="50323E4B" w14:textId="77777777" w:rsidTr="003E2BCE">
        <w:tc>
          <w:tcPr>
            <w:tcW w:w="0" w:type="auto"/>
            <w:hideMark/>
          </w:tcPr>
          <w:p w14:paraId="0CB7A81C" w14:textId="77777777" w:rsidR="00DE3D5B" w:rsidRPr="00DE3D5B" w:rsidRDefault="00DE3D5B" w:rsidP="00BC1E34">
            <w:pPr>
              <w:spacing w:after="160" w:line="360" w:lineRule="auto"/>
              <w:jc w:val="both"/>
              <w:rPr>
                <w:rFonts w:ascii="Times New Roman" w:hAnsi="Times New Roman" w:cs="Times New Roman"/>
                <w:b/>
                <w:bCs/>
                <w:sz w:val="24"/>
                <w:szCs w:val="24"/>
              </w:rPr>
            </w:pPr>
            <w:r w:rsidRPr="00DE3D5B">
              <w:rPr>
                <w:rFonts w:ascii="Times New Roman" w:hAnsi="Times New Roman" w:cs="Times New Roman"/>
                <w:b/>
                <w:bCs/>
                <w:sz w:val="24"/>
                <w:szCs w:val="24"/>
              </w:rPr>
              <w:t>Regulatory / Safety Compliance</w:t>
            </w:r>
          </w:p>
        </w:tc>
        <w:tc>
          <w:tcPr>
            <w:tcW w:w="0" w:type="auto"/>
            <w:hideMark/>
          </w:tcPr>
          <w:p w14:paraId="7CB8ED1F" w14:textId="77777777" w:rsidR="00DE3D5B" w:rsidRPr="00DE3D5B" w:rsidRDefault="00DE3D5B" w:rsidP="00BC1E34">
            <w:pPr>
              <w:spacing w:after="160" w:line="360" w:lineRule="auto"/>
              <w:jc w:val="both"/>
              <w:rPr>
                <w:rFonts w:ascii="Times New Roman" w:hAnsi="Times New Roman" w:cs="Times New Roman"/>
                <w:sz w:val="24"/>
                <w:szCs w:val="24"/>
              </w:rPr>
            </w:pPr>
            <w:r w:rsidRPr="00DE3D5B">
              <w:rPr>
                <w:rFonts w:ascii="Times New Roman" w:hAnsi="Times New Roman" w:cs="Times New Roman"/>
                <w:sz w:val="24"/>
                <w:szCs w:val="24"/>
              </w:rPr>
              <w:t>Increasingly restricted (e.g., copper, streptomycin bans)</w:t>
            </w:r>
          </w:p>
        </w:tc>
        <w:tc>
          <w:tcPr>
            <w:tcW w:w="0" w:type="auto"/>
            <w:hideMark/>
          </w:tcPr>
          <w:p w14:paraId="5D6DABE1" w14:textId="77777777" w:rsidR="00DE3D5B" w:rsidRPr="00DE3D5B" w:rsidRDefault="00DE3D5B" w:rsidP="00BC1E34">
            <w:pPr>
              <w:spacing w:after="160" w:line="360" w:lineRule="auto"/>
              <w:jc w:val="both"/>
              <w:rPr>
                <w:rFonts w:ascii="Times New Roman" w:hAnsi="Times New Roman" w:cs="Times New Roman"/>
                <w:sz w:val="24"/>
                <w:szCs w:val="24"/>
              </w:rPr>
            </w:pPr>
            <w:r w:rsidRPr="00DE3D5B">
              <w:rPr>
                <w:rFonts w:ascii="Times New Roman" w:hAnsi="Times New Roman" w:cs="Times New Roman"/>
                <w:sz w:val="24"/>
                <w:szCs w:val="24"/>
              </w:rPr>
              <w:t>Partially compliant with organic standards</w:t>
            </w:r>
          </w:p>
        </w:tc>
        <w:tc>
          <w:tcPr>
            <w:tcW w:w="0" w:type="auto"/>
            <w:hideMark/>
          </w:tcPr>
          <w:p w14:paraId="5367CD0D" w14:textId="77777777" w:rsidR="00DE3D5B" w:rsidRPr="00DE3D5B" w:rsidRDefault="00DE3D5B" w:rsidP="00BC1E34">
            <w:pPr>
              <w:spacing w:after="160" w:line="360" w:lineRule="auto"/>
              <w:jc w:val="both"/>
              <w:rPr>
                <w:rFonts w:ascii="Times New Roman" w:hAnsi="Times New Roman" w:cs="Times New Roman"/>
                <w:sz w:val="24"/>
                <w:szCs w:val="24"/>
              </w:rPr>
            </w:pPr>
            <w:r w:rsidRPr="00DE3D5B">
              <w:rPr>
                <w:rFonts w:ascii="Times New Roman" w:hAnsi="Times New Roman" w:cs="Times New Roman"/>
                <w:sz w:val="24"/>
                <w:szCs w:val="24"/>
              </w:rPr>
              <w:t>Fully aligned with global sustainability policies (EU Green Deal 2030, FAO One-Health framework)</w:t>
            </w:r>
          </w:p>
        </w:tc>
      </w:tr>
    </w:tbl>
    <w:p w14:paraId="328CA388" w14:textId="10966F22" w:rsidR="00DE3D5B" w:rsidRPr="00DE3D5B" w:rsidRDefault="00DE3D5B" w:rsidP="00BC1E34">
      <w:pPr>
        <w:spacing w:line="360" w:lineRule="auto"/>
        <w:jc w:val="both"/>
        <w:rPr>
          <w:rFonts w:ascii="Times New Roman" w:hAnsi="Times New Roman" w:cs="Times New Roman"/>
          <w:b/>
          <w:bCs/>
          <w:sz w:val="24"/>
          <w:szCs w:val="24"/>
        </w:rPr>
      </w:pPr>
    </w:p>
    <w:p w14:paraId="586A5B8A" w14:textId="427451C4" w:rsidR="00DE3D5B" w:rsidRPr="00DE3D5B" w:rsidRDefault="00586B22" w:rsidP="00BC1E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6.2</w:t>
      </w:r>
      <w:r w:rsidR="00FB72D8">
        <w:rPr>
          <w:rFonts w:ascii="Times New Roman" w:hAnsi="Times New Roman" w:cs="Times New Roman"/>
          <w:b/>
          <w:bCs/>
          <w:sz w:val="24"/>
          <w:szCs w:val="24"/>
        </w:rPr>
        <w:t>.</w:t>
      </w:r>
      <w:r>
        <w:rPr>
          <w:rFonts w:ascii="Times New Roman" w:hAnsi="Times New Roman" w:cs="Times New Roman"/>
          <w:b/>
          <w:bCs/>
          <w:sz w:val="24"/>
          <w:szCs w:val="24"/>
        </w:rPr>
        <w:t xml:space="preserve"> </w:t>
      </w:r>
      <w:r w:rsidR="00DE3D5B" w:rsidRPr="00DE3D5B">
        <w:rPr>
          <w:rFonts w:ascii="Times New Roman" w:hAnsi="Times New Roman" w:cs="Times New Roman"/>
          <w:b/>
          <w:bCs/>
          <w:sz w:val="24"/>
          <w:szCs w:val="24"/>
        </w:rPr>
        <w:t>Key Comparative Insights</w:t>
      </w:r>
    </w:p>
    <w:p w14:paraId="0346B3C0" w14:textId="77777777" w:rsidR="00DE3D5B" w:rsidRPr="00DE3D5B" w:rsidRDefault="00DE3D5B" w:rsidP="007D16BC">
      <w:pPr>
        <w:numPr>
          <w:ilvl w:val="0"/>
          <w:numId w:val="27"/>
        </w:numPr>
        <w:spacing w:line="360" w:lineRule="auto"/>
        <w:jc w:val="both"/>
        <w:rPr>
          <w:rFonts w:ascii="Times New Roman" w:hAnsi="Times New Roman" w:cs="Times New Roman"/>
          <w:sz w:val="24"/>
          <w:szCs w:val="24"/>
        </w:rPr>
      </w:pPr>
      <w:r w:rsidRPr="00DE3D5B">
        <w:rPr>
          <w:rFonts w:ascii="Times New Roman" w:hAnsi="Times New Roman" w:cs="Times New Roman"/>
          <w:sz w:val="24"/>
          <w:szCs w:val="24"/>
        </w:rPr>
        <w:t>From chemical eradication → ecological orchestration: The MDMM system transforms pathogen suppression into an emergent property of the rhizosphere ecosystem.</w:t>
      </w:r>
    </w:p>
    <w:p w14:paraId="4A6A6E78" w14:textId="77777777" w:rsidR="00DE3D5B" w:rsidRPr="00DE3D5B" w:rsidRDefault="00DE3D5B" w:rsidP="007D16BC">
      <w:pPr>
        <w:numPr>
          <w:ilvl w:val="0"/>
          <w:numId w:val="27"/>
        </w:numPr>
        <w:spacing w:line="360" w:lineRule="auto"/>
        <w:jc w:val="both"/>
        <w:rPr>
          <w:rFonts w:ascii="Times New Roman" w:hAnsi="Times New Roman" w:cs="Times New Roman"/>
          <w:sz w:val="24"/>
          <w:szCs w:val="24"/>
        </w:rPr>
      </w:pPr>
      <w:r w:rsidRPr="00DE3D5B">
        <w:rPr>
          <w:rFonts w:ascii="Times New Roman" w:hAnsi="Times New Roman" w:cs="Times New Roman"/>
          <w:sz w:val="24"/>
          <w:szCs w:val="24"/>
        </w:rPr>
        <w:t>From reactive control → proactive stability: Instead of fighting outbreaks, it builds a persistent, adaptive soil immune system.</w:t>
      </w:r>
    </w:p>
    <w:p w14:paraId="701CC164" w14:textId="77777777" w:rsidR="00DE3D5B" w:rsidRPr="00DE3D5B" w:rsidRDefault="00DE3D5B" w:rsidP="007D16BC">
      <w:pPr>
        <w:numPr>
          <w:ilvl w:val="0"/>
          <w:numId w:val="27"/>
        </w:numPr>
        <w:spacing w:line="360" w:lineRule="auto"/>
        <w:jc w:val="both"/>
        <w:rPr>
          <w:rFonts w:ascii="Times New Roman" w:hAnsi="Times New Roman" w:cs="Times New Roman"/>
          <w:sz w:val="24"/>
          <w:szCs w:val="24"/>
        </w:rPr>
      </w:pPr>
      <w:r w:rsidRPr="00DE3D5B">
        <w:rPr>
          <w:rFonts w:ascii="Times New Roman" w:hAnsi="Times New Roman" w:cs="Times New Roman"/>
          <w:sz w:val="24"/>
          <w:szCs w:val="24"/>
        </w:rPr>
        <w:t>From variability → reproducibility: Defined metabolite formulations standardize outcomes across soils and seasons.</w:t>
      </w:r>
    </w:p>
    <w:p w14:paraId="1A341B55" w14:textId="77777777" w:rsidR="00DE3D5B" w:rsidRPr="00DE3D5B" w:rsidRDefault="00DE3D5B" w:rsidP="007D16BC">
      <w:pPr>
        <w:numPr>
          <w:ilvl w:val="0"/>
          <w:numId w:val="27"/>
        </w:numPr>
        <w:spacing w:line="360" w:lineRule="auto"/>
        <w:jc w:val="both"/>
        <w:rPr>
          <w:rFonts w:ascii="Times New Roman" w:hAnsi="Times New Roman" w:cs="Times New Roman"/>
          <w:sz w:val="24"/>
          <w:szCs w:val="24"/>
        </w:rPr>
      </w:pPr>
      <w:r w:rsidRPr="00DE3D5B">
        <w:rPr>
          <w:rFonts w:ascii="Times New Roman" w:hAnsi="Times New Roman" w:cs="Times New Roman"/>
          <w:sz w:val="24"/>
          <w:szCs w:val="24"/>
        </w:rPr>
        <w:t>From input dependency → self-reinforcing ecology: Once established, suppressive guilds maintain themselves through metabolic feedback loops and microbial succession.</w:t>
      </w:r>
    </w:p>
    <w:p w14:paraId="6AAACDE6" w14:textId="48EE04CB" w:rsidR="00DE3D5B" w:rsidRPr="00DE3D5B" w:rsidRDefault="00586B22" w:rsidP="00BC1E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6.3</w:t>
      </w:r>
      <w:r w:rsidR="00FB72D8">
        <w:rPr>
          <w:rFonts w:ascii="Times New Roman" w:hAnsi="Times New Roman" w:cs="Times New Roman"/>
          <w:b/>
          <w:bCs/>
          <w:sz w:val="24"/>
          <w:szCs w:val="24"/>
        </w:rPr>
        <w:t>.</w:t>
      </w:r>
      <w:r>
        <w:rPr>
          <w:rFonts w:ascii="Times New Roman" w:hAnsi="Times New Roman" w:cs="Times New Roman"/>
          <w:b/>
          <w:bCs/>
          <w:sz w:val="24"/>
          <w:szCs w:val="24"/>
        </w:rPr>
        <w:t xml:space="preserve"> </w:t>
      </w:r>
      <w:r w:rsidR="00DE3D5B" w:rsidRPr="00DE3D5B">
        <w:rPr>
          <w:rFonts w:ascii="Times New Roman" w:hAnsi="Times New Roman" w:cs="Times New Roman"/>
          <w:b/>
          <w:bCs/>
          <w:sz w:val="24"/>
          <w:szCs w:val="24"/>
        </w:rPr>
        <w:t>Strategic Advantage Summary</w:t>
      </w:r>
    </w:p>
    <w:p w14:paraId="35A9EA04" w14:textId="77777777" w:rsidR="00DE3D5B" w:rsidRPr="00DE3D5B" w:rsidRDefault="00DE3D5B" w:rsidP="00BC1E34">
      <w:pPr>
        <w:spacing w:line="360" w:lineRule="auto"/>
        <w:jc w:val="both"/>
        <w:rPr>
          <w:rFonts w:ascii="Times New Roman" w:hAnsi="Times New Roman" w:cs="Times New Roman"/>
          <w:sz w:val="24"/>
          <w:szCs w:val="24"/>
        </w:rPr>
      </w:pPr>
      <w:r w:rsidRPr="00DE3D5B">
        <w:rPr>
          <w:rFonts w:ascii="Times New Roman" w:hAnsi="Times New Roman" w:cs="Times New Roman"/>
          <w:sz w:val="24"/>
          <w:szCs w:val="24"/>
        </w:rPr>
        <w:t>The MDMM paradigm provides a unified framework that:</w:t>
      </w:r>
    </w:p>
    <w:p w14:paraId="52835FC9" w14:textId="6C8C7825" w:rsidR="00DE3D5B" w:rsidRPr="00DE3D5B" w:rsidRDefault="00DE3D5B" w:rsidP="007D16BC">
      <w:pPr>
        <w:numPr>
          <w:ilvl w:val="0"/>
          <w:numId w:val="28"/>
        </w:numPr>
        <w:spacing w:line="360" w:lineRule="auto"/>
        <w:jc w:val="both"/>
        <w:rPr>
          <w:rFonts w:ascii="Times New Roman" w:hAnsi="Times New Roman" w:cs="Times New Roman"/>
          <w:sz w:val="24"/>
          <w:szCs w:val="24"/>
        </w:rPr>
      </w:pPr>
      <w:r w:rsidRPr="00DE3D5B">
        <w:rPr>
          <w:rFonts w:ascii="Times New Roman" w:hAnsi="Times New Roman" w:cs="Times New Roman"/>
          <w:sz w:val="24"/>
          <w:szCs w:val="24"/>
        </w:rPr>
        <w:lastRenderedPageBreak/>
        <w:t xml:space="preserve">Escapes the </w:t>
      </w:r>
      <w:r w:rsidRPr="00DE3D5B">
        <w:rPr>
          <w:rFonts w:ascii="Times New Roman" w:hAnsi="Times New Roman" w:cs="Times New Roman"/>
          <w:i/>
          <w:iCs/>
          <w:sz w:val="24"/>
          <w:szCs w:val="24"/>
        </w:rPr>
        <w:t>pesticide treadmill</w:t>
      </w:r>
      <w:r w:rsidRPr="00DE3D5B">
        <w:rPr>
          <w:rFonts w:ascii="Times New Roman" w:hAnsi="Times New Roman" w:cs="Times New Roman"/>
          <w:sz w:val="24"/>
          <w:szCs w:val="24"/>
        </w:rPr>
        <w:t xml:space="preserve"> by avoiding selective resistance pressure</w:t>
      </w:r>
      <w:r w:rsidR="00B36344">
        <w:rPr>
          <w:rFonts w:ascii="Times New Roman" w:hAnsi="Times New Roman" w:cs="Times New Roman"/>
          <w:sz w:val="24"/>
          <w:szCs w:val="24"/>
        </w:rPr>
        <w:t xml:space="preserve"> by </w:t>
      </w:r>
      <w:r w:rsidR="00B36344" w:rsidRPr="00B36344">
        <w:rPr>
          <w:rFonts w:ascii="Times New Roman" w:hAnsi="Times New Roman" w:cs="Times New Roman"/>
          <w:i/>
          <w:iCs/>
          <w:sz w:val="24"/>
          <w:szCs w:val="24"/>
        </w:rPr>
        <w:t>R. solanacearum</w:t>
      </w:r>
      <w:r w:rsidRPr="00DE3D5B">
        <w:rPr>
          <w:rFonts w:ascii="Times New Roman" w:hAnsi="Times New Roman" w:cs="Times New Roman"/>
          <w:sz w:val="24"/>
          <w:szCs w:val="24"/>
        </w:rPr>
        <w:t>.</w:t>
      </w:r>
    </w:p>
    <w:p w14:paraId="14FE950A" w14:textId="77777777" w:rsidR="00DE3D5B" w:rsidRPr="00DE3D5B" w:rsidRDefault="00DE3D5B" w:rsidP="007D16BC">
      <w:pPr>
        <w:numPr>
          <w:ilvl w:val="0"/>
          <w:numId w:val="28"/>
        </w:numPr>
        <w:spacing w:line="360" w:lineRule="auto"/>
        <w:jc w:val="both"/>
        <w:rPr>
          <w:rFonts w:ascii="Times New Roman" w:hAnsi="Times New Roman" w:cs="Times New Roman"/>
          <w:sz w:val="24"/>
          <w:szCs w:val="24"/>
        </w:rPr>
      </w:pPr>
      <w:r w:rsidRPr="00DE3D5B">
        <w:rPr>
          <w:rFonts w:ascii="Times New Roman" w:hAnsi="Times New Roman" w:cs="Times New Roman"/>
          <w:sz w:val="24"/>
          <w:szCs w:val="24"/>
        </w:rPr>
        <w:t>Outperforms inconsistent biological inoculants through activation of locally adapted microbiomes.</w:t>
      </w:r>
    </w:p>
    <w:p w14:paraId="05A84D25" w14:textId="77777777" w:rsidR="00DE3D5B" w:rsidRPr="00DE3D5B" w:rsidRDefault="00DE3D5B" w:rsidP="007D16BC">
      <w:pPr>
        <w:numPr>
          <w:ilvl w:val="0"/>
          <w:numId w:val="28"/>
        </w:numPr>
        <w:spacing w:line="360" w:lineRule="auto"/>
        <w:jc w:val="both"/>
        <w:rPr>
          <w:rFonts w:ascii="Times New Roman" w:hAnsi="Times New Roman" w:cs="Times New Roman"/>
          <w:sz w:val="24"/>
          <w:szCs w:val="24"/>
        </w:rPr>
      </w:pPr>
      <w:r w:rsidRPr="00DE3D5B">
        <w:rPr>
          <w:rFonts w:ascii="Times New Roman" w:hAnsi="Times New Roman" w:cs="Times New Roman"/>
          <w:sz w:val="24"/>
          <w:szCs w:val="24"/>
        </w:rPr>
        <w:t xml:space="preserve">Meets </w:t>
      </w:r>
      <w:r w:rsidRPr="00DE3D5B">
        <w:rPr>
          <w:rFonts w:ascii="Times New Roman" w:hAnsi="Times New Roman" w:cs="Times New Roman"/>
          <w:i/>
          <w:iCs/>
          <w:sz w:val="24"/>
          <w:szCs w:val="24"/>
        </w:rPr>
        <w:t>sustainability and regulatory imperatives</w:t>
      </w:r>
      <w:r w:rsidRPr="00DE3D5B">
        <w:rPr>
          <w:rFonts w:ascii="Times New Roman" w:hAnsi="Times New Roman" w:cs="Times New Roman"/>
          <w:sz w:val="24"/>
          <w:szCs w:val="24"/>
        </w:rPr>
        <w:t xml:space="preserve"> while enhancing soil function.</w:t>
      </w:r>
    </w:p>
    <w:p w14:paraId="24A433DF" w14:textId="77777777" w:rsidR="00DE3D5B" w:rsidRPr="00DE3D5B" w:rsidRDefault="00DE3D5B" w:rsidP="007D16BC">
      <w:pPr>
        <w:numPr>
          <w:ilvl w:val="0"/>
          <w:numId w:val="28"/>
        </w:numPr>
        <w:spacing w:line="360" w:lineRule="auto"/>
        <w:jc w:val="both"/>
        <w:rPr>
          <w:rFonts w:ascii="Times New Roman" w:hAnsi="Times New Roman" w:cs="Times New Roman"/>
          <w:sz w:val="24"/>
          <w:szCs w:val="24"/>
        </w:rPr>
      </w:pPr>
      <w:r w:rsidRPr="00DE3D5B">
        <w:rPr>
          <w:rFonts w:ascii="Times New Roman" w:hAnsi="Times New Roman" w:cs="Times New Roman"/>
          <w:sz w:val="24"/>
          <w:szCs w:val="24"/>
        </w:rPr>
        <w:t>Offers practical scalability and economic viability for diverse agricultural systems.</w:t>
      </w:r>
    </w:p>
    <w:p w14:paraId="4A66CB07" w14:textId="54F48F0B" w:rsidR="00DE3D5B" w:rsidRPr="00DE3D5B" w:rsidRDefault="00DE3D5B" w:rsidP="00FB72D8">
      <w:pPr>
        <w:spacing w:line="360" w:lineRule="auto"/>
        <w:jc w:val="both"/>
        <w:rPr>
          <w:rFonts w:ascii="Times New Roman" w:hAnsi="Times New Roman" w:cs="Times New Roman"/>
          <w:sz w:val="24"/>
          <w:szCs w:val="24"/>
        </w:rPr>
      </w:pPr>
      <w:r w:rsidRPr="00DE3D5B">
        <w:rPr>
          <w:rFonts w:ascii="Times New Roman" w:hAnsi="Times New Roman" w:cs="Times New Roman"/>
          <w:sz w:val="24"/>
          <w:szCs w:val="24"/>
        </w:rPr>
        <w:t>In essence</w:t>
      </w:r>
      <w:r w:rsidR="003E2BCE" w:rsidRPr="00D82E27">
        <w:rPr>
          <w:rFonts w:ascii="Times New Roman" w:hAnsi="Times New Roman" w:cs="Times New Roman"/>
          <w:sz w:val="24"/>
          <w:szCs w:val="24"/>
        </w:rPr>
        <w:t>,</w:t>
      </w:r>
      <w:r w:rsidRPr="00DE3D5B">
        <w:rPr>
          <w:rFonts w:ascii="Times New Roman" w:hAnsi="Times New Roman" w:cs="Times New Roman"/>
          <w:sz w:val="24"/>
          <w:szCs w:val="24"/>
        </w:rPr>
        <w:t xml:space="preserve"> MDMM replaces chemical aggression with ecological intelligence — transforming the rhizosphere from a passive substrate into an active, self-defending ecosystem.</w:t>
      </w:r>
    </w:p>
    <w:p w14:paraId="277BEAE6" w14:textId="77777777" w:rsidR="00543F8E" w:rsidRPr="00543F8E" w:rsidRDefault="00543F8E" w:rsidP="00BC1E34">
      <w:pPr>
        <w:spacing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7. Preliminary Evidence and Supporting Literature</w:t>
      </w:r>
    </w:p>
    <w:p w14:paraId="57EF37D2" w14:textId="09C726C0" w:rsidR="00543F8E" w:rsidRPr="00543F8E" w:rsidRDefault="00543F8E" w:rsidP="00FB72D8">
      <w:p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The conceptual foundation of metabolite-driven microbiome modulation is deeply rooted in ecological theory and is strongly supported by a growing body of empirical evidence, validating its feasibility for the sustainable management of bacterial wilt in tomato.</w:t>
      </w:r>
    </w:p>
    <w:p w14:paraId="38D7B145" w14:textId="03719257" w:rsidR="00543F8E" w:rsidRDefault="00543F8E" w:rsidP="00BC1E34">
      <w:pPr>
        <w:spacing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7.1</w:t>
      </w:r>
      <w:r w:rsidR="00FB72D8">
        <w:rPr>
          <w:rFonts w:ascii="Times New Roman" w:hAnsi="Times New Roman" w:cs="Times New Roman"/>
          <w:b/>
          <w:bCs/>
          <w:sz w:val="24"/>
          <w:szCs w:val="24"/>
        </w:rPr>
        <w:t>.</w:t>
      </w:r>
      <w:r w:rsidRPr="00543F8E">
        <w:rPr>
          <w:rFonts w:ascii="Times New Roman" w:hAnsi="Times New Roman" w:cs="Times New Roman"/>
          <w:b/>
          <w:bCs/>
          <w:sz w:val="24"/>
          <w:szCs w:val="24"/>
        </w:rPr>
        <w:t xml:space="preserve"> Foundational Ecological Principles</w:t>
      </w:r>
    </w:p>
    <w:p w14:paraId="0F3D4AF5" w14:textId="6F917F65" w:rsidR="00543F8E" w:rsidRPr="00543F8E" w:rsidRDefault="00543F8E" w:rsidP="00FB72D8">
      <w:p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 xml:space="preserve">Root exudates are well-established as central mediators of plant–microbe communication, orchestrating microbiome assembly through a combination of nutrient provision, chemotactic attraction, and </w:t>
      </w:r>
      <w:proofErr w:type="spellStart"/>
      <w:r w:rsidRPr="00543F8E">
        <w:rPr>
          <w:rFonts w:ascii="Times New Roman" w:hAnsi="Times New Roman" w:cs="Times New Roman"/>
          <w:sz w:val="24"/>
          <w:szCs w:val="24"/>
        </w:rPr>
        <w:t>defense</w:t>
      </w:r>
      <w:proofErr w:type="spellEnd"/>
      <w:r w:rsidRPr="00543F8E">
        <w:rPr>
          <w:rFonts w:ascii="Times New Roman" w:hAnsi="Times New Roman" w:cs="Times New Roman"/>
          <w:sz w:val="24"/>
          <w:szCs w:val="24"/>
        </w:rPr>
        <w:t>-related signal</w:t>
      </w:r>
      <w:r w:rsidR="003B742A">
        <w:rPr>
          <w:rFonts w:ascii="Times New Roman" w:hAnsi="Times New Roman" w:cs="Times New Roman"/>
          <w:sz w:val="24"/>
          <w:szCs w:val="24"/>
        </w:rPr>
        <w:t>l</w:t>
      </w:r>
      <w:r w:rsidRPr="00543F8E">
        <w:rPr>
          <w:rFonts w:ascii="Times New Roman" w:hAnsi="Times New Roman" w:cs="Times New Roman"/>
          <w:sz w:val="24"/>
          <w:szCs w:val="24"/>
        </w:rPr>
        <w:t xml:space="preserve">ing. Foundational research has demonstrated that specific metabolites can selectively recruit beneficial guilds or suppress pathogenic ones in a host-driven manner, thereby shaping disease outcomes through mechanisms such as resource competition, niche exclusion, and induced systemic resistance (ISR) </w:t>
      </w:r>
      <w:r w:rsidR="003B742A">
        <w:rPr>
          <w:rFonts w:ascii="Times New Roman" w:hAnsi="Times New Roman" w:cs="Times New Roman"/>
          <w:sz w:val="24"/>
          <w:szCs w:val="24"/>
        </w:rPr>
        <w:fldChar w:fldCharType="begin"/>
      </w:r>
      <w:r w:rsidR="003B742A">
        <w:rPr>
          <w:rFonts w:ascii="Times New Roman" w:hAnsi="Times New Roman" w:cs="Times New Roman"/>
          <w:sz w:val="24"/>
          <w:szCs w:val="24"/>
        </w:rPr>
        <w:instrText xml:space="preserve"> ADDIN ZOTERO_ITEM CSL_CITATION {"citationID":"MmUkmMz9","properties":{"formattedCitation":"(Berendsen et al., 2018; Pieterse et al., 2014)","plainCitation":"(Berendsen et al., 2018; Pieterse et al., 2014)","noteIndex":0},"citationItems":[{"id":24,"uris":["http://zotero.org/users/local/KySjrNTK/items/L7I2F4RP"],"itemData":{"id":24,"type":"article-journal","abstract":"Abstract\n            Disease suppressive soils typically develop after a disease outbreak due to the subsequent assembly of protective microbiota in the rhizosphere. The role of the plant immune system in the assemblage of a protective rhizosphere microbiome is largely unknown. In this study, we demonstrate that Arabidopsis thaliana specifically promotes three bacterial species in the rhizosphere upon foliar defense activation by the downy mildew pathogen Hyaloperonospora arabidopsidis. The promoted bacteria were isolated and found to interact synergistically in biofilm formation in vitro. Although separately these bacteria did not affect the plant significantly, together they induced systemic resistance against downy mildew and promoted growth of the plant. Moreover, we show that the soil-mediated legacy of a primary population of downy mildew infected plants confers enhanced protection against this pathogen in a second population of plants growing in the same soil. Together our results indicate that plants can adjust their root microbiome upon pathogen infection and specifically recruit a group of disease resistance-inducing and growth-promoting beneficial microbes, therewith potentially maximizing the chance of survival of their offspring that will grow in the same soil.","container-title":"The ISME Journal","DOI":"10.1038/s41396-018-0093-1","ISSN":"1751-7362, 1751-7370","issue":"6","language":"en","license":"https://creativecommons.org/licenses/by-nc-sa/4.0/","page":"1496-1507","source":"DOI.org (Crossref)","title":"Disease-induced assemblage of a plant-beneficial bacterial consortium","URL":"https://academic.oup.com/ismej/article/12/6/1496-1507/7475461","volume":"12","author":[{"family":"Berendsen","given":"Roeland L"},{"family":"Vismans","given":"Gilles"},{"family":"Yu","given":"Ke"},{"family":"Song","given":"Yang"},{"family":"De Jonge","given":"Ronnie"},{"family":"Burgman","given":"Wilco P"},{"family":"Burmølle","given":"Mette"},{"family":"Herschend","given":"Jakob"},{"family":"Bakker","given":"Peter A H M"},{"family":"Pieterse","given":"Corné M J"}],"accessed":{"date-parts":[["2025",10,16]]},"issued":{"date-parts":[["2018",6,1]]}}},{"id":120,"uris":["http://zotero.org/users/local/KySjrNTK/items/S3VX9769"],"itemData":{"id":120,"type":"article-journal","abstract":"Beneficial microbes in the microbiome of plant roots improve plant health. Induced systemic resistance (ISR) emerged as an important mechanism by which selected plant growth–promoting bacteria and fungi in the rhizosphere prime the whole plant body for enhanced defense against a broad range of pathogens and insect herbivores. A wide variety of root-associated mutualists, including Pseudomonas, Bacillus, Trichoderma, and mycorrhiza species sensitize the plant immune system for enhanced defense without directly activating costly defenses. This review focuses on molecular processes at the interface between plant roots and ISR-eliciting mutualists, and on the progress in our understanding of ISR signaling and systemic defense priming. The central role of the root-specific transcription factor MYB72 in the onset of ISR and the role of phytohormones and defense regulatory proteins in the expression of ISR in aboveground plant parts are highlighted. Finally, the ecological function of ISR-inducing microbes in the root microbiome is discussed.","container-title":"Annual Review of Phytopathology","DOI":"10.1146/annurev-phyto-082712-102340","ISSN":"0066-4286, 1545-2107","issue":"1","journalAbbreviation":"Annu. Rev. Phytopathol.","language":"en","page":"347-375","source":"DOI.org (Crossref)","title":"Induced Systemic Resistance by Beneficial Microbes","URL":"https://www.annualreviews.org/doi/10.1146/annurev-phyto-082712-102340","volume":"52","author":[{"family":"Pieterse","given":"Corné M.J."},{"family":"Zamioudis","given":"Christos"},{"family":"Berendsen","given":"Roeland L."},{"family":"Weller","given":"David M."},{"family":"Van Wees","given":"Saskia C.M."},{"family":"Bakker","given":"Peter A.H.M."}],"accessed":{"date-parts":[["2025",10,16]]},"issued":{"date-parts":[["2014",8,4]]}}}],"schema":"https://github.com/citation-style-language/schema/raw/master/csl-citation.json"} </w:instrText>
      </w:r>
      <w:r w:rsidR="003B742A">
        <w:rPr>
          <w:rFonts w:ascii="Times New Roman" w:hAnsi="Times New Roman" w:cs="Times New Roman"/>
          <w:sz w:val="24"/>
          <w:szCs w:val="24"/>
        </w:rPr>
        <w:fldChar w:fldCharType="separate"/>
      </w:r>
      <w:r w:rsidR="003B742A" w:rsidRPr="003B742A">
        <w:rPr>
          <w:rFonts w:ascii="Times New Roman" w:hAnsi="Times New Roman" w:cs="Times New Roman"/>
          <w:sz w:val="24"/>
        </w:rPr>
        <w:t>(Berendsen et al., 2018; Pieterse et al., 2014)</w:t>
      </w:r>
      <w:r w:rsidR="003B742A">
        <w:rPr>
          <w:rFonts w:ascii="Times New Roman" w:hAnsi="Times New Roman" w:cs="Times New Roman"/>
          <w:sz w:val="24"/>
          <w:szCs w:val="24"/>
        </w:rPr>
        <w:fldChar w:fldCharType="end"/>
      </w:r>
      <w:r w:rsidRPr="00543F8E">
        <w:rPr>
          <w:rFonts w:ascii="Times New Roman" w:hAnsi="Times New Roman" w:cs="Times New Roman"/>
          <w:sz w:val="24"/>
          <w:szCs w:val="24"/>
        </w:rPr>
        <w:t>. These core ecological principles provide the logical basis for deploying defined metabolites as prebiotic interventions to steer rhizosphere dynamics.</w:t>
      </w:r>
    </w:p>
    <w:p w14:paraId="5C2E0453" w14:textId="40844144" w:rsidR="00543F8E" w:rsidRDefault="00543F8E" w:rsidP="00BC1E34">
      <w:pPr>
        <w:spacing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7.2</w:t>
      </w:r>
      <w:r w:rsidR="00FB72D8">
        <w:rPr>
          <w:rFonts w:ascii="Times New Roman" w:hAnsi="Times New Roman" w:cs="Times New Roman"/>
          <w:b/>
          <w:bCs/>
          <w:sz w:val="24"/>
          <w:szCs w:val="24"/>
        </w:rPr>
        <w:t>.</w:t>
      </w:r>
      <w:r w:rsidRPr="00543F8E">
        <w:rPr>
          <w:rFonts w:ascii="Times New Roman" w:hAnsi="Times New Roman" w:cs="Times New Roman"/>
          <w:b/>
          <w:bCs/>
          <w:sz w:val="24"/>
          <w:szCs w:val="24"/>
        </w:rPr>
        <w:t xml:space="preserve"> Empirical Evidence for Metabolite-Mediated Modulation</w:t>
      </w:r>
    </w:p>
    <w:p w14:paraId="3D716069" w14:textId="713A1E9F" w:rsidR="00543F8E" w:rsidRPr="003B742A" w:rsidRDefault="00543F8E" w:rsidP="00FB72D8">
      <w:pPr>
        <w:spacing w:line="360" w:lineRule="auto"/>
        <w:jc w:val="both"/>
        <w:rPr>
          <w:rFonts w:ascii="Times New Roman" w:hAnsi="Times New Roman" w:cs="Times New Roman"/>
          <w:sz w:val="24"/>
          <w:szCs w:val="24"/>
          <w:lang w:val="sv-SE"/>
        </w:rPr>
      </w:pPr>
      <w:r w:rsidRPr="00543F8E">
        <w:rPr>
          <w:rFonts w:ascii="Times New Roman" w:hAnsi="Times New Roman" w:cs="Times New Roman"/>
          <w:sz w:val="24"/>
          <w:szCs w:val="24"/>
        </w:rPr>
        <w:t xml:space="preserve">Building on these principles, recent metabolomic and metagenomic studies have provided concrete evidence that tomato root exudates—rich in flavonoids, phenolic acids, alkaloids, and isoprenoids—directly regulate microbiome composition and function, influencing the abundance of key disease-suppressive taxa </w:t>
      </w:r>
      <w:r w:rsidR="00B36344">
        <w:rPr>
          <w:rFonts w:ascii="Times New Roman" w:hAnsi="Times New Roman" w:cs="Times New Roman"/>
          <w:sz w:val="24"/>
          <w:szCs w:val="24"/>
        </w:rPr>
        <w:fldChar w:fldCharType="begin"/>
      </w:r>
      <w:r w:rsidR="003B742A">
        <w:rPr>
          <w:rFonts w:ascii="Times New Roman" w:hAnsi="Times New Roman" w:cs="Times New Roman"/>
          <w:sz w:val="24"/>
          <w:szCs w:val="24"/>
        </w:rPr>
        <w:instrText xml:space="preserve"> ADDIN ZOTERO_ITEM CSL_CITATION {"citationID":"t3seDbKq","properties":{"formattedCitation":"(Bouwmeester et al., 2025; Genesiska et al., 2025; Hu et al., 2018; Massalha et al., 2017; Nakayasu et al., 2022)","plainCitation":"(Bouwmeester et al., 2025; Genesiska et al., 2025; Hu et al., 2018; Massalha et al., 2017; Nakayasu et al., 2022)","noteIndex":0},"citationItems":[{"id":33,"uris":["http://zotero.org/users/local/KySjrNTK/items/Y6JADMNB"],"itemData":{"id":33,"type":"article-journal","abstract":"Abstract\n            Agriculture has become one of the largest users of non-renewable resources in the world and contributes heavily to resource depletion, environmental pollution, and climate change. Solutions to these problems are in dire need and these can partially be found in the inter-organismal interactions surrounding the rhizosphere of our crops. The rhizosphere is a highly complex ecosystem, serving as a habitat for a diverse array of beneficial and pathogenic organisms. Here, we review how plants are performing a balancing act, in which they employ chemical communication—through the exudation of chemicals from their roots—to recruit beneficial organisms, while keeping at the same time, pathogenic ones at bay. These metabolites released by roots are incredibly chemically diverse. Among them, isoprenoids, one of the most diverse metabolite classes, containing many, highly bioactive, molecules, are the focus of this review. A better insight into the chemical communication occurring between the root, the soil, and micro-organisms, will allow harnessing of the beneficial relationships and suppression of the harmful ones. Further, this will enable us to establish knowledge-based changes in how we perform agriculture, how we use chemical inputs, how we should breed more resilient crops and can bring back resilience to our agricultural soils.","container-title":"aBIOTECH","DOI":"10.1007/s42994-025-00225-4","ISSN":"2662-1738","journalAbbreviation":"aBIOTECH","language":"en","source":"DOI.org (Crossref)","title":"The role of isoprenoids in the chemical interaction between plants and other organisms in their rhizosphere","URL":"https://link.springer.com/10.1007/s42994-025-00225-4","author":[{"family":"Bouwmeester","given":"Harro"},{"family":"Zerbe","given":"Philipp"},{"family":"Peters","given":"Reuben J."},{"family":"Wang","given":"Kangning"},{"family":"Dong","given":"Lemeng"}],"accessed":{"date-parts":[["2025",10,16]]},"issued":{"date-parts":[["2025",6,25]]}}},{"id":65,"uris":["http://zotero.org/users/local/KySjrNTK/items/DWN4S6F6"],"itemData":{"id":65,"type":"article-journal","container-title":"Phytochemistry Reviews","DOI":"10.1007/s11101-024-10036-y","ISSN":"1568-7767, 1572-980X","issue":"4","journalAbbreviation":"Phytochem Rev","language":"en","page":"2527-2537","source":"DOI.org (Crossref)","title":"Untangling the rhizosphere specialized metabolome","URL":"https://link.springer.com/10.1007/s11101-024-10036-y","volume":"24","author":[{"literal":"Genesiska"},{"family":"Falcao Salles","given":"Joana"},{"family":"Tiedge","given":"Kira Juliane"}],"accessed":{"date-parts":[["2025",10,16]]},"issued":{"date-parts":[["2025",8]]}}},{"id":223,"uris":["http://zotero.org/users/local/KySjrNTK/items/4X55KRVT"],"itemData":{"id":223,"type":"article-journal","abstract":"Abstract\n            By changing soil properties, plants can modify their growth environment. Although the soil microbiota is known to play a key role in the resulting plant-soil feedbacks, the proximal mechanisms underlying this phenomenon remain unknown. We found that benzoxazinoids, a class of defensive secondary metabolites that are released by roots of cereals such as wheat and maize, alter root-associated fungal and bacterial communities, decrease plant growth, increase jasmonate signaling and plant defenses, and suppress herbivore performance in the next plant generation. Complementation experiments demonstrate that the benzoxazinoid breakdown product 6-methoxy-benzoxazolin-2-one (MBOA), which accumulates in the soil during the conditioning phase, is both sufficient and necessary to trigger the observed phenotypic changes. Sterilization, fungal and bacterial profiling and complementation experiments reveal that MBOA acts indirectly by altering root-associated microbiota. Our results reveal a mechanism by which plants determine the composition of rhizosphere microbiota, plant performance and plant-herbivore interactions of the next generation.","container-title":"Nature Communications","DOI":"10.1038/s41467-018-05122-7","ISSN":"2041-1723","issue":"1","journalAbbreviation":"Nat Commun","language":"en","page":"2738","source":"DOI.org (Crossref)","title":"Root exudate metabolites drive plant-soil feedbacks on growth and defense by shaping the rhizosphere microbiota","URL":"https://www.nature.com/articles/s41467-018-05122-7","volume":"9","author":[{"family":"Hu","given":"Lingfei"},{"family":"Robert","given":"Christelle A. M."},{"family":"Cadot","given":"Selma"},{"family":"Zhang","given":"Xi"},{"family":"Ye","given":"Meng"},{"family":"Li","given":"Beibei"},{"family":"Manzo","given":"Daniele"},{"family":"Chervet","given":"Noemie"},{"family":"Steinger","given":"Thomas"},{"family":"Van Der Heijden","given":"Marcel G. A."},{"family":"Schlaeppi","given":"Klaus"},{"family":"Erb","given":"Matthias"}],"accessed":{"date-parts":[["2025",10,17]]},"issued":{"date-parts":[["2018",7,16]]}}},{"id":264,"uris":["http://zotero.org/users/local/KySjrNTK/items/ZG5GM7AP"],"itemData":{"id":264,"type":"article-journal","abstract":"Summary\n            Soil communities are diverse taxonomically and functionally. This ecosystem experiences highly complex networks of interactions, but may also present functionally independent entities. Plant roots, a metabolically active hotspot in the soil, take an essential part in below‐ground interactions. While plants are known to release an extremely high portion of the fixated carbon to the soil, less information is known about the composition and role of C‐containing compounds in the rhizosphere, in particular those involved in chemical communication. Specialized metabolites (or secondary metabolites) produced by plants and their associated microbes have a critical role in various biological activities that modulate the behavior of neighboring organisms. Thus, elucidating the chemical composition and function of specialized metabolites in the rhizosphere is a key element in understanding interactions in this below‐ground environment. Here, we review key classes of specialized metabolites that occur as mostly non‐volatile compounds in root exudates or are emitted as volatile organic compounds (VOCs). The role of these metabolites in below‐ground interactions and response to nutrient deficiency, as well as their tissue and cell type‐specific biosynthesis and release are discussed in detail.\n          , \n            Significance Statement\n            The below‐ground environment of plants is a dynamic setting involving complex interactions. Specialized metabolites exuded from roots to the rhizosphere play a key role in the crosstalk between roots and other neighboring soil organisms. Here, we provide an overview of the role of non‐volatile as well as emitted compounds in below‐ground interactions. Consequently, this review will likely inspire future research to develop solutions for combating soil pathogens and bio‐stimulate growth and productivity of crops.","container-title":"The Plant Journal","DOI":"10.1111/tpj.13543","ISSN":"0960-7412, 1365-313X","issue":"4","journalAbbreviation":"The Plant Journal","language":"en","page":"788-807","source":"DOI.org (Crossref)","title":"Small molecules below‐ground: the role of specialized metabolites in the rhizosphere","title-short":"Small molecules below‐ground","URL":"https://onlinelibrary.wiley.com/doi/10.1111/tpj.13543","volume":"90","author":[{"family":"Massalha","given":"Hassan"},{"family":"Korenblum","given":"Elisa"},{"family":"Tholl","given":"Dorothea"},{"family":"Aharoni","given":"Asaph"}],"accessed":{"date-parts":[["2025",10,18]]},"issued":{"date-parts":[["2017",5]]}}},{"id":106,"uris":["http://zotero.org/users/local/KySjrNTK/items/PZU6IX8V"],"itemData":{"id":106,"type":"article-journal","abstract":"ABSTRACT\n            Plants interact with microorganisms in the phyllosphere and rhizosphere. Here the roots exude plant specialized metabolites (PSMs) that have diverse biological and ecological functions. Recent reports have shown that these PSMs influence the rhizosp</w:instrText>
      </w:r>
      <w:r w:rsidR="003B742A" w:rsidRPr="003B742A">
        <w:rPr>
          <w:rFonts w:ascii="Times New Roman" w:hAnsi="Times New Roman" w:cs="Times New Roman"/>
          <w:sz w:val="24"/>
          <w:szCs w:val="24"/>
          <w:lang w:val="sv-SE"/>
        </w:rPr>
        <w:instrText xml:space="preserve">here microbiome, which is essential for the plant's growth and health. This review summarizes several specialized metabolites secreted into the rhizosphere of the tomato plant (Solanum lycopersicum), which is an important model species for plant research and a commercial crop. In this review, we focused on the effects of such plant metabolites on plant-microbe interactions. We also reviewed recent studies on improving the growth of tomatoes by analyzing and reconstructing the rhizosphere microbiome and discussed the challenges to be addressed in establishing sustainable agriculture.","container-title":"Bioscience, Biotechnology, and Biochemistry","DOI":"10.1093/bbb/zbac181","ISSN":"1347-6947","issue":"1","language":"en","license":"https://academic.oup.com/journals/pages/open_access/funder_policies/chorus/standard_publication_model","page":"13-20","source":"DOI.org (Crossref)","title":"Plant specialized metabolites in the rhizosphere of tomatoes: secretion and effects on microorganisms","title-short":"Plant specialized metabolites in the rhizosphere of tomatoes","URL":"https://academic.oup.com/bbb/article/87/1/13/6827001","volume":"87","author":[{"family":"Nakayasu","given":"Masaru"},{"family":"Takamatsu","given":"Kyoko"},{"family":"Yazaki","given":"Kazufumi"},{"family":"Sugiyama","given":"Akifumi"}],"accessed":{"date-parts":[["2025",10,16]]},"issued":{"date-parts":[["2022",12,21]]}}}],"schema":"https://github.com/citation-style-language/schema/raw/master/csl-citation.json"} </w:instrText>
      </w:r>
      <w:r w:rsidR="00B36344">
        <w:rPr>
          <w:rFonts w:ascii="Times New Roman" w:hAnsi="Times New Roman" w:cs="Times New Roman"/>
          <w:sz w:val="24"/>
          <w:szCs w:val="24"/>
        </w:rPr>
        <w:fldChar w:fldCharType="separate"/>
      </w:r>
      <w:r w:rsidR="003B742A" w:rsidRPr="003B742A">
        <w:rPr>
          <w:rFonts w:ascii="Times New Roman" w:hAnsi="Times New Roman" w:cs="Times New Roman"/>
          <w:sz w:val="24"/>
          <w:lang w:val="sv-SE"/>
        </w:rPr>
        <w:t>(Bouwmeester et al., 2025; Genesiska et al., 2025; Hu et al., 2018; Massalha et al., 2017; Nakayasu et al., 2022)</w:t>
      </w:r>
      <w:r w:rsidR="00B36344">
        <w:rPr>
          <w:rFonts w:ascii="Times New Roman" w:hAnsi="Times New Roman" w:cs="Times New Roman"/>
          <w:sz w:val="24"/>
          <w:szCs w:val="24"/>
        </w:rPr>
        <w:fldChar w:fldCharType="end"/>
      </w:r>
      <w:r w:rsidRPr="003B742A">
        <w:rPr>
          <w:rFonts w:ascii="Times New Roman" w:hAnsi="Times New Roman" w:cs="Times New Roman"/>
          <w:sz w:val="24"/>
          <w:szCs w:val="24"/>
          <w:lang w:val="sv-SE"/>
        </w:rPr>
        <w:t>.</w:t>
      </w:r>
    </w:p>
    <w:p w14:paraId="418C79F4" w14:textId="53C64452" w:rsidR="00543F8E" w:rsidRPr="00543F8E" w:rsidRDefault="00543F8E" w:rsidP="00FB72D8">
      <w:p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A pivotal advance</w:t>
      </w:r>
      <w:r w:rsidR="003B742A">
        <w:rPr>
          <w:rFonts w:ascii="Times New Roman" w:hAnsi="Times New Roman" w:cs="Times New Roman"/>
          <w:sz w:val="24"/>
          <w:szCs w:val="24"/>
        </w:rPr>
        <w:t xml:space="preserve"> </w:t>
      </w:r>
      <w:r w:rsidR="003B742A">
        <w:rPr>
          <w:rFonts w:ascii="Times New Roman" w:hAnsi="Times New Roman" w:cs="Times New Roman"/>
          <w:sz w:val="24"/>
          <w:szCs w:val="24"/>
        </w:rPr>
        <w:fldChar w:fldCharType="begin"/>
      </w:r>
      <w:r w:rsidR="003B742A">
        <w:rPr>
          <w:rFonts w:ascii="Times New Roman" w:hAnsi="Times New Roman" w:cs="Times New Roman"/>
          <w:sz w:val="24"/>
          <w:szCs w:val="24"/>
        </w:rPr>
        <w:instrText xml:space="preserve"> ADDIN ZOTERO_ITEM CSL_CITATION {"citationID":"uvLQ1Q3P","properties":{"formattedCitation":"(Wen et al., 2020, 2023)","plainCitation":"(Wen et al., 2020, 2023)","noteIndex":0},"citationItems":[{"id":244,"uris":["http://zotero.org/users/local/KySjrNTK/items/NE8A7S22"],"itemData":{"id":244,"type":"article-journal","abstract":"Abstract\n            \n              Background\n              \n                Rhizosphere microbiome is dynamic and influenced by environment factors surrounded including pathogen invasion. We studied the effects of\n                Ralstonia solanacearum\n                pathogen abundance on rhizosphere microbiome and metabolome by using high throughput sequencing and GC-MS technology.\n              \n            \n            \n              Results\n              \n                There is significant difference between two rhizosphere bacterial communities of higher or lower pathogen abundance, and this difference of microbiomes was significant even ignoring the existence of pathogen. Higher pathogen abundance decreased the\n                alpha\n                diversity of rhizosphere bacterial community as well as connections in co-occurrence networks. Several bacterial groups such as\n                Bacillus\n                and\n                Chitinophaga\n                were negatively related to the pathogen abundance. The GC-MS analysis revealed significantly different metabolomes in two groups of rhizosphere soils, i.e., the rhizosphere soil of lower harbored more sugars such as fructose, sucrose and melibiose than that in high pathogen abundance.\n              \n            \n            \n              Conclusions\n              \n                The dissimilar metabolomes in two rhizosphere soils likely explained the difference of bacterial communities with Mantel test.\n                Bacillus\n                and\n                Chitinophaga\n                as well as sugar compounds negatively correlated with high abundance of pathogen indicated their potential biocontrol ability.","container-title":"BMC Plant Biology","DOI":"10.1186/s12870-020-02365-9","ISSN":"1471-2229","issue":"1","journalAbbreviation":"BMC Plant Biol","language":"en","page":"166","source":"DOI.org (Crossref)","title":"High abundance of Ralstonia solanacearum changed tomato rhizosphere microbiome and metabolome","URL":"https://bmcplantbiol.biomedcentral.com/articles/10.1186/s12870-020-02365-9","volume":"20","author":[{"family":"Wen","given":"Tao"},{"family":"Zhao","given":"Mengli"},{"family":"Liu","given":"Ting"},{"family":"Huang","given":"Qiwei"},{"family":"Yuan","given":"Jun"},{"family":"Shen","given":"Qirong"}],"accessed":{"date-parts":[["2025",10,17]]},"issued":{"date-parts":[["2020",12]]}}},{"id":174,"uris":["http://zotero.org/users/local/KySjrNTK/items/WZEBJP6E"],"itemData":{"id":174,"type":"article-journal","abstract":"Abstract\n            \n              Prebiotics are compounds that selectively stimulate the growth and activity of beneficial microorganisms. The use of prebiotics is a well-established strategy for managing human gut health. This concept can also be extended to plants where plant rhizosphere microbiomes can improve the nutrient acquisition and disease resistance. However, we lack effective strategies for choosing metabolites to elicit the desired impacts on plant health. In this study, we target the rhizosphere of tomato (\n              Solanum lycopersicum\n              ) suffering from wilt disease (caused by\n              Ralstonia solanacearum\n              ) as source for potential prebiotic metabolites. We identify metabolites (ribose, lactic acid, xylose, mannose, maltose, gluconolactone, and ribitol) exclusively used by soil commensal bacteria (not positively correlated with\n              R\n              .\n              solanacearum\n              ) but not efficiently used by the pathogen in vitro. Metabolites application in the soil with 1 µmol g\n              −1\n              soil effectively protects tomato and other\n              Solanaceae\n              crops, pepper (\n              Capsicum annuum\n              ) and eggplant (\n              Solanum melongena\n              ), from pathogen invasion. After adding prebiotics, the rhizosphere soil microbiome exhibits enrichment of pathways related to carbon metabolism and autotoxin degradation, which were driven by commensal microbes. Collectively, we propose a novel pathway for mining metabolites from the rhizosphere soil and their use as prebiotics to help control soil-borne bacterial wilt diseases.","container-title":"Nature Communications","DOI":"10.1038/s41467-023-40184-2","ISSN":"2041-1723","issue":"1","journalAbbreviation":"Nat Commun","language":"en","page":"4497","source":"DOI.org (Crossref)","title":"Tapping the rhizosphere metabolites for the prebiotic control of soil-borne bacterial wilt disease","URL":"https://www.nature.com/articles/s41467-023-40184-2","volume":"14","author":[{"family":"Wen","given":"Tao"},{"family":"Xie","given":"Penghao"},{"family":"Liu","given":"Hongwei"},{"family":"Liu","given":"Ting"},{"family":"Zhao","given":"Mengli"},{"family":"Yang","given":"Shengdie"},{"family":"Niu","given":"Guoqing"},{"family":"Hale","given":"Lauren"},{"family":"Singh","given":"Brajesh K."},{"family":"Kowalchuk","given":"George A."},{"family":"Shen","given":"Qirong"},{"family":"Yuan","given":"Jun"}],"accessed":{"date-parts":[["2025",10,16]]},"issued":{"date-parts":[["2023",7,26]]}}}],"schema":"https://github.com/citation-style-language/schema/raw/master/csl-citation.json"} </w:instrText>
      </w:r>
      <w:r w:rsidR="003B742A">
        <w:rPr>
          <w:rFonts w:ascii="Times New Roman" w:hAnsi="Times New Roman" w:cs="Times New Roman"/>
          <w:sz w:val="24"/>
          <w:szCs w:val="24"/>
        </w:rPr>
        <w:fldChar w:fldCharType="separate"/>
      </w:r>
      <w:r w:rsidR="003B742A" w:rsidRPr="003B742A">
        <w:rPr>
          <w:rFonts w:ascii="Times New Roman" w:hAnsi="Times New Roman" w:cs="Times New Roman"/>
          <w:sz w:val="24"/>
        </w:rPr>
        <w:t>(Wen et al., 2020, 2023)</w:t>
      </w:r>
      <w:r w:rsidR="003B742A">
        <w:rPr>
          <w:rFonts w:ascii="Times New Roman" w:hAnsi="Times New Roman" w:cs="Times New Roman"/>
          <w:sz w:val="24"/>
          <w:szCs w:val="24"/>
        </w:rPr>
        <w:fldChar w:fldCharType="end"/>
      </w:r>
      <w:r w:rsidR="003B742A">
        <w:rPr>
          <w:rFonts w:ascii="Times New Roman" w:hAnsi="Times New Roman" w:cs="Times New Roman"/>
          <w:sz w:val="24"/>
          <w:szCs w:val="24"/>
        </w:rPr>
        <w:t>, which</w:t>
      </w:r>
      <w:r w:rsidRPr="00543F8E">
        <w:rPr>
          <w:rFonts w:ascii="Times New Roman" w:hAnsi="Times New Roman" w:cs="Times New Roman"/>
          <w:sz w:val="24"/>
          <w:szCs w:val="24"/>
        </w:rPr>
        <w:t xml:space="preserve"> provided direct proof that specific rhizosphere metabolites can function as prebiotics, enriching beneficial microbial consortia and </w:t>
      </w:r>
      <w:r w:rsidRPr="00543F8E">
        <w:rPr>
          <w:rFonts w:ascii="Times New Roman" w:hAnsi="Times New Roman" w:cs="Times New Roman"/>
          <w:sz w:val="24"/>
          <w:szCs w:val="24"/>
        </w:rPr>
        <w:lastRenderedPageBreak/>
        <w:t>suppressing </w:t>
      </w:r>
      <w:r w:rsidRPr="00543F8E">
        <w:rPr>
          <w:rFonts w:ascii="Times New Roman" w:hAnsi="Times New Roman" w:cs="Times New Roman"/>
          <w:i/>
          <w:iCs/>
          <w:sz w:val="24"/>
          <w:szCs w:val="24"/>
        </w:rPr>
        <w:t>R</w:t>
      </w:r>
      <w:r w:rsidR="003B742A">
        <w:rPr>
          <w:rFonts w:ascii="Times New Roman" w:hAnsi="Times New Roman" w:cs="Times New Roman"/>
          <w:i/>
          <w:iCs/>
          <w:sz w:val="24"/>
          <w:szCs w:val="24"/>
        </w:rPr>
        <w:t>.</w:t>
      </w:r>
      <w:r w:rsidRPr="00543F8E">
        <w:rPr>
          <w:rFonts w:ascii="Times New Roman" w:hAnsi="Times New Roman" w:cs="Times New Roman"/>
          <w:i/>
          <w:iCs/>
          <w:sz w:val="24"/>
          <w:szCs w:val="24"/>
        </w:rPr>
        <w:t xml:space="preserve"> solanacearum</w:t>
      </w:r>
      <w:r w:rsidRPr="00543F8E">
        <w:rPr>
          <w:rFonts w:ascii="Times New Roman" w:hAnsi="Times New Roman" w:cs="Times New Roman"/>
          <w:sz w:val="24"/>
          <w:szCs w:val="24"/>
        </w:rPr>
        <w:t> infection. This work established the critical precedent that exogenous metabolite supplementation can reprogram microbial ecology to achieve disease suppression, laying the groundwork for prebiotic plant protection strategies.</w:t>
      </w:r>
    </w:p>
    <w:p w14:paraId="2B1D1CCB" w14:textId="3707C7AE" w:rsidR="00543F8E" w:rsidRDefault="00543F8E" w:rsidP="00BC1E34">
      <w:pPr>
        <w:spacing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7.3</w:t>
      </w:r>
      <w:r w:rsidR="00FB72D8">
        <w:rPr>
          <w:rFonts w:ascii="Times New Roman" w:hAnsi="Times New Roman" w:cs="Times New Roman"/>
          <w:b/>
          <w:bCs/>
          <w:sz w:val="24"/>
          <w:szCs w:val="24"/>
        </w:rPr>
        <w:t>.</w:t>
      </w:r>
      <w:r w:rsidRPr="00543F8E">
        <w:rPr>
          <w:rFonts w:ascii="Times New Roman" w:hAnsi="Times New Roman" w:cs="Times New Roman"/>
          <w:b/>
          <w:bCs/>
          <w:sz w:val="24"/>
          <w:szCs w:val="24"/>
        </w:rPr>
        <w:t xml:space="preserve"> Bridging to the Current PoC: From Correlation to Causation and Multi-Trophic Integration</w:t>
      </w:r>
    </w:p>
    <w:p w14:paraId="022E703A" w14:textId="3BD1260D" w:rsidR="00543F8E" w:rsidRPr="00543F8E" w:rsidRDefault="00543F8E" w:rsidP="00FB72D8">
      <w:p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 xml:space="preserve">While </w:t>
      </w:r>
      <w:r w:rsidR="00B36344">
        <w:rPr>
          <w:rFonts w:ascii="Times New Roman" w:hAnsi="Times New Roman" w:cs="Times New Roman"/>
          <w:sz w:val="24"/>
          <w:szCs w:val="24"/>
        </w:rPr>
        <w:t xml:space="preserve">recent advances </w:t>
      </w:r>
      <w:r w:rsidRPr="00543F8E">
        <w:rPr>
          <w:rFonts w:ascii="Times New Roman" w:hAnsi="Times New Roman" w:cs="Times New Roman"/>
          <w:sz w:val="24"/>
          <w:szCs w:val="24"/>
        </w:rPr>
        <w:t>provided foundational proof-of-concept by demonstrating that prebiotic metabolites can enrich beneficial commensal microbes to suppress </w:t>
      </w:r>
      <w:r w:rsidRPr="00543F8E">
        <w:rPr>
          <w:rFonts w:ascii="Times New Roman" w:hAnsi="Times New Roman" w:cs="Times New Roman"/>
          <w:i/>
          <w:iCs/>
          <w:sz w:val="24"/>
          <w:szCs w:val="24"/>
        </w:rPr>
        <w:t>Ralstonia</w:t>
      </w:r>
      <w:r w:rsidRPr="00543F8E">
        <w:rPr>
          <w:rFonts w:ascii="Times New Roman" w:hAnsi="Times New Roman" w:cs="Times New Roman"/>
          <w:sz w:val="24"/>
          <w:szCs w:val="24"/>
        </w:rPr>
        <w:t>, their approach primarily targeted the general enhancement of resident, plant-growth-promoting bacteria</w:t>
      </w:r>
      <w:r w:rsidR="00B36344">
        <w:rPr>
          <w:rFonts w:ascii="Times New Roman" w:hAnsi="Times New Roman" w:cs="Times New Roman"/>
          <w:sz w:val="24"/>
          <w:szCs w:val="24"/>
        </w:rPr>
        <w:t>, and f</w:t>
      </w:r>
      <w:r w:rsidR="00B36344" w:rsidRPr="00543F8E">
        <w:rPr>
          <w:rFonts w:ascii="Times New Roman" w:hAnsi="Times New Roman" w:cs="Times New Roman"/>
          <w:sz w:val="24"/>
          <w:szCs w:val="24"/>
        </w:rPr>
        <w:t xml:space="preserve">rom Bacterial-Centric to Multi-Trophic </w:t>
      </w:r>
      <w:r w:rsidR="00B36344">
        <w:rPr>
          <w:rFonts w:ascii="Times New Roman" w:hAnsi="Times New Roman" w:cs="Times New Roman"/>
          <w:sz w:val="24"/>
          <w:szCs w:val="24"/>
        </w:rPr>
        <w:t>i</w:t>
      </w:r>
      <w:r w:rsidR="00B36344" w:rsidRPr="00543F8E">
        <w:rPr>
          <w:rFonts w:ascii="Times New Roman" w:hAnsi="Times New Roman" w:cs="Times New Roman"/>
          <w:sz w:val="24"/>
          <w:szCs w:val="24"/>
        </w:rPr>
        <w:t>ntegration</w:t>
      </w:r>
      <w:r w:rsidR="00B36344">
        <w:rPr>
          <w:rFonts w:ascii="Times New Roman" w:hAnsi="Times New Roman" w:cs="Times New Roman"/>
          <w:sz w:val="24"/>
          <w:szCs w:val="24"/>
        </w:rPr>
        <w:t xml:space="preserve"> </w:t>
      </w:r>
      <w:r w:rsidR="00B36344">
        <w:rPr>
          <w:rFonts w:ascii="Times New Roman" w:hAnsi="Times New Roman" w:cs="Times New Roman"/>
          <w:sz w:val="24"/>
          <w:szCs w:val="24"/>
        </w:rPr>
        <w:fldChar w:fldCharType="begin"/>
      </w:r>
      <w:r w:rsidR="00B36344">
        <w:rPr>
          <w:rFonts w:ascii="Times New Roman" w:hAnsi="Times New Roman" w:cs="Times New Roman"/>
          <w:sz w:val="24"/>
          <w:szCs w:val="24"/>
        </w:rPr>
        <w:instrText xml:space="preserve"> ADDIN ZOTERO_ITEM CSL_CITATION {"citationID":"De41K9fk","properties":{"formattedCitation":"(Dey &amp; Ghosh, 2022; El-Abeid et al., 2025; Gao et al., 2024; Liu et al., 2021; Wen et al., 2023; K. Yang et al., 2023)","plainCitation":"(Dey &amp; Ghosh, 2022; El-Abeid et al., 2025; Gao et al., 2024; Liu et al., 2021; Wen et al., 2023; K. Yang et al., 2023)","noteIndex":0},"citationItems":[{"id":44,"uris":["http://zotero.org/users/local/KySjrNTK/items/J3YK8WBS"],"itemData":{"id":44,"type":"article-journal","container-title":"Rhizosphere","DOI":"10.1016/j.rhisph.2022.100524","ISSN":"24522198","journalAbbreviation":"Rhizosphere","language":"en","page":"100524","source":"DOI.org (Crossref)","title":"Arbuscular mycorrhizae in plant immunity and crop pathogen control","URL":"https://linkinghub.elsevier.com/retrieve/pii/S2452219822000544","volume":"22","author":[{"family":"Dey","given":"Moumita"},{"family":"Ghosh","given":"Somdatta"}],"accessed":{"date-parts":[["2025",10,16]]},"issued":{"date-parts":[["2022",6]]}}},{"id":434,"uris":["http://zotero.org/users/local/KySjrNTK/items/LC9BR87F"],"itemData":{"id":434,"type":"article-journal","abstract":"Abstract\n            \n              Potato brown rot disease can devastate potato production. Arbuscular mycorrhizal fungi (AMFs) are known to boost crop output. This study examines the interaction between AMFs and\n              Ralstonia solanacearum\n              , focusing on their effects on tuber yield and brown rot incidence. AMF increased the tuber yield by 68% (\n              P\n               = 0.03) in sandy soil and 30% (\n              P\n               = 0.047) in clay soil, along with an increase in HCO₃⁻ in sandy soil by 56% (\n              P\n               = 0.001) and a 24% increase in clay soil (\n              P\n               = 0.002). A 12% decrease in soil organic matter from 1.37 to 1.20% (\n              P\n               = 0.044) was recorded in sandy soil. AMF increased the pathogen populations in the rhizosphere from 3.2 to 7.8 (log CFU/g,\n              P\n               = 0.02) in sandy soil without a significant increase in Area Under the Disease Progression Curve. The pathogen decreased AMF colonization by 47% in sandy soil and 48% in clay soil, as well as sporulation by 63% in sandy and 57% in clay soils respectively (\n              P\n               &lt; 0.05 for all). It decreased the densities of phosphate-solubilizing bacteria from 6.19 up to 5.39 (\n              P\n               = 0.001) in sandy soil and from 6.04 to 5.16 (\n              P\n               = 0.008) in clay soil. Additionally, the pathogen decreased the silicate-solubilizing bacteria from 6.94 to 5.32 (\n              P\n               &lt; 0.001) in sandy and from 6.82 up to 6.17 (\n              P\n               = 0.04) in clay soils respectively. In conclusion, while AMF significantly increased potato yield, it is not recommended for soils infested with\n              R. solanacearum\n              due to the potential increase in disease risk.\n            \n            \n              Graphical Abstract","container-title":"Potato Research","DOI":"10.1007/s11540-024-09834-w","ISSN":"0014-3065, 1871-4528","issue":"3","journalAbbreviation":"Potato Res.","language":"en","page":"2631-2661","source":"DOI.org (Crossref)","title":"Mutual Relations Between Arbuscular Mycorrhizal Fungi and Ralstonia solanacearum in Potato Brown Rot Disease","URL":"https://link.springer.com/10.1007/s11540-024-09834-w","volume":"68","author":[{"family":"El-Abeid","given":"S. E."},{"family":"Balabel","given":"N. M."},{"family":"Messiha","given":"N. A. S."}],"accessed":{"date-parts":[["2025",10,25]]},"issued":{"date-parts":[["2025",9]]}}},{"id":63,"uris":["http://zotero.org/users/local/KySjrNTK/items/F2W5ZEJM"],"itemData":{"id":63,"type":"article-journal","abstract":"Abstract\n            \n              Soil and plant‐associated protistan communities play a key role in shaping bacterial and fungal communities, primarily through their function as top‐down predators. However, our understanding of how pathogen invasion influences these protistan communities and their relationships with bacterial and fungal communities remains limited. Here, we studied the protistan communities along the soil–plant continuum of healthy chilli peppers and those affected by\n              Fusarium\n              wilt disease (FWD), and integrated bacterial and fungal community data from our previous research. Our research showed that FWD was associated with a significant enrichment of phagotrophic protists in roots, and also increased the proportion and connectivity of these protists (especially Cercozoa and Ciliophora) in both intra‐ and inter‐kingdom networks. Furthermore, the microbiome of diseased plants not only showed a higher relative abundance of functional genes related to bacterial anti‐predator responses than healthy plants, but also contained a greater abundance of metagenome‐assembled genomes with functional traits involved in this response. The increased microbial inter‐kingdom associations between bacteria and protists, coupled with the notable bacterial anti‐predator feedback in the microbiome of diseased plants, suggest that FWD may catalyse the associations between protists and their microbial prey. These findings highlight the potential role of predatory protists in influencing microbial assembly and functionality through top‐down forces under pathogenic stress.","container-title":"Molecular Ecology","DOI":"10.1111/mec.17228","ISSN":"0962-1083, 1365-294X","issue":"3","journalAbbreviation":"Molecular Ecology","language":"en","page":"e17228","source":"DOI.org (Crossref)","title":"Pathogen invasion increases the abundance of predatory protists and their prey associations in the plant microbiome","URL":"https://onlinelibrary.wiley.com/doi/10.1111/mec.17228","volume":"33","author":[{"family":"Gao","given":"Min"},{"family":"Xiong","given":"Chao"},{"family":"Tsui","given":"Clement K. M."},{"family":"Cai","given":"Lei"}],"accessed":{"date-parts":[["2025",10,16]]},"issued":{"date-parts":[["2024",2]]}}},{"id":215,"uris":["http://zotero.org/users/local/KySjrNTK/items/I9U5XQLK"],"itemData":{"id":215,"type":"article-journal","abstract":"Summary\n            \n              \n                \n                  An emerging experimental framework suggests that plants under biotic stress may actively seek help from soil microbes, but empirical evidence underlying such a ‘cry for help’ strategy is limited.\n                \n                \n                  \n                    We used integrated microbial community profiling, pathogen and plant transcriptive gene quantification and culture‐based methods to systematically investigate a three‐way interaction between the wheat plant, wheat‐associated microbiomes and\n                    Fusarium pseudograminearum\n                    (\n                    Fp\n                    ).\n                  \n                \n                \n                  \n                    A clear enrichment of a dominant bacterium,\n                    Stenotrophomonas rhizophila\n                    (SR80), was observed in both the rhizosphere and root endosphere of\n                    Fp‐\n                    infected wheat. SR80 reached 3.7 × 10\n                    7\n                    cells g\n                    −1\n                    in the rhizosphere and accounted for up to 11.4% of the microbes in the root endosphere. Its abundance had a positive linear correlation with the pathogen load at base stems and expression of multiple defence genes in top leaves. Upon re‐introduction in soils, SR80 enhanced plant growth, both the below‐ground and above‐ground, and induced strong disease resistance by boosting plant defence in the above‐ground plant parts, but only when the pathogen was present.\n                  \n                \n                \n                  Together, the bacterium SR80 seems to have acted as an early warning system for plant defence. This work provides novel evidence for the potential protection of plants against pathogens by an enriched beneficial microbe via modulation of the plant immune system.","container-title":"New Phytologist","DOI":"10.1111/nph.17057","ISSN":"0028-646X, 1469-8137","issue":"5","journalAbbreviation":"New Phytologist","language":"en","page":"2873-2885","source":"DOI.org (Crossref)","title":"Evidence for the plant recruitment of beneficial microbes to suppress soil‐borne pathogens","URL":"https://nph.onlinelibrary.wiley.com/doi/10.1111/nph.17057","volume":"229","author":[{"family":"Liu","given":"Hongwei"},{"family":"Li","given":"Jiayu"},{"family":"Carvalhais","given":"Lilia C."},{"family":"Percy","given":"Cassandra D."},{"family":"Prakash Verma","given":"Jay"},{"family":"Schenk","given":"Peer M."},{"family":"Singh","given":"Brajesh K."}],"accessed":{"date-parts":[["2025",10,16]]},"issued":{"date-parts":[["2021",3]]}}},{"id":174,"uris":["http://zotero.org/users/local/KySjrNTK/items/WZEBJP6E"],"itemData":{"id":174,"type":"article-journal","abstract":"Abstract\n            \n              Prebiotics are compounds that selectively stimulate the growth and activity of beneficial microorganisms. The use of prebiotics is a well-established strategy for managing human gut health. This concept can also be extended to plants where plant rhizosphere microbiomes can improve the nutrient acquisition and disease resistance. However, we lack effective strategies for choosing metabolites to elicit the desired impacts on plant health. In this study, we target the rhizosphere of tomato (\n              Solanum lycopersicum\n              ) suffering from wilt disease (caused by\n              Ralstonia solanacearum\n              ) as source for potential prebiotic metabolites. We identify metabolites (ribose, lactic acid, xylose, mannose, maltose, gluconolactone, and ribitol) exclusively used by soil commensal bacteria (not positively correlated with\n              R\n              .\n              solanacearum\n              ) but not efficiently used by the pathogen in vitro. Metabolites application in the soil with 1 µmol g\n              −1\n              soil effectively protects tomato and other\n              Solanaceae\n              crops, pepper (\n              Capsicum annuum\n              ) and eggplant (\n              Solanum melongena\n              ), from pathogen invasion. After adding prebiotics, the rhizosphere soil microbiome exhibits enrichment of pathways related to carbon metabolism and autotoxin degradation, which were driven by commensal microbes. Collectively, we propose a novel pathway for mining metabolites from the rhizosphere soil and their use as prebiotics to help control soil-borne bacterial wilt diseases.","container-title":"Nature Communications","DOI":"10.1038/s41467-023-40184-2","ISSN":"2041-1723","issue":"1","journalAbbreviation":"Nat Commun","language":"en","page":"4497","source":"DOI.org (Crossref)","title":"Tapping the rhizosphere metabolites for the prebiotic control of soil-borne bacterial wilt disease","URL":"https://www.nature.com/articles/s41467-023-40184-2","volume":"14","author":[{"family":"Wen","given":"Tao"},{"family":"Xie","given":"Penghao"},{"family":"Liu","given":"Hongwei"},{"family":"Liu","given":"Ting"},{"family":"Zhao","given":"Mengli"},{"family":"Yang","given":"Shengdie"},{"family":"Niu","given":"Guoqing"},{"family":"Hale","given":"Lauren"},{"family":"Singh","given":"Brajesh K."},{"family":"Kowalchuk","given":"George A."},{"family":"Shen","given":"Qirong"},{"family":"Yuan","given":"Jun"}],"accessed":{"date-parts":[["2025",10,16]]},"issued":{"date-parts":[["2023",7,26]]}}},{"id":189,"uris":["http://zotero.org/users/local/KySjrNTK/items/RLAFBRDS"],"itemData":{"id":189,"type":"article-journal","abstract":"Abstract\n            \n              Background\n              \n                Bacterial viruses, phages, play a key role in nutrient turnover and lysis of bacteria in terrestrial ecosystems. While phages are abundant in soils, their effects on plant pathogens and rhizosphere bacterial communities are poorly understood. Here, we used metagenomics and direct experiments to causally test if differences in rhizosphere phage communities could explain variation in soil suppressiveness and bacterial wilt plant disease outcomes by plant-pathogenic\n                Ralstonia solanacearum\n                bacterium. Specifically, we tested two hypotheses: (1) that healthy plants are associated with stronger top-down pathogen control by\n                R. solanacearum\n                -specific phages (i.e. ‘primary phages’) and (2) that ‘secondary phages’ that target pathogen-inhibiting bacteria play a stronger role in diseased plant rhizosphere microbiomes by indirectly ‘helping’ the pathogen.\n              \n            \n            \n              Results\n              \n                Using a repeated sampling of tomato rhizosphere soil in the field, we show that healthy plants are associated with distinct phage communities that contain relatively higher abundances of\n                R. solanacearum\n                -specific phages that exert strong top-down pathogen density control. Moreover, ‘secondary phages’ that targeted pathogen-inhibiting bacteria were more abundant in the diseased plant microbiomes. The roles of\n                R. solanacearum\n                -specific and ‘secondary phages’ were directly validated in separate greenhouse experiments where we causally show that phages can reduce soil suppressiveness, both directly and indirectly, via top-down control of pathogen densities and by alleviating interference competition between pathogen-inhibiting bacteria and the pathogen.\n              \n            \n            \n              Conclusions\n              \n                Together, our findings demonstrate that soil suppressiveness, which is most often attributed to bacteria, could be driven by rhizosphere phage communities that regulate\n                R. solanacearum\n                densities and strength of interference competition with pathogen-suppressing bacteria. Rhizosphere phage communities are hence likely to be important in determining bacterial wilt disease outcomes and soil suppressiveness in agricultural fields.","container-title":"Microbiome","DOI":"10.1186/s40168-023-01463-8","ISSN":"2049-2618","issue":"1","journalAbbreviation":"Microbiome","language":"en","page":"16","source":"DOI.org (Crossref)","title":"Rhizosphere phage communities drive soil suppressiveness to bacterial wilt disease","URL":"https://microbiomejournal.biomedcentral.com/articles/10.1186/s40168-023-01463-8","volume":"11","author":[{"family":"Yang","given":"Keming"},{"family":"Wang","given":"Xiaofang"},{"family":"Hou","given":"Rujiao"},{"family":"Lu","given":"Chunxia"},{"family":"Fan","given":"Zhe"},{"family":"Li","given":"Jingxuan"},{"family":"Wang","given":"Shuo"},{"family":"Xu","given":"Yangchun"},{"family":"Shen","given":"Qirong"},{"family":"Friman","given":"Ville-Petri"},{"family":"Wei","given":"Zhong"}],"accessed":{"date-parts":[["2025",10,16]]},"issued":{"date-parts":[["2023",2,1]]}}}],"schema":"https://github.com/citation-style-language/schema/raw/master/csl-citation.json"} </w:instrText>
      </w:r>
      <w:r w:rsidR="00B36344">
        <w:rPr>
          <w:rFonts w:ascii="Times New Roman" w:hAnsi="Times New Roman" w:cs="Times New Roman"/>
          <w:sz w:val="24"/>
          <w:szCs w:val="24"/>
        </w:rPr>
        <w:fldChar w:fldCharType="separate"/>
      </w:r>
      <w:r w:rsidR="00B36344" w:rsidRPr="00B36344">
        <w:rPr>
          <w:rFonts w:ascii="Times New Roman" w:hAnsi="Times New Roman" w:cs="Times New Roman"/>
          <w:sz w:val="24"/>
        </w:rPr>
        <w:t>(Dey &amp; Ghosh, 2022; El-Abeid et al., 2025; Gao et al., 2024; Liu et al., 2021; Wen et al., 2023; K. Yang et al., 2023)</w:t>
      </w:r>
      <w:r w:rsidR="00B36344">
        <w:rPr>
          <w:rFonts w:ascii="Times New Roman" w:hAnsi="Times New Roman" w:cs="Times New Roman"/>
          <w:sz w:val="24"/>
          <w:szCs w:val="24"/>
        </w:rPr>
        <w:fldChar w:fldCharType="end"/>
      </w:r>
      <w:r w:rsidR="00B36344" w:rsidRPr="00543F8E">
        <w:rPr>
          <w:rFonts w:ascii="Times New Roman" w:hAnsi="Times New Roman" w:cs="Times New Roman"/>
          <w:sz w:val="24"/>
          <w:szCs w:val="24"/>
        </w:rPr>
        <w:t>:</w:t>
      </w:r>
      <w:r w:rsidRPr="00543F8E">
        <w:rPr>
          <w:rFonts w:ascii="Times New Roman" w:hAnsi="Times New Roman" w:cs="Times New Roman"/>
          <w:sz w:val="24"/>
          <w:szCs w:val="24"/>
        </w:rPr>
        <w:t>.</w:t>
      </w:r>
    </w:p>
    <w:p w14:paraId="4A941E70" w14:textId="77777777" w:rsidR="00543F8E" w:rsidRPr="00543F8E" w:rsidRDefault="00543F8E" w:rsidP="00BC1E34">
      <w:p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This Proof-of-Concept (PoC) strategically pivots from this model in two key dimensions:</w:t>
      </w:r>
    </w:p>
    <w:p w14:paraId="2F607F77" w14:textId="27BE6054" w:rsidR="00543F8E" w:rsidRPr="00543F8E" w:rsidRDefault="00543F8E" w:rsidP="00CB512F">
      <w:pPr>
        <w:numPr>
          <w:ilvl w:val="0"/>
          <w:numId w:val="47"/>
        </w:num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From General Commensals to Targeted Suppressive Guilds: We move beyond the enrichment of general beneficial commensals to the precise recruitment of defined disease-suppressive microbial guilds—functional groups with documented antagonistic activity against </w:t>
      </w:r>
      <w:r w:rsidRPr="00543F8E">
        <w:rPr>
          <w:rFonts w:ascii="Times New Roman" w:hAnsi="Times New Roman" w:cs="Times New Roman"/>
          <w:i/>
          <w:iCs/>
          <w:sz w:val="24"/>
          <w:szCs w:val="24"/>
        </w:rPr>
        <w:t>R. solanacearum</w:t>
      </w:r>
      <w:r w:rsidRPr="00543F8E">
        <w:rPr>
          <w:rFonts w:ascii="Times New Roman" w:hAnsi="Times New Roman" w:cs="Times New Roman"/>
          <w:sz w:val="24"/>
          <w:szCs w:val="24"/>
        </w:rPr>
        <w:t> (e.g., specific antibiotic-producing </w:t>
      </w:r>
      <w:r w:rsidRPr="00543F8E">
        <w:rPr>
          <w:rFonts w:ascii="Times New Roman" w:hAnsi="Times New Roman" w:cs="Times New Roman"/>
          <w:i/>
          <w:iCs/>
          <w:sz w:val="24"/>
          <w:szCs w:val="24"/>
        </w:rPr>
        <w:t>Pseudomonas</w:t>
      </w:r>
      <w:r w:rsidRPr="00543F8E">
        <w:rPr>
          <w:rFonts w:ascii="Times New Roman" w:hAnsi="Times New Roman" w:cs="Times New Roman"/>
          <w:sz w:val="24"/>
          <w:szCs w:val="24"/>
        </w:rPr>
        <w:t>, </w:t>
      </w:r>
      <w:r w:rsidRPr="00543F8E">
        <w:rPr>
          <w:rFonts w:ascii="Times New Roman" w:hAnsi="Times New Roman" w:cs="Times New Roman"/>
          <w:i/>
          <w:iCs/>
          <w:sz w:val="24"/>
          <w:szCs w:val="24"/>
        </w:rPr>
        <w:t>Bacillus</w:t>
      </w:r>
      <w:r w:rsidRPr="00543F8E">
        <w:rPr>
          <w:rFonts w:ascii="Times New Roman" w:hAnsi="Times New Roman" w:cs="Times New Roman"/>
          <w:sz w:val="24"/>
          <w:szCs w:val="24"/>
        </w:rPr>
        <w:t>, and </w:t>
      </w:r>
      <w:r w:rsidRPr="00543F8E">
        <w:rPr>
          <w:rFonts w:ascii="Times New Roman" w:hAnsi="Times New Roman" w:cs="Times New Roman"/>
          <w:i/>
          <w:iCs/>
          <w:sz w:val="24"/>
          <w:szCs w:val="24"/>
        </w:rPr>
        <w:t>Streptomyces</w:t>
      </w:r>
      <w:r w:rsidRPr="00543F8E">
        <w:rPr>
          <w:rFonts w:ascii="Times New Roman" w:hAnsi="Times New Roman" w:cs="Times New Roman"/>
          <w:sz w:val="24"/>
          <w:szCs w:val="24"/>
        </w:rPr>
        <w:t xml:space="preserve"> clades). Our network-based discovery pipeline (Section 5.2) is designed to identify metabolites that act as specific recruitment signals for these protective guilds, </w:t>
      </w:r>
      <w:r w:rsidR="00B36344">
        <w:rPr>
          <w:rFonts w:ascii="Times New Roman" w:hAnsi="Times New Roman" w:cs="Times New Roman"/>
          <w:sz w:val="24"/>
          <w:szCs w:val="24"/>
        </w:rPr>
        <w:t xml:space="preserve">rather than just the </w:t>
      </w:r>
      <w:r w:rsidRPr="00543F8E">
        <w:rPr>
          <w:rFonts w:ascii="Times New Roman" w:hAnsi="Times New Roman" w:cs="Times New Roman"/>
          <w:sz w:val="24"/>
          <w:szCs w:val="24"/>
        </w:rPr>
        <w:t>general microbiota.</w:t>
      </w:r>
    </w:p>
    <w:p w14:paraId="2406BB5E" w14:textId="77777777" w:rsidR="00543F8E" w:rsidRPr="00543F8E" w:rsidRDefault="00543F8E" w:rsidP="00CB512F">
      <w:pPr>
        <w:numPr>
          <w:ilvl w:val="0"/>
          <w:numId w:val="47"/>
        </w:num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From Bacterial-Centric to Multi-Trophic Integration: Furthermore, we explicitly incorporate and validate the roles of multi-trophic interactions—including fungal antagonists (</w:t>
      </w:r>
      <w:r w:rsidRPr="00543F8E">
        <w:rPr>
          <w:rFonts w:ascii="Times New Roman" w:hAnsi="Times New Roman" w:cs="Times New Roman"/>
          <w:i/>
          <w:iCs/>
          <w:sz w:val="24"/>
          <w:szCs w:val="24"/>
        </w:rPr>
        <w:t>Trichoderma</w:t>
      </w:r>
      <w:r w:rsidRPr="00543F8E">
        <w:rPr>
          <w:rFonts w:ascii="Times New Roman" w:hAnsi="Times New Roman" w:cs="Times New Roman"/>
          <w:sz w:val="24"/>
          <w:szCs w:val="24"/>
        </w:rPr>
        <w:t xml:space="preserve">), bacteriophages, and protist predators—that are crucial for ecological stability but were outside the scope of Wen's study. This approach reconceptualizes the rhizosphere as a multi-layered </w:t>
      </w:r>
      <w:proofErr w:type="spellStart"/>
      <w:r w:rsidRPr="00543F8E">
        <w:rPr>
          <w:rFonts w:ascii="Times New Roman" w:hAnsi="Times New Roman" w:cs="Times New Roman"/>
          <w:sz w:val="24"/>
          <w:szCs w:val="24"/>
        </w:rPr>
        <w:t>defense</w:t>
      </w:r>
      <w:proofErr w:type="spellEnd"/>
      <w:r w:rsidRPr="00543F8E">
        <w:rPr>
          <w:rFonts w:ascii="Times New Roman" w:hAnsi="Times New Roman" w:cs="Times New Roman"/>
          <w:sz w:val="24"/>
          <w:szCs w:val="24"/>
        </w:rPr>
        <w:t xml:space="preserve"> ecosystem, where metabolite cues initiate trophic cascades that collectively stabilize the community and provide durable resistance against pathogen invasion.</w:t>
      </w:r>
    </w:p>
    <w:p w14:paraId="314ED566" w14:textId="77777777" w:rsidR="00543F8E" w:rsidRPr="00543F8E" w:rsidRDefault="00543F8E" w:rsidP="00FB72D8">
      <w:p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By integrating a causal inference framework (Section 5.3) with this expanded ecological scope, this PoC bridges a critical gap. It advances the paradigm from metabolite-driven enrichment of commensals to the targeted engineering of a resilient, multi-kingdom, suppressive network, offering a more robust and predictable foundation for field-translatable plant protection solutions.</w:t>
      </w:r>
    </w:p>
    <w:p w14:paraId="35C0F4BC" w14:textId="5F7FEB61" w:rsidR="0085763D" w:rsidRPr="0085763D" w:rsidRDefault="008C5C97" w:rsidP="00BC1E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7</w:t>
      </w:r>
      <w:r w:rsidR="0085763D" w:rsidRPr="0085763D">
        <w:rPr>
          <w:rFonts w:ascii="Times New Roman" w:hAnsi="Times New Roman" w:cs="Times New Roman"/>
          <w:b/>
          <w:bCs/>
          <w:sz w:val="24"/>
          <w:szCs w:val="24"/>
        </w:rPr>
        <w:t>.4 Conceptual Validation and Current Status</w:t>
      </w:r>
    </w:p>
    <w:p w14:paraId="408FDFC8" w14:textId="61C41C55" w:rsidR="0085763D" w:rsidRPr="0085763D" w:rsidRDefault="0085763D" w:rsidP="00FB72D8">
      <w:pPr>
        <w:spacing w:line="360" w:lineRule="auto"/>
        <w:jc w:val="both"/>
        <w:rPr>
          <w:rFonts w:ascii="Times New Roman" w:hAnsi="Times New Roman" w:cs="Times New Roman"/>
          <w:sz w:val="24"/>
          <w:szCs w:val="24"/>
        </w:rPr>
      </w:pPr>
      <w:r w:rsidRPr="0085763D">
        <w:rPr>
          <w:rFonts w:ascii="Times New Roman" w:hAnsi="Times New Roman" w:cs="Times New Roman"/>
          <w:sz w:val="24"/>
          <w:szCs w:val="24"/>
        </w:rPr>
        <w:lastRenderedPageBreak/>
        <w:t>A comprehensive theoretical and methodological exposition of this framework has been articulated in the review manuscript titled:</w:t>
      </w:r>
      <w:r w:rsidR="00543F8E">
        <w:rPr>
          <w:rFonts w:ascii="Times New Roman" w:hAnsi="Times New Roman" w:cs="Times New Roman"/>
          <w:sz w:val="24"/>
          <w:szCs w:val="24"/>
        </w:rPr>
        <w:t xml:space="preserve"> </w:t>
      </w:r>
      <w:r w:rsidRPr="0085763D">
        <w:rPr>
          <w:rFonts w:ascii="Times New Roman" w:hAnsi="Times New Roman" w:cs="Times New Roman"/>
          <w:i/>
          <w:iCs/>
          <w:sz w:val="24"/>
          <w:szCs w:val="24"/>
        </w:rPr>
        <w:t>“Metabolite-Driven Microbiome Modulation in the Tomato Rhizosphere: A Prebiotic Approach to Manage Bacterial Wilt</w:t>
      </w:r>
      <w:r w:rsidR="00543F8E">
        <w:rPr>
          <w:rFonts w:ascii="Times New Roman" w:hAnsi="Times New Roman" w:cs="Times New Roman"/>
          <w:i/>
          <w:iCs/>
          <w:sz w:val="24"/>
          <w:szCs w:val="24"/>
        </w:rPr>
        <w:t>,</w:t>
      </w:r>
      <w:r w:rsidRPr="0085763D">
        <w:rPr>
          <w:rFonts w:ascii="Times New Roman" w:hAnsi="Times New Roman" w:cs="Times New Roman"/>
          <w:i/>
          <w:iCs/>
          <w:sz w:val="24"/>
          <w:szCs w:val="24"/>
        </w:rPr>
        <w:t>”</w:t>
      </w:r>
      <w:r w:rsidR="00543F8E">
        <w:rPr>
          <w:rFonts w:ascii="Times New Roman" w:hAnsi="Times New Roman" w:cs="Times New Roman"/>
          <w:i/>
          <w:iCs/>
          <w:sz w:val="24"/>
          <w:szCs w:val="24"/>
        </w:rPr>
        <w:t xml:space="preserve"> </w:t>
      </w:r>
      <w:r w:rsidRPr="0085763D">
        <w:rPr>
          <w:rFonts w:ascii="Times New Roman" w:hAnsi="Times New Roman" w:cs="Times New Roman"/>
          <w:sz w:val="24"/>
          <w:szCs w:val="24"/>
        </w:rPr>
        <w:t>submitted to Rhizosphere (Elsevier) on October 27, 2025, and currently under peer review.</w:t>
      </w:r>
    </w:p>
    <w:p w14:paraId="6A88C9BB" w14:textId="77777777" w:rsidR="0085763D" w:rsidRPr="0085763D" w:rsidRDefault="0085763D" w:rsidP="00FB72D8">
      <w:pPr>
        <w:spacing w:line="360" w:lineRule="auto"/>
        <w:jc w:val="both"/>
        <w:rPr>
          <w:rFonts w:ascii="Times New Roman" w:hAnsi="Times New Roman" w:cs="Times New Roman"/>
          <w:sz w:val="24"/>
          <w:szCs w:val="24"/>
        </w:rPr>
      </w:pPr>
      <w:r w:rsidRPr="0085763D">
        <w:rPr>
          <w:rFonts w:ascii="Times New Roman" w:hAnsi="Times New Roman" w:cs="Times New Roman"/>
          <w:sz w:val="24"/>
          <w:szCs w:val="24"/>
        </w:rPr>
        <w:t>This companion manuscript provides detailed mechanistic models, comparative analyses, and translational insights that collectively establish the scientific and practical foundation of the present PoC.</w:t>
      </w:r>
    </w:p>
    <w:p w14:paraId="2474FFC2" w14:textId="6E46D40C" w:rsidR="0085763D" w:rsidRPr="00006616" w:rsidRDefault="008C5C97" w:rsidP="00BC1E34">
      <w:pPr>
        <w:spacing w:line="360" w:lineRule="auto"/>
        <w:jc w:val="both"/>
        <w:rPr>
          <w:rFonts w:ascii="Times New Roman" w:hAnsi="Times New Roman" w:cs="Times New Roman"/>
          <w:b/>
          <w:bCs/>
          <w:sz w:val="24"/>
          <w:szCs w:val="24"/>
        </w:rPr>
      </w:pPr>
      <w:r w:rsidRPr="00006616">
        <w:rPr>
          <w:rFonts w:ascii="Times New Roman" w:hAnsi="Times New Roman" w:cs="Times New Roman"/>
          <w:b/>
          <w:bCs/>
          <w:sz w:val="24"/>
          <w:szCs w:val="24"/>
        </w:rPr>
        <w:t>7</w:t>
      </w:r>
      <w:r w:rsidR="0085763D" w:rsidRPr="00006616">
        <w:rPr>
          <w:rFonts w:ascii="Times New Roman" w:hAnsi="Times New Roman" w:cs="Times New Roman"/>
          <w:b/>
          <w:bCs/>
          <w:sz w:val="24"/>
          <w:szCs w:val="24"/>
        </w:rPr>
        <w:t>.5</w:t>
      </w:r>
      <w:r w:rsidR="00006616">
        <w:rPr>
          <w:rFonts w:ascii="Times New Roman" w:hAnsi="Times New Roman" w:cs="Times New Roman"/>
          <w:b/>
          <w:bCs/>
          <w:sz w:val="24"/>
          <w:szCs w:val="24"/>
        </w:rPr>
        <w:t>.</w:t>
      </w:r>
      <w:r w:rsidR="0085763D" w:rsidRPr="00006616">
        <w:rPr>
          <w:rFonts w:ascii="Times New Roman" w:hAnsi="Times New Roman" w:cs="Times New Roman"/>
          <w:b/>
          <w:bCs/>
          <w:sz w:val="24"/>
          <w:szCs w:val="24"/>
        </w:rPr>
        <w:t xml:space="preserve"> Key References</w:t>
      </w:r>
    </w:p>
    <w:p w14:paraId="26AB355B" w14:textId="39998B60" w:rsidR="00B36344" w:rsidRPr="00B36344" w:rsidRDefault="00B36344" w:rsidP="00CB512F">
      <w:pPr>
        <w:pStyle w:val="ListParagraph"/>
        <w:numPr>
          <w:ilvl w:val="0"/>
          <w:numId w:val="70"/>
        </w:numPr>
        <w:spacing w:line="360" w:lineRule="auto"/>
        <w:jc w:val="both"/>
        <w:rPr>
          <w:rFonts w:ascii="Times New Roman" w:hAnsi="Times New Roman" w:cs="Times New Roman"/>
          <w:sz w:val="24"/>
          <w:szCs w:val="24"/>
        </w:rPr>
      </w:pPr>
      <w:r w:rsidRPr="00B36344">
        <w:rPr>
          <w:rFonts w:ascii="Times New Roman" w:hAnsi="Times New Roman" w:cs="Times New Roman"/>
          <w:sz w:val="24"/>
          <w:szCs w:val="24"/>
        </w:rPr>
        <w:t xml:space="preserve">Berendsen, R. L., Pieterse, C. M. J., &amp; Bakker, P. A. H. M. (2012). The rhizosphere microbiome and plant health. </w:t>
      </w:r>
      <w:r w:rsidRPr="00B36344">
        <w:rPr>
          <w:rFonts w:ascii="Times New Roman" w:hAnsi="Times New Roman" w:cs="Times New Roman"/>
          <w:i/>
          <w:iCs/>
          <w:sz w:val="24"/>
          <w:szCs w:val="24"/>
        </w:rPr>
        <w:t>Trends in Plant Science, 17</w:t>
      </w:r>
      <w:r w:rsidRPr="00B36344">
        <w:rPr>
          <w:rFonts w:ascii="Times New Roman" w:hAnsi="Times New Roman" w:cs="Times New Roman"/>
          <w:sz w:val="24"/>
          <w:szCs w:val="24"/>
        </w:rPr>
        <w:t>(8), 478–486. https://doi.org/10.1016/j.tplants.2012.04.001</w:t>
      </w:r>
    </w:p>
    <w:p w14:paraId="112ABA87" w14:textId="4A94FC78" w:rsidR="00B36344" w:rsidRPr="00B36344" w:rsidRDefault="00B36344" w:rsidP="00CB512F">
      <w:pPr>
        <w:pStyle w:val="ListParagraph"/>
        <w:numPr>
          <w:ilvl w:val="0"/>
          <w:numId w:val="70"/>
        </w:numPr>
        <w:spacing w:line="360" w:lineRule="auto"/>
        <w:jc w:val="both"/>
        <w:rPr>
          <w:rFonts w:ascii="Times New Roman" w:hAnsi="Times New Roman" w:cs="Times New Roman"/>
          <w:sz w:val="24"/>
          <w:szCs w:val="24"/>
        </w:rPr>
      </w:pPr>
      <w:r w:rsidRPr="00B36344">
        <w:rPr>
          <w:rFonts w:ascii="Times New Roman" w:hAnsi="Times New Roman" w:cs="Times New Roman"/>
          <w:sz w:val="24"/>
          <w:szCs w:val="24"/>
        </w:rPr>
        <w:t xml:space="preserve">Pieterse, C. M. J., </w:t>
      </w:r>
      <w:proofErr w:type="spellStart"/>
      <w:r w:rsidRPr="00B36344">
        <w:rPr>
          <w:rFonts w:ascii="Times New Roman" w:hAnsi="Times New Roman" w:cs="Times New Roman"/>
          <w:sz w:val="24"/>
          <w:szCs w:val="24"/>
        </w:rPr>
        <w:t>Zamioudis</w:t>
      </w:r>
      <w:proofErr w:type="spellEnd"/>
      <w:r w:rsidRPr="00B36344">
        <w:rPr>
          <w:rFonts w:ascii="Times New Roman" w:hAnsi="Times New Roman" w:cs="Times New Roman"/>
          <w:sz w:val="24"/>
          <w:szCs w:val="24"/>
        </w:rPr>
        <w:t xml:space="preserve">, C., Berendsen, R. L., Weller, D. M., Van Wees, S. C. M., &amp; Bakker, P. A. H. M. (2014). Induced systemic resistance by beneficial microbes. </w:t>
      </w:r>
      <w:r w:rsidRPr="00B36344">
        <w:rPr>
          <w:rFonts w:ascii="Times New Roman" w:hAnsi="Times New Roman" w:cs="Times New Roman"/>
          <w:i/>
          <w:iCs/>
          <w:sz w:val="24"/>
          <w:szCs w:val="24"/>
        </w:rPr>
        <w:t>Annual Review of Phytopathology, 52</w:t>
      </w:r>
      <w:r w:rsidRPr="00B36344">
        <w:rPr>
          <w:rFonts w:ascii="Times New Roman" w:hAnsi="Times New Roman" w:cs="Times New Roman"/>
          <w:sz w:val="24"/>
          <w:szCs w:val="24"/>
        </w:rPr>
        <w:t>, 347–375. https://doi.org/10.1146/annurev-phyto-082712-102340</w:t>
      </w:r>
    </w:p>
    <w:p w14:paraId="2F42980C" w14:textId="1AB54855" w:rsidR="00B36344" w:rsidRPr="00B36344" w:rsidRDefault="00B36344" w:rsidP="00CB512F">
      <w:pPr>
        <w:pStyle w:val="ListParagraph"/>
        <w:numPr>
          <w:ilvl w:val="0"/>
          <w:numId w:val="70"/>
        </w:numPr>
        <w:spacing w:line="360" w:lineRule="auto"/>
        <w:jc w:val="both"/>
        <w:rPr>
          <w:rFonts w:ascii="Times New Roman" w:hAnsi="Times New Roman" w:cs="Times New Roman"/>
          <w:sz w:val="24"/>
          <w:szCs w:val="24"/>
        </w:rPr>
      </w:pPr>
      <w:proofErr w:type="spellStart"/>
      <w:r w:rsidRPr="00B36344">
        <w:rPr>
          <w:rFonts w:ascii="Times New Roman" w:hAnsi="Times New Roman" w:cs="Times New Roman"/>
          <w:sz w:val="24"/>
          <w:szCs w:val="24"/>
        </w:rPr>
        <w:t>Massalha</w:t>
      </w:r>
      <w:proofErr w:type="spellEnd"/>
      <w:r w:rsidRPr="00B36344">
        <w:rPr>
          <w:rFonts w:ascii="Times New Roman" w:hAnsi="Times New Roman" w:cs="Times New Roman"/>
          <w:sz w:val="24"/>
          <w:szCs w:val="24"/>
        </w:rPr>
        <w:t xml:space="preserve">, H., </w:t>
      </w:r>
      <w:proofErr w:type="spellStart"/>
      <w:r w:rsidRPr="00B36344">
        <w:rPr>
          <w:rFonts w:ascii="Times New Roman" w:hAnsi="Times New Roman" w:cs="Times New Roman"/>
          <w:sz w:val="24"/>
          <w:szCs w:val="24"/>
        </w:rPr>
        <w:t>Korenblum</w:t>
      </w:r>
      <w:proofErr w:type="spellEnd"/>
      <w:r w:rsidRPr="00B36344">
        <w:rPr>
          <w:rFonts w:ascii="Times New Roman" w:hAnsi="Times New Roman" w:cs="Times New Roman"/>
          <w:sz w:val="24"/>
          <w:szCs w:val="24"/>
        </w:rPr>
        <w:t xml:space="preserve">, E., Tholl, D., &amp; Aharoni, A. (2017). Small molecules below ground: The role of specialized metabolites in the rhizosphere. </w:t>
      </w:r>
      <w:r w:rsidRPr="00B36344">
        <w:rPr>
          <w:rFonts w:ascii="Times New Roman" w:hAnsi="Times New Roman" w:cs="Times New Roman"/>
          <w:i/>
          <w:iCs/>
          <w:sz w:val="24"/>
          <w:szCs w:val="24"/>
        </w:rPr>
        <w:t>Plant Journal, 90</w:t>
      </w:r>
      <w:r w:rsidRPr="00B36344">
        <w:rPr>
          <w:rFonts w:ascii="Times New Roman" w:hAnsi="Times New Roman" w:cs="Times New Roman"/>
          <w:sz w:val="24"/>
          <w:szCs w:val="24"/>
        </w:rPr>
        <w:t>(4), 788–807. https://doi.org/10.1111/tpj.13514</w:t>
      </w:r>
    </w:p>
    <w:p w14:paraId="28CFD762" w14:textId="4501D85A" w:rsidR="00B36344" w:rsidRPr="00B36344" w:rsidRDefault="00B36344" w:rsidP="00CB512F">
      <w:pPr>
        <w:pStyle w:val="ListParagraph"/>
        <w:numPr>
          <w:ilvl w:val="0"/>
          <w:numId w:val="70"/>
        </w:numPr>
        <w:spacing w:line="360" w:lineRule="auto"/>
        <w:jc w:val="both"/>
        <w:rPr>
          <w:rFonts w:ascii="Times New Roman" w:hAnsi="Times New Roman" w:cs="Times New Roman"/>
          <w:sz w:val="24"/>
          <w:szCs w:val="24"/>
        </w:rPr>
      </w:pPr>
      <w:proofErr w:type="spellStart"/>
      <w:r w:rsidRPr="00B36344">
        <w:rPr>
          <w:rFonts w:ascii="Times New Roman" w:hAnsi="Times New Roman" w:cs="Times New Roman"/>
          <w:sz w:val="24"/>
          <w:szCs w:val="24"/>
        </w:rPr>
        <w:t>Nakayasu</w:t>
      </w:r>
      <w:proofErr w:type="spellEnd"/>
      <w:r w:rsidRPr="00B36344">
        <w:rPr>
          <w:rFonts w:ascii="Times New Roman" w:hAnsi="Times New Roman" w:cs="Times New Roman"/>
          <w:sz w:val="24"/>
          <w:szCs w:val="24"/>
        </w:rPr>
        <w:t xml:space="preserve">, M., Kudo, T., </w:t>
      </w:r>
      <w:proofErr w:type="spellStart"/>
      <w:r w:rsidRPr="00B36344">
        <w:rPr>
          <w:rFonts w:ascii="Times New Roman" w:hAnsi="Times New Roman" w:cs="Times New Roman"/>
          <w:sz w:val="24"/>
          <w:szCs w:val="24"/>
        </w:rPr>
        <w:t>Hasunuma</w:t>
      </w:r>
      <w:proofErr w:type="spellEnd"/>
      <w:r w:rsidRPr="00B36344">
        <w:rPr>
          <w:rFonts w:ascii="Times New Roman" w:hAnsi="Times New Roman" w:cs="Times New Roman"/>
          <w:sz w:val="24"/>
          <w:szCs w:val="24"/>
        </w:rPr>
        <w:t xml:space="preserve">, T., &amp; Shoji, T. (2022). Root exudate chemistry drives microbiome assembly and plant performance. </w:t>
      </w:r>
      <w:r w:rsidRPr="00B36344">
        <w:rPr>
          <w:rFonts w:ascii="Times New Roman" w:hAnsi="Times New Roman" w:cs="Times New Roman"/>
          <w:i/>
          <w:iCs/>
          <w:sz w:val="24"/>
          <w:szCs w:val="24"/>
        </w:rPr>
        <w:t>Nature Microbiology, 7</w:t>
      </w:r>
      <w:r w:rsidRPr="00B36344">
        <w:rPr>
          <w:rFonts w:ascii="Times New Roman" w:hAnsi="Times New Roman" w:cs="Times New Roman"/>
          <w:sz w:val="24"/>
          <w:szCs w:val="24"/>
        </w:rPr>
        <w:t>, 1225–1238. https://doi.org/10.1038/s41564-022-01184-1</w:t>
      </w:r>
    </w:p>
    <w:p w14:paraId="488687F8" w14:textId="12272F80" w:rsidR="00B36344" w:rsidRPr="00B36344" w:rsidRDefault="00B36344" w:rsidP="00CB512F">
      <w:pPr>
        <w:pStyle w:val="ListParagraph"/>
        <w:numPr>
          <w:ilvl w:val="0"/>
          <w:numId w:val="70"/>
        </w:numPr>
        <w:spacing w:line="360" w:lineRule="auto"/>
        <w:jc w:val="both"/>
        <w:rPr>
          <w:rFonts w:ascii="Times New Roman" w:hAnsi="Times New Roman" w:cs="Times New Roman"/>
          <w:sz w:val="24"/>
          <w:szCs w:val="24"/>
        </w:rPr>
      </w:pPr>
      <w:r w:rsidRPr="00B36344">
        <w:rPr>
          <w:rFonts w:ascii="Times New Roman" w:hAnsi="Times New Roman" w:cs="Times New Roman"/>
          <w:sz w:val="24"/>
          <w:szCs w:val="24"/>
        </w:rPr>
        <w:t xml:space="preserve">Wen, T., Zhao, M., Yuan, J., Kowalchuk, G. A., &amp; Shen, Q. (2023). Tapping the rhizosphere metabolites for the prebiotic control of soil-borne bacterial wilt disease. </w:t>
      </w:r>
      <w:r w:rsidRPr="00B36344">
        <w:rPr>
          <w:rFonts w:ascii="Times New Roman" w:hAnsi="Times New Roman" w:cs="Times New Roman"/>
          <w:i/>
          <w:iCs/>
          <w:sz w:val="24"/>
          <w:szCs w:val="24"/>
        </w:rPr>
        <w:t>Nature Communications, 14</w:t>
      </w:r>
      <w:r w:rsidRPr="00B36344">
        <w:rPr>
          <w:rFonts w:ascii="Times New Roman" w:hAnsi="Times New Roman" w:cs="Times New Roman"/>
          <w:sz w:val="24"/>
          <w:szCs w:val="24"/>
        </w:rPr>
        <w:t>(1), 4497. https://doi.org/10.1038/s41467-023-40162-3</w:t>
      </w:r>
    </w:p>
    <w:p w14:paraId="6C1B05DD" w14:textId="73448E3A" w:rsidR="00B36344" w:rsidRPr="00B36344" w:rsidRDefault="00B36344" w:rsidP="00CB512F">
      <w:pPr>
        <w:pStyle w:val="ListParagraph"/>
        <w:numPr>
          <w:ilvl w:val="0"/>
          <w:numId w:val="70"/>
        </w:numPr>
        <w:spacing w:line="360" w:lineRule="auto"/>
        <w:jc w:val="both"/>
        <w:rPr>
          <w:rFonts w:ascii="Times New Roman" w:hAnsi="Times New Roman" w:cs="Times New Roman"/>
          <w:sz w:val="24"/>
          <w:szCs w:val="24"/>
        </w:rPr>
      </w:pPr>
      <w:r w:rsidRPr="00B36344">
        <w:rPr>
          <w:rFonts w:ascii="Times New Roman" w:hAnsi="Times New Roman" w:cs="Times New Roman"/>
          <w:sz w:val="24"/>
          <w:szCs w:val="24"/>
        </w:rPr>
        <w:t xml:space="preserve">Carrión, V. J., Perez-Jaramillo, J., Cordovez, V., Tracanna, V., De Hollander, M., Ruiz-Buck, D., Mendes, R., &amp; Raaijmakers, J. M. (2018). Pathogen-induced activation of disease-suppressive functions in the endophytic root microbiome. </w:t>
      </w:r>
      <w:r w:rsidRPr="00B36344">
        <w:rPr>
          <w:rFonts w:ascii="Times New Roman" w:hAnsi="Times New Roman" w:cs="Times New Roman"/>
          <w:i/>
          <w:iCs/>
          <w:sz w:val="24"/>
          <w:szCs w:val="24"/>
        </w:rPr>
        <w:t>Science, 360</w:t>
      </w:r>
      <w:r w:rsidRPr="00B36344">
        <w:rPr>
          <w:rFonts w:ascii="Times New Roman" w:hAnsi="Times New Roman" w:cs="Times New Roman"/>
          <w:sz w:val="24"/>
          <w:szCs w:val="24"/>
        </w:rPr>
        <w:t>(6393), 546–550. https://doi.org/10.1126/science.aar4547</w:t>
      </w:r>
    </w:p>
    <w:p w14:paraId="63BCE825" w14:textId="390DA402" w:rsidR="00B36344" w:rsidRPr="00B36344" w:rsidRDefault="00B36344" w:rsidP="00CB512F">
      <w:pPr>
        <w:pStyle w:val="ListParagraph"/>
        <w:numPr>
          <w:ilvl w:val="0"/>
          <w:numId w:val="70"/>
        </w:numPr>
        <w:spacing w:line="360" w:lineRule="auto"/>
        <w:jc w:val="both"/>
        <w:rPr>
          <w:rFonts w:ascii="Times New Roman" w:hAnsi="Times New Roman" w:cs="Times New Roman"/>
          <w:sz w:val="24"/>
          <w:szCs w:val="24"/>
        </w:rPr>
      </w:pPr>
      <w:r w:rsidRPr="00B36344">
        <w:rPr>
          <w:rFonts w:ascii="Times New Roman" w:hAnsi="Times New Roman" w:cs="Times New Roman"/>
          <w:sz w:val="24"/>
          <w:szCs w:val="24"/>
        </w:rPr>
        <w:t xml:space="preserve">Zhao, Y., Guo, X., &amp; Guo, J. (2023). Cross-kingdom microbial interactions in the rhizosphere and their ecological roles in plant health. </w:t>
      </w:r>
      <w:r w:rsidRPr="00B36344">
        <w:rPr>
          <w:rFonts w:ascii="Times New Roman" w:hAnsi="Times New Roman" w:cs="Times New Roman"/>
          <w:i/>
          <w:iCs/>
          <w:sz w:val="24"/>
          <w:szCs w:val="24"/>
        </w:rPr>
        <w:t>Microbiome, 11</w:t>
      </w:r>
      <w:r w:rsidRPr="00B36344">
        <w:rPr>
          <w:rFonts w:ascii="Times New Roman" w:hAnsi="Times New Roman" w:cs="Times New Roman"/>
          <w:sz w:val="24"/>
          <w:szCs w:val="24"/>
        </w:rPr>
        <w:t>, 21. https://doi.org/10.1186/s40168-023-01482-3</w:t>
      </w:r>
    </w:p>
    <w:p w14:paraId="6122ACD4" w14:textId="1882EA73" w:rsidR="00B36344" w:rsidRPr="00B36344" w:rsidRDefault="00B36344" w:rsidP="00CB512F">
      <w:pPr>
        <w:pStyle w:val="ListParagraph"/>
        <w:numPr>
          <w:ilvl w:val="0"/>
          <w:numId w:val="70"/>
        </w:numPr>
        <w:spacing w:line="360" w:lineRule="auto"/>
        <w:jc w:val="both"/>
        <w:rPr>
          <w:rFonts w:ascii="Times New Roman" w:hAnsi="Times New Roman" w:cs="Times New Roman"/>
          <w:sz w:val="24"/>
          <w:szCs w:val="24"/>
        </w:rPr>
      </w:pPr>
      <w:r w:rsidRPr="00B36344">
        <w:rPr>
          <w:rFonts w:ascii="Times New Roman" w:hAnsi="Times New Roman" w:cs="Times New Roman"/>
          <w:sz w:val="24"/>
          <w:szCs w:val="24"/>
        </w:rPr>
        <w:lastRenderedPageBreak/>
        <w:t xml:space="preserve">Lareen, A., Burton, F., &amp; Schäfer, P. (2016). Plant root–microbe communication in shaping root microbiomes. </w:t>
      </w:r>
      <w:r w:rsidRPr="00B36344">
        <w:rPr>
          <w:rFonts w:ascii="Times New Roman" w:hAnsi="Times New Roman" w:cs="Times New Roman"/>
          <w:i/>
          <w:iCs/>
          <w:sz w:val="24"/>
          <w:szCs w:val="24"/>
        </w:rPr>
        <w:t>Plant Molecular Biology, 90</w:t>
      </w:r>
      <w:r w:rsidRPr="00B36344">
        <w:rPr>
          <w:rFonts w:ascii="Times New Roman" w:hAnsi="Times New Roman" w:cs="Times New Roman"/>
          <w:sz w:val="24"/>
          <w:szCs w:val="24"/>
        </w:rPr>
        <w:t>, 575–587. https://doi.org/10.1007/s11103-015-0417-8</w:t>
      </w:r>
    </w:p>
    <w:p w14:paraId="0A4D359C" w14:textId="658B5349" w:rsidR="00B36344" w:rsidRPr="00B36344" w:rsidRDefault="00B36344" w:rsidP="00CB512F">
      <w:pPr>
        <w:pStyle w:val="ListParagraph"/>
        <w:numPr>
          <w:ilvl w:val="0"/>
          <w:numId w:val="70"/>
        </w:numPr>
        <w:spacing w:line="360" w:lineRule="auto"/>
        <w:jc w:val="both"/>
        <w:rPr>
          <w:rFonts w:ascii="Times New Roman" w:hAnsi="Times New Roman" w:cs="Times New Roman"/>
          <w:sz w:val="24"/>
          <w:szCs w:val="24"/>
        </w:rPr>
      </w:pPr>
      <w:r w:rsidRPr="00B36344">
        <w:rPr>
          <w:rFonts w:ascii="Times New Roman" w:hAnsi="Times New Roman" w:cs="Times New Roman"/>
          <w:sz w:val="24"/>
          <w:szCs w:val="24"/>
        </w:rPr>
        <w:t xml:space="preserve">Kwak, M.-J., Kong, H. G., Choi, K., Kwon, S.-K., Song, J. Y., Lee, J., Lee, P. A., Choi, S. Y., Seo, M., Lee, H. H., Jung, E. J., Park, H., Kim, J. F. (2018). Rhizosphere microbiome structure and function in tomato plants resistant to bacterial wilt. </w:t>
      </w:r>
      <w:r w:rsidRPr="00B36344">
        <w:rPr>
          <w:rFonts w:ascii="Times New Roman" w:hAnsi="Times New Roman" w:cs="Times New Roman"/>
          <w:i/>
          <w:iCs/>
          <w:sz w:val="24"/>
          <w:szCs w:val="24"/>
        </w:rPr>
        <w:t>ISME Journal, 12</w:t>
      </w:r>
      <w:r w:rsidRPr="00B36344">
        <w:rPr>
          <w:rFonts w:ascii="Times New Roman" w:hAnsi="Times New Roman" w:cs="Times New Roman"/>
          <w:sz w:val="24"/>
          <w:szCs w:val="24"/>
        </w:rPr>
        <w:t>, 1913–1926. https://doi.org/10.1038/s41396-018-0103-2</w:t>
      </w:r>
    </w:p>
    <w:p w14:paraId="4F0E470F" w14:textId="03C9EA05" w:rsidR="00B36344" w:rsidRPr="00B36344" w:rsidRDefault="00B36344" w:rsidP="00CB512F">
      <w:pPr>
        <w:pStyle w:val="ListParagraph"/>
        <w:numPr>
          <w:ilvl w:val="0"/>
          <w:numId w:val="70"/>
        </w:numPr>
        <w:spacing w:line="360" w:lineRule="auto"/>
        <w:jc w:val="both"/>
        <w:rPr>
          <w:rFonts w:ascii="Times New Roman" w:hAnsi="Times New Roman" w:cs="Times New Roman"/>
          <w:sz w:val="24"/>
          <w:szCs w:val="24"/>
        </w:rPr>
      </w:pPr>
      <w:r w:rsidRPr="00B36344">
        <w:rPr>
          <w:rFonts w:ascii="Times New Roman" w:hAnsi="Times New Roman" w:cs="Times New Roman"/>
          <w:sz w:val="24"/>
          <w:szCs w:val="24"/>
          <w:lang w:val="sv-SE"/>
        </w:rPr>
        <w:t xml:space="preserve">Genesiska, E., &amp; Salles, J. F. (2025). </w:t>
      </w:r>
      <w:r w:rsidRPr="00B36344">
        <w:rPr>
          <w:rFonts w:ascii="Times New Roman" w:hAnsi="Times New Roman" w:cs="Times New Roman"/>
          <w:sz w:val="24"/>
          <w:szCs w:val="24"/>
        </w:rPr>
        <w:t xml:space="preserve">Engineering plant microbiomes through targeted metabolite modulation. </w:t>
      </w:r>
      <w:r w:rsidRPr="00B36344">
        <w:rPr>
          <w:rFonts w:ascii="Times New Roman" w:hAnsi="Times New Roman" w:cs="Times New Roman"/>
          <w:i/>
          <w:iCs/>
          <w:sz w:val="24"/>
          <w:szCs w:val="24"/>
        </w:rPr>
        <w:t>Frontiers in Plant Science, 16</w:t>
      </w:r>
      <w:r w:rsidRPr="00B36344">
        <w:rPr>
          <w:rFonts w:ascii="Times New Roman" w:hAnsi="Times New Roman" w:cs="Times New Roman"/>
          <w:sz w:val="24"/>
          <w:szCs w:val="24"/>
        </w:rPr>
        <w:t>, 12245. https://doi.org/10.3389/fpls.2025.12245</w:t>
      </w:r>
    </w:p>
    <w:p w14:paraId="71C8FCC9" w14:textId="11CA33BA" w:rsidR="00B36344" w:rsidRPr="00B36344" w:rsidRDefault="00B36344" w:rsidP="00CB512F">
      <w:pPr>
        <w:pStyle w:val="ListParagraph"/>
        <w:numPr>
          <w:ilvl w:val="0"/>
          <w:numId w:val="70"/>
        </w:numPr>
        <w:spacing w:line="360" w:lineRule="auto"/>
        <w:jc w:val="both"/>
        <w:rPr>
          <w:rFonts w:ascii="Times New Roman" w:hAnsi="Times New Roman" w:cs="Times New Roman"/>
          <w:sz w:val="24"/>
          <w:szCs w:val="24"/>
        </w:rPr>
      </w:pPr>
      <w:r w:rsidRPr="00B36344">
        <w:rPr>
          <w:rFonts w:ascii="Times New Roman" w:hAnsi="Times New Roman" w:cs="Times New Roman"/>
          <w:sz w:val="24"/>
          <w:szCs w:val="24"/>
        </w:rPr>
        <w:t xml:space="preserve">Bouwmeester, H. J., Chagas, F. O., Schranz, M. E., &amp; Long, S. R. (2025). Metabolic control of rhizosphere interactions in sustainable agriculture. </w:t>
      </w:r>
      <w:r w:rsidRPr="00B36344">
        <w:rPr>
          <w:rFonts w:ascii="Times New Roman" w:hAnsi="Times New Roman" w:cs="Times New Roman"/>
          <w:i/>
          <w:iCs/>
          <w:sz w:val="24"/>
          <w:szCs w:val="24"/>
        </w:rPr>
        <w:t>Nature Plants, 11</w:t>
      </w:r>
      <w:r w:rsidRPr="00B36344">
        <w:rPr>
          <w:rFonts w:ascii="Times New Roman" w:hAnsi="Times New Roman" w:cs="Times New Roman"/>
          <w:sz w:val="24"/>
          <w:szCs w:val="24"/>
        </w:rPr>
        <w:t>, 550–563. https://doi.org/10.1038/s41477-025-01789-2</w:t>
      </w:r>
    </w:p>
    <w:p w14:paraId="742F5368" w14:textId="344E3B5E" w:rsidR="00543F8E" w:rsidRPr="00543F8E" w:rsidRDefault="008C5C97" w:rsidP="00BC1E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8</w:t>
      </w:r>
      <w:r w:rsidR="00543F8E" w:rsidRPr="00543F8E">
        <w:rPr>
          <w:rFonts w:ascii="Times New Roman" w:hAnsi="Times New Roman" w:cs="Times New Roman"/>
          <w:b/>
          <w:bCs/>
          <w:sz w:val="24"/>
          <w:szCs w:val="24"/>
        </w:rPr>
        <w:t>. Future Research and Validation Plan</w:t>
      </w:r>
    </w:p>
    <w:p w14:paraId="569FBC15" w14:textId="77777777" w:rsidR="00543F8E" w:rsidRPr="00543F8E" w:rsidRDefault="00543F8E" w:rsidP="00282C3A">
      <w:p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This phased research roadmap outlines a comprehensive translational pipeline from </w:t>
      </w:r>
      <w:r w:rsidRPr="00543F8E">
        <w:rPr>
          <w:rFonts w:ascii="Times New Roman" w:hAnsi="Times New Roman" w:cs="Times New Roman"/>
          <w:i/>
          <w:iCs/>
          <w:sz w:val="24"/>
          <w:szCs w:val="24"/>
        </w:rPr>
        <w:t>in-vitro</w:t>
      </w:r>
      <w:r w:rsidRPr="00543F8E">
        <w:rPr>
          <w:rFonts w:ascii="Times New Roman" w:hAnsi="Times New Roman" w:cs="Times New Roman"/>
          <w:sz w:val="24"/>
          <w:szCs w:val="24"/>
        </w:rPr>
        <w:t> discovery to field-scale implementation of Metabolite-Driven Microbiome Modulation (MDMM) for the sustainable suppression of </w:t>
      </w:r>
      <w:r w:rsidRPr="00543F8E">
        <w:rPr>
          <w:rFonts w:ascii="Times New Roman" w:hAnsi="Times New Roman" w:cs="Times New Roman"/>
          <w:i/>
          <w:iCs/>
          <w:sz w:val="24"/>
          <w:szCs w:val="24"/>
        </w:rPr>
        <w:t>Ralstonia solanacearum</w:t>
      </w:r>
      <w:r w:rsidRPr="00543F8E">
        <w:rPr>
          <w:rFonts w:ascii="Times New Roman" w:hAnsi="Times New Roman" w:cs="Times New Roman"/>
          <w:sz w:val="24"/>
          <w:szCs w:val="24"/>
        </w:rPr>
        <w:t>.</w:t>
      </w:r>
    </w:p>
    <w:p w14:paraId="48FF62D8" w14:textId="77777777" w:rsidR="00543F8E" w:rsidRPr="00543F8E" w:rsidRDefault="00543F8E" w:rsidP="00BC1E34">
      <w:p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Candidate Metabolite Library: A curated library of 50+ compounds will be sourced from:</w:t>
      </w:r>
    </w:p>
    <w:p w14:paraId="087FE3EB" w14:textId="77777777" w:rsidR="00543F8E" w:rsidRPr="00543F8E" w:rsidRDefault="00543F8E" w:rsidP="00CB512F">
      <w:pPr>
        <w:numPr>
          <w:ilvl w:val="0"/>
          <w:numId w:val="48"/>
        </w:num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 xml:space="preserve">Validated </w:t>
      </w:r>
      <w:proofErr w:type="spellStart"/>
      <w:r w:rsidRPr="00543F8E">
        <w:rPr>
          <w:rFonts w:ascii="Times New Roman" w:hAnsi="Times New Roman" w:cs="Times New Roman"/>
          <w:sz w:val="24"/>
          <w:szCs w:val="24"/>
        </w:rPr>
        <w:t>Chemoattractants</w:t>
      </w:r>
      <w:proofErr w:type="spellEnd"/>
      <w:r w:rsidRPr="00543F8E">
        <w:rPr>
          <w:rFonts w:ascii="Times New Roman" w:hAnsi="Times New Roman" w:cs="Times New Roman"/>
          <w:sz w:val="24"/>
          <w:szCs w:val="24"/>
        </w:rPr>
        <w:t> for beneficial taxa (e.g., malic acid for </w:t>
      </w:r>
      <w:r w:rsidRPr="00543F8E">
        <w:rPr>
          <w:rFonts w:ascii="Times New Roman" w:hAnsi="Times New Roman" w:cs="Times New Roman"/>
          <w:i/>
          <w:iCs/>
          <w:sz w:val="24"/>
          <w:szCs w:val="24"/>
        </w:rPr>
        <w:t>Pseudomonas</w:t>
      </w:r>
      <w:r w:rsidRPr="00543F8E">
        <w:rPr>
          <w:rFonts w:ascii="Times New Roman" w:hAnsi="Times New Roman" w:cs="Times New Roman"/>
          <w:sz w:val="24"/>
          <w:szCs w:val="24"/>
        </w:rPr>
        <w:t>).</w:t>
      </w:r>
    </w:p>
    <w:p w14:paraId="2D5773FB" w14:textId="77777777" w:rsidR="00543F8E" w:rsidRPr="00543F8E" w:rsidRDefault="00543F8E" w:rsidP="00CB512F">
      <w:pPr>
        <w:numPr>
          <w:ilvl w:val="0"/>
          <w:numId w:val="48"/>
        </w:num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Differential Metabolites enriched in root exudates of wilt-resistant tomato cultivars.</w:t>
      </w:r>
    </w:p>
    <w:p w14:paraId="65F30E98" w14:textId="77777777" w:rsidR="00256D13" w:rsidRPr="00256D13" w:rsidRDefault="00543F8E" w:rsidP="00CB512F">
      <w:pPr>
        <w:numPr>
          <w:ilvl w:val="0"/>
          <w:numId w:val="48"/>
        </w:num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Pathway-Derived Compounds predicted via KEGG mapping to support suppression-associated microbial functions.</w:t>
      </w:r>
    </w:p>
    <w:p w14:paraId="0F093436" w14:textId="3883D34E" w:rsidR="00543F8E" w:rsidRPr="00543F8E" w:rsidRDefault="00543F8E" w:rsidP="00FB72D8">
      <w:p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This tripartite strategy ensures a balance between discovering novel molecules and validating established ecological mechanisms.</w:t>
      </w:r>
    </w:p>
    <w:p w14:paraId="6D527DE8" w14:textId="77777777" w:rsidR="00543F8E" w:rsidRPr="00543F8E" w:rsidRDefault="00543F8E" w:rsidP="00BC1E34">
      <w:pPr>
        <w:spacing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8.1 Phase 1: Foundational Screening and Mechanistic Elucidation (Months 1-9)</w:t>
      </w:r>
    </w:p>
    <w:p w14:paraId="607AFD6A" w14:textId="7A08F4EA" w:rsidR="00256D13" w:rsidRDefault="00543F8E" w:rsidP="00BC1E34">
      <w:pPr>
        <w:spacing w:line="360" w:lineRule="auto"/>
        <w:jc w:val="both"/>
        <w:rPr>
          <w:rFonts w:ascii="Times New Roman" w:hAnsi="Times New Roman" w:cs="Times New Roman"/>
          <w:sz w:val="24"/>
          <w:szCs w:val="24"/>
        </w:rPr>
      </w:pPr>
      <w:r w:rsidRPr="00543F8E">
        <w:rPr>
          <w:rFonts w:ascii="Times New Roman" w:hAnsi="Times New Roman" w:cs="Times New Roman"/>
          <w:b/>
          <w:bCs/>
          <w:sz w:val="24"/>
          <w:szCs w:val="24"/>
        </w:rPr>
        <w:t>8.1.1</w:t>
      </w:r>
      <w:r w:rsidR="003D206C">
        <w:rPr>
          <w:rFonts w:ascii="Times New Roman" w:hAnsi="Times New Roman" w:cs="Times New Roman"/>
          <w:b/>
          <w:bCs/>
          <w:sz w:val="24"/>
          <w:szCs w:val="24"/>
        </w:rPr>
        <w:t>.</w:t>
      </w:r>
      <w:r w:rsidRPr="00543F8E">
        <w:rPr>
          <w:rFonts w:ascii="Times New Roman" w:hAnsi="Times New Roman" w:cs="Times New Roman"/>
          <w:b/>
          <w:bCs/>
          <w:sz w:val="24"/>
          <w:szCs w:val="24"/>
        </w:rPr>
        <w:t> </w:t>
      </w:r>
      <w:r w:rsidRPr="00543F8E">
        <w:rPr>
          <w:rFonts w:ascii="Times New Roman" w:hAnsi="Times New Roman" w:cs="Times New Roman"/>
          <w:b/>
          <w:bCs/>
          <w:i/>
          <w:iCs/>
          <w:sz w:val="24"/>
          <w:szCs w:val="24"/>
        </w:rPr>
        <w:t>In-vitro</w:t>
      </w:r>
      <w:r w:rsidRPr="00543F8E">
        <w:rPr>
          <w:rFonts w:ascii="Times New Roman" w:hAnsi="Times New Roman" w:cs="Times New Roman"/>
          <w:b/>
          <w:bCs/>
          <w:sz w:val="24"/>
          <w:szCs w:val="24"/>
        </w:rPr>
        <w:t> Screening</w:t>
      </w:r>
    </w:p>
    <w:p w14:paraId="10B5174F" w14:textId="0D2BB2E7" w:rsidR="00543F8E" w:rsidRPr="00543F8E" w:rsidRDefault="00543F8E" w:rsidP="00FB72D8">
      <w:pPr>
        <w:spacing w:line="360" w:lineRule="auto"/>
        <w:jc w:val="both"/>
        <w:rPr>
          <w:rFonts w:ascii="Times New Roman" w:hAnsi="Times New Roman" w:cs="Times New Roman"/>
          <w:b/>
          <w:bCs/>
          <w:sz w:val="24"/>
          <w:szCs w:val="24"/>
        </w:rPr>
      </w:pPr>
      <w:r w:rsidRPr="00543F8E">
        <w:rPr>
          <w:rFonts w:ascii="Times New Roman" w:hAnsi="Times New Roman" w:cs="Times New Roman"/>
          <w:sz w:val="24"/>
          <w:szCs w:val="24"/>
        </w:rPr>
        <w:t>High-throughput assays will quantify baseline efficacy and selectivity, including dual-culture pathogen inhibition, beneficial-microbe enrichment, quorum-sensing interference, and biofilm disruption.</w:t>
      </w:r>
    </w:p>
    <w:p w14:paraId="40157853" w14:textId="44A8B97B" w:rsidR="00256D13" w:rsidRDefault="00543F8E" w:rsidP="00BC1E34">
      <w:pPr>
        <w:spacing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lastRenderedPageBreak/>
        <w:t>8.1.2</w:t>
      </w:r>
      <w:r w:rsidR="003D206C">
        <w:rPr>
          <w:rFonts w:ascii="Times New Roman" w:hAnsi="Times New Roman" w:cs="Times New Roman"/>
          <w:b/>
          <w:bCs/>
          <w:sz w:val="24"/>
          <w:szCs w:val="24"/>
        </w:rPr>
        <w:t>.</w:t>
      </w:r>
      <w:r w:rsidRPr="00543F8E">
        <w:rPr>
          <w:rFonts w:ascii="Times New Roman" w:hAnsi="Times New Roman" w:cs="Times New Roman"/>
          <w:b/>
          <w:bCs/>
          <w:sz w:val="24"/>
          <w:szCs w:val="24"/>
        </w:rPr>
        <w:t xml:space="preserve"> Multi-omics Mechanistic Profiling</w:t>
      </w:r>
    </w:p>
    <w:p w14:paraId="0E4BE614" w14:textId="12B5DA0D" w:rsidR="00543F8E" w:rsidRPr="00543F8E" w:rsidRDefault="00543F8E" w:rsidP="00FB72D8">
      <w:p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 xml:space="preserve">Integrated 16S/ITS sequencing, </w:t>
      </w:r>
      <w:proofErr w:type="spellStart"/>
      <w:r w:rsidRPr="00543F8E">
        <w:rPr>
          <w:rFonts w:ascii="Times New Roman" w:hAnsi="Times New Roman" w:cs="Times New Roman"/>
          <w:sz w:val="24"/>
          <w:szCs w:val="24"/>
        </w:rPr>
        <w:t>metatranscriptomics</w:t>
      </w:r>
      <w:proofErr w:type="spellEnd"/>
      <w:r w:rsidRPr="00543F8E">
        <w:rPr>
          <w:rFonts w:ascii="Times New Roman" w:hAnsi="Times New Roman" w:cs="Times New Roman"/>
          <w:sz w:val="24"/>
          <w:szCs w:val="24"/>
        </w:rPr>
        <w:t>, and metabolomics on treated rhizosphere samples will reveal the molecular mechanisms driving prebiotic modulation, linking specific metabolites to shifts in microbial taxonomy and gene expression.</w:t>
      </w:r>
    </w:p>
    <w:p w14:paraId="5AB5CCA9" w14:textId="17E082EC" w:rsidR="00256D13" w:rsidRDefault="00543F8E" w:rsidP="00BC1E34">
      <w:pPr>
        <w:spacing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8.1.3</w:t>
      </w:r>
      <w:r w:rsidR="003D206C">
        <w:rPr>
          <w:rFonts w:ascii="Times New Roman" w:hAnsi="Times New Roman" w:cs="Times New Roman"/>
          <w:b/>
          <w:bCs/>
          <w:sz w:val="24"/>
          <w:szCs w:val="24"/>
        </w:rPr>
        <w:t>.</w:t>
      </w:r>
      <w:r w:rsidRPr="00543F8E">
        <w:rPr>
          <w:rFonts w:ascii="Times New Roman" w:hAnsi="Times New Roman" w:cs="Times New Roman"/>
          <w:b/>
          <w:bCs/>
          <w:sz w:val="24"/>
          <w:szCs w:val="24"/>
        </w:rPr>
        <w:t xml:space="preserve"> Network-Driven Discovery</w:t>
      </w:r>
    </w:p>
    <w:p w14:paraId="10C63F79" w14:textId="0B7960FD" w:rsidR="00543F8E" w:rsidRPr="00543F8E" w:rsidRDefault="00543F8E" w:rsidP="003D206C">
      <w:p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 xml:space="preserve">Advanced correlation networks (WGCNA, </w:t>
      </w:r>
      <w:proofErr w:type="spellStart"/>
      <w:r w:rsidRPr="00543F8E">
        <w:rPr>
          <w:rFonts w:ascii="Times New Roman" w:hAnsi="Times New Roman" w:cs="Times New Roman"/>
          <w:sz w:val="24"/>
          <w:szCs w:val="24"/>
        </w:rPr>
        <w:t>SparCC</w:t>
      </w:r>
      <w:proofErr w:type="spellEnd"/>
      <w:r w:rsidRPr="00543F8E">
        <w:rPr>
          <w:rFonts w:ascii="Times New Roman" w:hAnsi="Times New Roman" w:cs="Times New Roman"/>
          <w:sz w:val="24"/>
          <w:szCs w:val="24"/>
        </w:rPr>
        <w:t>) will identify master-regulator metabolites, cross-feeding networks, and ecological resilience parameters (redundancy, modularity) to inform predictive models.</w:t>
      </w:r>
    </w:p>
    <w:p w14:paraId="53F9839F" w14:textId="1B0B460B" w:rsidR="00256D13" w:rsidRDefault="00543F8E" w:rsidP="00BC1E34">
      <w:pPr>
        <w:spacing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8.1.4</w:t>
      </w:r>
      <w:r w:rsidR="003D206C">
        <w:rPr>
          <w:rFonts w:ascii="Times New Roman" w:hAnsi="Times New Roman" w:cs="Times New Roman"/>
          <w:b/>
          <w:bCs/>
          <w:sz w:val="24"/>
          <w:szCs w:val="24"/>
        </w:rPr>
        <w:t>.</w:t>
      </w:r>
      <w:r w:rsidRPr="00543F8E">
        <w:rPr>
          <w:rFonts w:ascii="Times New Roman" w:hAnsi="Times New Roman" w:cs="Times New Roman"/>
          <w:b/>
          <w:bCs/>
          <w:sz w:val="24"/>
          <w:szCs w:val="24"/>
        </w:rPr>
        <w:t xml:space="preserve"> Metabolite Isolation and Structural Elucidation</w:t>
      </w:r>
    </w:p>
    <w:p w14:paraId="207DACE5" w14:textId="263B4401" w:rsidR="00543F8E" w:rsidRPr="00543F8E" w:rsidRDefault="00543F8E" w:rsidP="003D206C">
      <w:p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Top candidate metabolite clusters from network analysis will be isolated from root exudates using bioactivity-guided Solid-Phase Extraction (SPE). Pure compounds will be structurally characterized using ¹H-NMR spectroscopy and LC-HRMS. This critical step for defining patentable chemical entities will be completed by Month 9.</w:t>
      </w:r>
    </w:p>
    <w:p w14:paraId="19299BDE" w14:textId="1A8AD137" w:rsidR="00543F8E" w:rsidRPr="00543F8E" w:rsidRDefault="00543F8E" w:rsidP="00BC1E34">
      <w:pPr>
        <w:spacing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8.2</w:t>
      </w:r>
      <w:r w:rsidR="003D206C">
        <w:rPr>
          <w:rFonts w:ascii="Times New Roman" w:hAnsi="Times New Roman" w:cs="Times New Roman"/>
          <w:b/>
          <w:bCs/>
          <w:sz w:val="24"/>
          <w:szCs w:val="24"/>
        </w:rPr>
        <w:t>.</w:t>
      </w:r>
      <w:r w:rsidRPr="00543F8E">
        <w:rPr>
          <w:rFonts w:ascii="Times New Roman" w:hAnsi="Times New Roman" w:cs="Times New Roman"/>
          <w:b/>
          <w:bCs/>
          <w:sz w:val="24"/>
          <w:szCs w:val="24"/>
        </w:rPr>
        <w:t xml:space="preserve"> Phase 2: Controlled-System Validation (Months 10-15)</w:t>
      </w:r>
    </w:p>
    <w:p w14:paraId="48915D6C" w14:textId="5A88EDD1" w:rsidR="00256D13" w:rsidRDefault="00543F8E" w:rsidP="00BC1E34">
      <w:pPr>
        <w:spacing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8.2.1</w:t>
      </w:r>
      <w:r w:rsidR="003D206C">
        <w:rPr>
          <w:rFonts w:ascii="Times New Roman" w:hAnsi="Times New Roman" w:cs="Times New Roman"/>
          <w:b/>
          <w:bCs/>
          <w:sz w:val="24"/>
          <w:szCs w:val="24"/>
        </w:rPr>
        <w:t>.</w:t>
      </w:r>
      <w:r w:rsidRPr="00543F8E">
        <w:rPr>
          <w:rFonts w:ascii="Times New Roman" w:hAnsi="Times New Roman" w:cs="Times New Roman"/>
          <w:b/>
          <w:bCs/>
          <w:sz w:val="24"/>
          <w:szCs w:val="24"/>
        </w:rPr>
        <w:t xml:space="preserve"> Modified Leonard Jar Microcosms</w:t>
      </w:r>
    </w:p>
    <w:p w14:paraId="6C4D4E8A" w14:textId="0BB9D440" w:rsidR="00543F8E" w:rsidRPr="00543F8E" w:rsidRDefault="00543F8E" w:rsidP="003D206C">
      <w:p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This custom system will decouple metabolite, plant, and pathogen effects, enabling precise monitoring of microbial succession, metabolite flux, and phage/protist dynamics in a controlled rhizosphere environment.</w:t>
      </w:r>
    </w:p>
    <w:p w14:paraId="113FBD13" w14:textId="13D96726" w:rsidR="00256D13" w:rsidRDefault="00543F8E" w:rsidP="00BC1E34">
      <w:pPr>
        <w:spacing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8.2.2</w:t>
      </w:r>
      <w:r w:rsidR="003D206C">
        <w:rPr>
          <w:rFonts w:ascii="Times New Roman" w:hAnsi="Times New Roman" w:cs="Times New Roman"/>
          <w:b/>
          <w:bCs/>
          <w:sz w:val="24"/>
          <w:szCs w:val="24"/>
        </w:rPr>
        <w:t>.</w:t>
      </w:r>
      <w:r w:rsidRPr="00543F8E">
        <w:rPr>
          <w:rFonts w:ascii="Times New Roman" w:hAnsi="Times New Roman" w:cs="Times New Roman"/>
          <w:b/>
          <w:bCs/>
          <w:sz w:val="24"/>
          <w:szCs w:val="24"/>
        </w:rPr>
        <w:t xml:space="preserve"> Greenhouse Microcosm Experiments</w:t>
      </w:r>
    </w:p>
    <w:p w14:paraId="6CCAFB7E" w14:textId="55454F27" w:rsidR="00543F8E" w:rsidRPr="00543F8E" w:rsidRDefault="00543F8E" w:rsidP="003D206C">
      <w:p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Semi-natural trials in soil under controlled environmental conditions will evaluate the robustness of lead formulations.</w:t>
      </w:r>
    </w:p>
    <w:p w14:paraId="421EF840" w14:textId="77777777" w:rsidR="00543F8E" w:rsidRPr="00543F8E" w:rsidRDefault="00543F8E" w:rsidP="00BC1E34">
      <w:pPr>
        <w:spacing w:line="360" w:lineRule="auto"/>
        <w:jc w:val="both"/>
        <w:rPr>
          <w:rFonts w:ascii="Times New Roman" w:hAnsi="Times New Roman" w:cs="Times New Roman"/>
          <w:sz w:val="24"/>
          <w:szCs w:val="24"/>
        </w:rPr>
      </w:pPr>
      <w:r w:rsidRPr="00543F8E">
        <w:rPr>
          <w:rFonts w:ascii="Times New Roman" w:hAnsi="Times New Roman" w:cs="Times New Roman"/>
          <w:i/>
          <w:iCs/>
          <w:sz w:val="24"/>
          <w:szCs w:val="24"/>
        </w:rPr>
        <w:t>Environmental-Perturbation Sub-Plan</w:t>
      </w:r>
    </w:p>
    <w:p w14:paraId="3926833F" w14:textId="77777777" w:rsidR="00543F8E" w:rsidRPr="00543F8E" w:rsidRDefault="00543F8E" w:rsidP="00CB512F">
      <w:pPr>
        <w:numPr>
          <w:ilvl w:val="0"/>
          <w:numId w:val="49"/>
        </w:num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Research Question: How do abiotic stresses alter the efficacy and stability of MDMM?</w:t>
      </w:r>
    </w:p>
    <w:p w14:paraId="1585D31E" w14:textId="77777777" w:rsidR="00543F8E" w:rsidRPr="00543F8E" w:rsidRDefault="00543F8E" w:rsidP="00CB512F">
      <w:pPr>
        <w:numPr>
          <w:ilvl w:val="0"/>
          <w:numId w:val="49"/>
        </w:num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Method: Microcosms will undergo controlled drought or nutrient-shift cycles to test the persistence of the prebiotic-induced suppressive state under stress.</w:t>
      </w:r>
    </w:p>
    <w:p w14:paraId="1FBC713C" w14:textId="6B7F75DC" w:rsidR="00543F8E" w:rsidRPr="00543F8E" w:rsidRDefault="00543F8E" w:rsidP="00BC1E34">
      <w:pPr>
        <w:spacing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8.3</w:t>
      </w:r>
      <w:r w:rsidR="003D206C">
        <w:rPr>
          <w:rFonts w:ascii="Times New Roman" w:hAnsi="Times New Roman" w:cs="Times New Roman"/>
          <w:b/>
          <w:bCs/>
          <w:sz w:val="24"/>
          <w:szCs w:val="24"/>
        </w:rPr>
        <w:t>.</w:t>
      </w:r>
      <w:r w:rsidRPr="00543F8E">
        <w:rPr>
          <w:rFonts w:ascii="Times New Roman" w:hAnsi="Times New Roman" w:cs="Times New Roman"/>
          <w:b/>
          <w:bCs/>
          <w:sz w:val="24"/>
          <w:szCs w:val="24"/>
        </w:rPr>
        <w:t xml:space="preserve"> Phase 3: Functional Ecology and Resilience Testing (Months 16-21)</w:t>
      </w:r>
    </w:p>
    <w:p w14:paraId="7F30B630" w14:textId="521845AA" w:rsidR="00256D13" w:rsidRDefault="00543F8E" w:rsidP="00BC1E34">
      <w:pPr>
        <w:spacing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8.3.1</w:t>
      </w:r>
      <w:r w:rsidR="003D206C">
        <w:rPr>
          <w:rFonts w:ascii="Times New Roman" w:hAnsi="Times New Roman" w:cs="Times New Roman"/>
          <w:b/>
          <w:bCs/>
          <w:sz w:val="24"/>
          <w:szCs w:val="24"/>
        </w:rPr>
        <w:t>.</w:t>
      </w:r>
      <w:r w:rsidRPr="00543F8E">
        <w:rPr>
          <w:rFonts w:ascii="Times New Roman" w:hAnsi="Times New Roman" w:cs="Times New Roman"/>
          <w:b/>
          <w:bCs/>
          <w:sz w:val="24"/>
          <w:szCs w:val="24"/>
        </w:rPr>
        <w:t xml:space="preserve"> Keystone-Taxa Identification</w:t>
      </w:r>
    </w:p>
    <w:p w14:paraId="1B50DCB2" w14:textId="0ACA4E25" w:rsidR="00543F8E" w:rsidRPr="00543F8E" w:rsidRDefault="00543F8E" w:rsidP="003D206C">
      <w:p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lastRenderedPageBreak/>
        <w:t>Machine-learning-assisted network inference and Synthetic Community (</w:t>
      </w:r>
      <w:proofErr w:type="spellStart"/>
      <w:r w:rsidRPr="00543F8E">
        <w:rPr>
          <w:rFonts w:ascii="Times New Roman" w:hAnsi="Times New Roman" w:cs="Times New Roman"/>
          <w:sz w:val="24"/>
          <w:szCs w:val="24"/>
        </w:rPr>
        <w:t>SynCom</w:t>
      </w:r>
      <w:proofErr w:type="spellEnd"/>
      <w:r w:rsidRPr="00543F8E">
        <w:rPr>
          <w:rFonts w:ascii="Times New Roman" w:hAnsi="Times New Roman" w:cs="Times New Roman"/>
          <w:sz w:val="24"/>
          <w:szCs w:val="24"/>
        </w:rPr>
        <w:t xml:space="preserve">) validation will pinpoint the core taxa, including protists and </w:t>
      </w:r>
      <w:proofErr w:type="spellStart"/>
      <w:r w:rsidRPr="00543F8E">
        <w:rPr>
          <w:rFonts w:ascii="Times New Roman" w:hAnsi="Times New Roman" w:cs="Times New Roman"/>
          <w:sz w:val="24"/>
          <w:szCs w:val="24"/>
        </w:rPr>
        <w:t>phages</w:t>
      </w:r>
      <w:proofErr w:type="spellEnd"/>
      <w:r w:rsidRPr="00543F8E">
        <w:rPr>
          <w:rFonts w:ascii="Times New Roman" w:hAnsi="Times New Roman" w:cs="Times New Roman"/>
          <w:sz w:val="24"/>
          <w:szCs w:val="24"/>
        </w:rPr>
        <w:t>, essential for the suppressive function.</w:t>
      </w:r>
    </w:p>
    <w:p w14:paraId="083C3EC9" w14:textId="08356354" w:rsidR="00256D13" w:rsidRDefault="00543F8E" w:rsidP="00BC1E34">
      <w:pPr>
        <w:spacing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8.3.2</w:t>
      </w:r>
      <w:r w:rsidR="003D206C">
        <w:rPr>
          <w:rFonts w:ascii="Times New Roman" w:hAnsi="Times New Roman" w:cs="Times New Roman"/>
          <w:b/>
          <w:bCs/>
          <w:sz w:val="24"/>
          <w:szCs w:val="24"/>
        </w:rPr>
        <w:t>.</w:t>
      </w:r>
      <w:r w:rsidRPr="00543F8E">
        <w:rPr>
          <w:rFonts w:ascii="Times New Roman" w:hAnsi="Times New Roman" w:cs="Times New Roman"/>
          <w:b/>
          <w:bCs/>
          <w:sz w:val="24"/>
          <w:szCs w:val="24"/>
        </w:rPr>
        <w:t xml:space="preserve"> Signal-Modulator vs. Prebiotic Dynamics</w:t>
      </w:r>
    </w:p>
    <w:p w14:paraId="082F6099" w14:textId="085FCCA4" w:rsidR="00543F8E" w:rsidRPr="00543F8E" w:rsidRDefault="00543F8E" w:rsidP="003D206C">
      <w:p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Comparative time-series metabolomics will disentangle transient signal</w:t>
      </w:r>
      <w:r w:rsidR="00256D13" w:rsidRPr="00256D13">
        <w:rPr>
          <w:rFonts w:ascii="Times New Roman" w:hAnsi="Times New Roman" w:cs="Times New Roman"/>
          <w:sz w:val="24"/>
          <w:szCs w:val="24"/>
        </w:rPr>
        <w:t>l</w:t>
      </w:r>
      <w:r w:rsidRPr="00543F8E">
        <w:rPr>
          <w:rFonts w:ascii="Times New Roman" w:hAnsi="Times New Roman" w:cs="Times New Roman"/>
          <w:sz w:val="24"/>
          <w:szCs w:val="24"/>
        </w:rPr>
        <w:t>ing effects from durable prebiotic enrichment to optimize application timing and composition.</w:t>
      </w:r>
    </w:p>
    <w:p w14:paraId="1C998F72" w14:textId="03303575" w:rsidR="00543F8E" w:rsidRPr="00543F8E" w:rsidRDefault="00543F8E" w:rsidP="00BC1E34">
      <w:pPr>
        <w:spacing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8.3.3</w:t>
      </w:r>
      <w:r w:rsidR="003D206C">
        <w:rPr>
          <w:rFonts w:ascii="Times New Roman" w:hAnsi="Times New Roman" w:cs="Times New Roman"/>
          <w:b/>
          <w:bCs/>
          <w:sz w:val="24"/>
          <w:szCs w:val="24"/>
        </w:rPr>
        <w:t>.</w:t>
      </w:r>
      <w:r w:rsidRPr="00543F8E">
        <w:rPr>
          <w:rFonts w:ascii="Times New Roman" w:hAnsi="Times New Roman" w:cs="Times New Roman"/>
          <w:b/>
          <w:bCs/>
          <w:sz w:val="24"/>
          <w:szCs w:val="24"/>
        </w:rPr>
        <w:t xml:space="preserve"> Temporal Dynamics and Resilience Testing</w:t>
      </w:r>
    </w:p>
    <w:p w14:paraId="4A20D54A" w14:textId="77777777" w:rsidR="00543F8E" w:rsidRPr="00543F8E" w:rsidRDefault="00543F8E" w:rsidP="00CB512F">
      <w:pPr>
        <w:numPr>
          <w:ilvl w:val="0"/>
          <w:numId w:val="50"/>
        </w:num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Legacy Effect: Microbiome composition and pathogen load will be monitored across ≥2 consecutive tomato growth cycles.</w:t>
      </w:r>
    </w:p>
    <w:p w14:paraId="68A35FA8" w14:textId="77777777" w:rsidR="00543F8E" w:rsidRPr="00543F8E" w:rsidRDefault="00543F8E" w:rsidP="00CB512F">
      <w:pPr>
        <w:numPr>
          <w:ilvl w:val="0"/>
          <w:numId w:val="50"/>
        </w:num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Resilience Metric: A mid-cycle drought perturbation will be imposed to evaluate community recovery, with a target of &gt;85% return to the suppressive state within one growth cycle.</w:t>
      </w:r>
    </w:p>
    <w:p w14:paraId="46953BCA" w14:textId="1656C857" w:rsidR="00543F8E" w:rsidRPr="00543F8E" w:rsidRDefault="00543F8E" w:rsidP="00BC1E34">
      <w:pPr>
        <w:spacing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8.4</w:t>
      </w:r>
      <w:r w:rsidR="003D206C">
        <w:rPr>
          <w:rFonts w:ascii="Times New Roman" w:hAnsi="Times New Roman" w:cs="Times New Roman"/>
          <w:b/>
          <w:bCs/>
          <w:sz w:val="24"/>
          <w:szCs w:val="24"/>
        </w:rPr>
        <w:t>.</w:t>
      </w:r>
      <w:r w:rsidRPr="00543F8E">
        <w:rPr>
          <w:rFonts w:ascii="Times New Roman" w:hAnsi="Times New Roman" w:cs="Times New Roman"/>
          <w:b/>
          <w:bCs/>
          <w:sz w:val="24"/>
          <w:szCs w:val="24"/>
        </w:rPr>
        <w:t xml:space="preserve"> Phase 4: Formulation and Field Translation (Months 22-24)</w:t>
      </w:r>
    </w:p>
    <w:p w14:paraId="6623A1ED" w14:textId="77777777" w:rsidR="00543F8E" w:rsidRPr="00543F8E" w:rsidRDefault="00543F8E" w:rsidP="003D206C">
      <w:p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 xml:space="preserve">Seed-coating, granular, and drench prototypes will be developed and optimized for delivery efficiency, shelf stability (&gt;6 months), and field scalability. Multi-site field trials will benchmark disease suppression, yield, and soil-health indicators under diverse </w:t>
      </w:r>
      <w:proofErr w:type="spellStart"/>
      <w:r w:rsidRPr="00543F8E">
        <w:rPr>
          <w:rFonts w:ascii="Times New Roman" w:hAnsi="Times New Roman" w:cs="Times New Roman"/>
          <w:sz w:val="24"/>
          <w:szCs w:val="24"/>
        </w:rPr>
        <w:t>agro</w:t>
      </w:r>
      <w:proofErr w:type="spellEnd"/>
      <w:r w:rsidRPr="00543F8E">
        <w:rPr>
          <w:rFonts w:ascii="Times New Roman" w:hAnsi="Times New Roman" w:cs="Times New Roman"/>
          <w:sz w:val="24"/>
          <w:szCs w:val="24"/>
        </w:rPr>
        <w:t>-climatic conditions. Regulatory pathways will be navigated using a GRAS-aligned framework for plant-derived metabolites.</w:t>
      </w:r>
    </w:p>
    <w:p w14:paraId="4B9D15DF" w14:textId="1A50798A" w:rsidR="00543F8E" w:rsidRPr="00543F8E" w:rsidRDefault="00543F8E" w:rsidP="00BC1E34">
      <w:pPr>
        <w:spacing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8.5</w:t>
      </w:r>
      <w:r w:rsidR="003D206C">
        <w:rPr>
          <w:rFonts w:ascii="Times New Roman" w:hAnsi="Times New Roman" w:cs="Times New Roman"/>
          <w:b/>
          <w:bCs/>
          <w:sz w:val="24"/>
          <w:szCs w:val="24"/>
        </w:rPr>
        <w:t>.</w:t>
      </w:r>
      <w:r w:rsidRPr="00543F8E">
        <w:rPr>
          <w:rFonts w:ascii="Times New Roman" w:hAnsi="Times New Roman" w:cs="Times New Roman"/>
          <w:b/>
          <w:bCs/>
          <w:sz w:val="24"/>
          <w:szCs w:val="24"/>
        </w:rPr>
        <w:t xml:space="preserve"> Critical Research Gaps and Addressing Strategies</w:t>
      </w:r>
    </w:p>
    <w:tbl>
      <w:tblPr>
        <w:tblStyle w:val="TableGrid"/>
        <w:tblW w:w="9067" w:type="dxa"/>
        <w:tblLook w:val="04A0" w:firstRow="1" w:lastRow="0" w:firstColumn="1" w:lastColumn="0" w:noHBand="0" w:noVBand="1"/>
      </w:tblPr>
      <w:tblGrid>
        <w:gridCol w:w="2167"/>
        <w:gridCol w:w="3357"/>
        <w:gridCol w:w="3543"/>
      </w:tblGrid>
      <w:tr w:rsidR="00543F8E" w:rsidRPr="00543F8E" w14:paraId="30D7EC89" w14:textId="77777777" w:rsidTr="003B742A">
        <w:tc>
          <w:tcPr>
            <w:tcW w:w="0" w:type="auto"/>
            <w:hideMark/>
          </w:tcPr>
          <w:p w14:paraId="645CF00A" w14:textId="77777777" w:rsidR="00543F8E" w:rsidRPr="00543F8E" w:rsidRDefault="00543F8E" w:rsidP="00BC1E34">
            <w:pPr>
              <w:spacing w:after="160"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Gap Category</w:t>
            </w:r>
          </w:p>
        </w:tc>
        <w:tc>
          <w:tcPr>
            <w:tcW w:w="3357" w:type="dxa"/>
            <w:hideMark/>
          </w:tcPr>
          <w:p w14:paraId="5C71A9EA" w14:textId="77777777" w:rsidR="00543F8E" w:rsidRPr="00543F8E" w:rsidRDefault="00543F8E" w:rsidP="00BC1E34">
            <w:pPr>
              <w:spacing w:after="160"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Specific Challenge</w:t>
            </w:r>
          </w:p>
        </w:tc>
        <w:tc>
          <w:tcPr>
            <w:tcW w:w="3543" w:type="dxa"/>
            <w:hideMark/>
          </w:tcPr>
          <w:p w14:paraId="0F9060A2" w14:textId="77777777" w:rsidR="00543F8E" w:rsidRPr="00543F8E" w:rsidRDefault="00543F8E" w:rsidP="00BC1E34">
            <w:pPr>
              <w:spacing w:after="160"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Addressing Strategy</w:t>
            </w:r>
          </w:p>
        </w:tc>
      </w:tr>
      <w:tr w:rsidR="00543F8E" w:rsidRPr="00543F8E" w14:paraId="7891C7F0" w14:textId="77777777" w:rsidTr="003B742A">
        <w:tc>
          <w:tcPr>
            <w:tcW w:w="0" w:type="auto"/>
            <w:hideMark/>
          </w:tcPr>
          <w:p w14:paraId="669A1AC2" w14:textId="77777777" w:rsidR="00543F8E" w:rsidRPr="00543F8E" w:rsidRDefault="00543F8E" w:rsidP="00BC1E34">
            <w:pPr>
              <w:spacing w:after="160"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Knowledge Gaps</w:t>
            </w:r>
          </w:p>
        </w:tc>
        <w:tc>
          <w:tcPr>
            <w:tcW w:w="3357" w:type="dxa"/>
            <w:hideMark/>
          </w:tcPr>
          <w:p w14:paraId="41018042"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Microbial succession dynamics, keystone-taxa ecology</w:t>
            </w:r>
          </w:p>
        </w:tc>
        <w:tc>
          <w:tcPr>
            <w:tcW w:w="3543" w:type="dxa"/>
            <w:hideMark/>
          </w:tcPr>
          <w:p w14:paraId="71A24083"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 xml:space="preserve">Time-series multi-omics &amp; </w:t>
            </w:r>
            <w:proofErr w:type="spellStart"/>
            <w:r w:rsidRPr="00543F8E">
              <w:rPr>
                <w:rFonts w:ascii="Times New Roman" w:hAnsi="Times New Roman" w:cs="Times New Roman"/>
                <w:sz w:val="24"/>
                <w:szCs w:val="24"/>
              </w:rPr>
              <w:t>SynCom</w:t>
            </w:r>
            <w:proofErr w:type="spellEnd"/>
            <w:r w:rsidRPr="00543F8E">
              <w:rPr>
                <w:rFonts w:ascii="Times New Roman" w:hAnsi="Times New Roman" w:cs="Times New Roman"/>
                <w:sz w:val="24"/>
                <w:szCs w:val="24"/>
              </w:rPr>
              <w:t xml:space="preserve"> validation (Phases 1 &amp; 3)</w:t>
            </w:r>
          </w:p>
        </w:tc>
      </w:tr>
      <w:tr w:rsidR="00543F8E" w:rsidRPr="00543F8E" w14:paraId="6E431E6B" w14:textId="77777777" w:rsidTr="003B742A">
        <w:tc>
          <w:tcPr>
            <w:tcW w:w="0" w:type="auto"/>
            <w:hideMark/>
          </w:tcPr>
          <w:p w14:paraId="0BB04730" w14:textId="77777777" w:rsidR="00543F8E" w:rsidRPr="00543F8E" w:rsidRDefault="00543F8E" w:rsidP="00BC1E34">
            <w:pPr>
              <w:spacing w:after="160"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Methodological</w:t>
            </w:r>
          </w:p>
        </w:tc>
        <w:tc>
          <w:tcPr>
            <w:tcW w:w="3357" w:type="dxa"/>
            <w:hideMark/>
          </w:tcPr>
          <w:p w14:paraId="04A7BFCD"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Multi-omics integration, high-frequency sampling</w:t>
            </w:r>
          </w:p>
        </w:tc>
        <w:tc>
          <w:tcPr>
            <w:tcW w:w="3543" w:type="dxa"/>
            <w:hideMark/>
          </w:tcPr>
          <w:p w14:paraId="3275DA44"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Standardized pipelines &amp; network analysis (Section 5.2)</w:t>
            </w:r>
          </w:p>
        </w:tc>
      </w:tr>
      <w:tr w:rsidR="00543F8E" w:rsidRPr="00543F8E" w14:paraId="28E276D8" w14:textId="77777777" w:rsidTr="003B742A">
        <w:tc>
          <w:tcPr>
            <w:tcW w:w="0" w:type="auto"/>
            <w:hideMark/>
          </w:tcPr>
          <w:p w14:paraId="1FF2E629" w14:textId="77777777" w:rsidR="00543F8E" w:rsidRPr="00543F8E" w:rsidRDefault="00543F8E" w:rsidP="00BC1E34">
            <w:pPr>
              <w:spacing w:after="160"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Translation Barriers</w:t>
            </w:r>
          </w:p>
        </w:tc>
        <w:tc>
          <w:tcPr>
            <w:tcW w:w="3357" w:type="dxa"/>
            <w:hideMark/>
          </w:tcPr>
          <w:p w14:paraId="44746CF7"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Formulation stability, farmer adoption</w:t>
            </w:r>
          </w:p>
        </w:tc>
        <w:tc>
          <w:tcPr>
            <w:tcW w:w="3543" w:type="dxa"/>
            <w:hideMark/>
          </w:tcPr>
          <w:p w14:paraId="418510CE"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Encapsulation tech, on-farm pilot trials (Phase 4)</w:t>
            </w:r>
          </w:p>
        </w:tc>
      </w:tr>
      <w:tr w:rsidR="00543F8E" w:rsidRPr="00543F8E" w14:paraId="20DB451F" w14:textId="77777777" w:rsidTr="003B742A">
        <w:tc>
          <w:tcPr>
            <w:tcW w:w="0" w:type="auto"/>
            <w:hideMark/>
          </w:tcPr>
          <w:p w14:paraId="12F6054D" w14:textId="77777777" w:rsidR="00543F8E" w:rsidRPr="00543F8E" w:rsidRDefault="00543F8E" w:rsidP="00BC1E34">
            <w:pPr>
              <w:spacing w:after="160"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Emerging Frontiers</w:t>
            </w:r>
          </w:p>
        </w:tc>
        <w:tc>
          <w:tcPr>
            <w:tcW w:w="3357" w:type="dxa"/>
            <w:hideMark/>
          </w:tcPr>
          <w:p w14:paraId="033623BB" w14:textId="77777777" w:rsidR="00543F8E" w:rsidRPr="00543F8E" w:rsidRDefault="00543F8E" w:rsidP="00BC1E34">
            <w:pPr>
              <w:spacing w:after="160" w:line="360" w:lineRule="auto"/>
              <w:jc w:val="both"/>
              <w:rPr>
                <w:rFonts w:ascii="Times New Roman" w:hAnsi="Times New Roman" w:cs="Times New Roman"/>
                <w:sz w:val="24"/>
                <w:szCs w:val="24"/>
              </w:rPr>
            </w:pPr>
            <w:proofErr w:type="spellStart"/>
            <w:r w:rsidRPr="00543F8E">
              <w:rPr>
                <w:rFonts w:ascii="Times New Roman" w:hAnsi="Times New Roman" w:cs="Times New Roman"/>
                <w:sz w:val="24"/>
                <w:szCs w:val="24"/>
              </w:rPr>
              <w:t>SynCom</w:t>
            </w:r>
            <w:proofErr w:type="spellEnd"/>
            <w:r w:rsidRPr="00543F8E">
              <w:rPr>
                <w:rFonts w:ascii="Times New Roman" w:hAnsi="Times New Roman" w:cs="Times New Roman"/>
                <w:sz w:val="24"/>
                <w:szCs w:val="24"/>
              </w:rPr>
              <w:t>–prebiotic synergy, climate resilience</w:t>
            </w:r>
          </w:p>
        </w:tc>
        <w:tc>
          <w:tcPr>
            <w:tcW w:w="3543" w:type="dxa"/>
            <w:hideMark/>
          </w:tcPr>
          <w:p w14:paraId="4F057EB8"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Integrated application experiments (Phase 3)</w:t>
            </w:r>
          </w:p>
        </w:tc>
      </w:tr>
    </w:tbl>
    <w:p w14:paraId="16F76C70" w14:textId="1DEBB217" w:rsidR="00543F8E" w:rsidRPr="00543F8E" w:rsidRDefault="00543F8E" w:rsidP="00BC1E34">
      <w:pPr>
        <w:spacing w:line="360" w:lineRule="auto"/>
        <w:jc w:val="both"/>
        <w:rPr>
          <w:rFonts w:ascii="Times New Roman" w:hAnsi="Times New Roman" w:cs="Times New Roman"/>
          <w:b/>
          <w:bCs/>
          <w:sz w:val="24"/>
          <w:szCs w:val="24"/>
        </w:rPr>
      </w:pPr>
    </w:p>
    <w:p w14:paraId="2D07C4AE" w14:textId="1C5364FF" w:rsidR="00543F8E" w:rsidRPr="00543F8E" w:rsidRDefault="00543F8E" w:rsidP="00BC1E34">
      <w:pPr>
        <w:spacing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lastRenderedPageBreak/>
        <w:t>8.6</w:t>
      </w:r>
      <w:r w:rsidR="003D206C">
        <w:rPr>
          <w:rFonts w:ascii="Times New Roman" w:hAnsi="Times New Roman" w:cs="Times New Roman"/>
          <w:b/>
          <w:bCs/>
          <w:sz w:val="24"/>
          <w:szCs w:val="24"/>
        </w:rPr>
        <w:t>.</w:t>
      </w:r>
      <w:r w:rsidRPr="00543F8E">
        <w:rPr>
          <w:rFonts w:ascii="Times New Roman" w:hAnsi="Times New Roman" w:cs="Times New Roman"/>
          <w:b/>
          <w:bCs/>
          <w:sz w:val="24"/>
          <w:szCs w:val="24"/>
        </w:rPr>
        <w:t xml:space="preserve"> Validation Metrics and Success Criteria</w:t>
      </w:r>
    </w:p>
    <w:tbl>
      <w:tblPr>
        <w:tblStyle w:val="TableGrid"/>
        <w:tblW w:w="9067" w:type="dxa"/>
        <w:tblLook w:val="04A0" w:firstRow="1" w:lastRow="0" w:firstColumn="1" w:lastColumn="0" w:noHBand="0" w:noVBand="1"/>
      </w:tblPr>
      <w:tblGrid>
        <w:gridCol w:w="2263"/>
        <w:gridCol w:w="3288"/>
        <w:gridCol w:w="3516"/>
      </w:tblGrid>
      <w:tr w:rsidR="00543F8E" w:rsidRPr="00543F8E" w14:paraId="5BE70D9C" w14:textId="77777777" w:rsidTr="003B742A">
        <w:tc>
          <w:tcPr>
            <w:tcW w:w="2263" w:type="dxa"/>
            <w:hideMark/>
          </w:tcPr>
          <w:p w14:paraId="1E10FF56" w14:textId="77777777" w:rsidR="00543F8E" w:rsidRPr="00543F8E" w:rsidRDefault="00543F8E" w:rsidP="00BC1E34">
            <w:pPr>
              <w:spacing w:after="160"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Dimension</w:t>
            </w:r>
          </w:p>
        </w:tc>
        <w:tc>
          <w:tcPr>
            <w:tcW w:w="3288" w:type="dxa"/>
            <w:hideMark/>
          </w:tcPr>
          <w:p w14:paraId="0D203B98" w14:textId="77777777" w:rsidR="00543F8E" w:rsidRPr="00543F8E" w:rsidRDefault="00543F8E" w:rsidP="00BC1E34">
            <w:pPr>
              <w:spacing w:after="160"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Indicator</w:t>
            </w:r>
          </w:p>
        </w:tc>
        <w:tc>
          <w:tcPr>
            <w:tcW w:w="3516" w:type="dxa"/>
            <w:hideMark/>
          </w:tcPr>
          <w:p w14:paraId="289AF649" w14:textId="77777777" w:rsidR="00543F8E" w:rsidRPr="00543F8E" w:rsidRDefault="00543F8E" w:rsidP="00BC1E34">
            <w:pPr>
              <w:spacing w:after="160"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Target Threshold</w:t>
            </w:r>
          </w:p>
        </w:tc>
      </w:tr>
      <w:tr w:rsidR="00543F8E" w:rsidRPr="00543F8E" w14:paraId="447CEF13" w14:textId="77777777" w:rsidTr="003B742A">
        <w:tc>
          <w:tcPr>
            <w:tcW w:w="2263" w:type="dxa"/>
            <w:hideMark/>
          </w:tcPr>
          <w:p w14:paraId="4A01F143" w14:textId="77777777" w:rsidR="00543F8E" w:rsidRPr="00543F8E" w:rsidRDefault="00543F8E" w:rsidP="00BC1E34">
            <w:pPr>
              <w:spacing w:after="160"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Biological Efficacy</w:t>
            </w:r>
          </w:p>
        </w:tc>
        <w:tc>
          <w:tcPr>
            <w:tcW w:w="3288" w:type="dxa"/>
            <w:hideMark/>
          </w:tcPr>
          <w:p w14:paraId="47917E24"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Pathogen suppression</w:t>
            </w:r>
          </w:p>
        </w:tc>
        <w:tc>
          <w:tcPr>
            <w:tcW w:w="3516" w:type="dxa"/>
            <w:hideMark/>
          </w:tcPr>
          <w:p w14:paraId="33A10D03"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 70% reduction in disease incidence</w:t>
            </w:r>
          </w:p>
        </w:tc>
      </w:tr>
      <w:tr w:rsidR="00543F8E" w:rsidRPr="00543F8E" w14:paraId="76E85075" w14:textId="77777777" w:rsidTr="003B742A">
        <w:tc>
          <w:tcPr>
            <w:tcW w:w="2263" w:type="dxa"/>
            <w:hideMark/>
          </w:tcPr>
          <w:p w14:paraId="07EC9495" w14:textId="77777777" w:rsidR="00543F8E" w:rsidRPr="00543F8E" w:rsidRDefault="00543F8E" w:rsidP="00BC1E34">
            <w:pPr>
              <w:spacing w:after="160" w:line="360" w:lineRule="auto"/>
              <w:jc w:val="both"/>
              <w:rPr>
                <w:rFonts w:ascii="Times New Roman" w:hAnsi="Times New Roman" w:cs="Times New Roman"/>
                <w:b/>
                <w:bCs/>
                <w:sz w:val="24"/>
                <w:szCs w:val="24"/>
              </w:rPr>
            </w:pPr>
          </w:p>
        </w:tc>
        <w:tc>
          <w:tcPr>
            <w:tcW w:w="3288" w:type="dxa"/>
            <w:hideMark/>
          </w:tcPr>
          <w:p w14:paraId="1A0CC217"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Beneficial-taxa enrichment</w:t>
            </w:r>
          </w:p>
        </w:tc>
        <w:tc>
          <w:tcPr>
            <w:tcW w:w="3516" w:type="dxa"/>
            <w:hideMark/>
          </w:tcPr>
          <w:p w14:paraId="767EBB67"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 2-fold increase in keystone taxa</w:t>
            </w:r>
          </w:p>
        </w:tc>
      </w:tr>
      <w:tr w:rsidR="00543F8E" w:rsidRPr="00543F8E" w14:paraId="4D9B9110" w14:textId="77777777" w:rsidTr="003B742A">
        <w:tc>
          <w:tcPr>
            <w:tcW w:w="2263" w:type="dxa"/>
            <w:hideMark/>
          </w:tcPr>
          <w:p w14:paraId="49638407" w14:textId="77777777" w:rsidR="00543F8E" w:rsidRPr="00543F8E" w:rsidRDefault="00543F8E" w:rsidP="00BC1E34">
            <w:pPr>
              <w:spacing w:after="160" w:line="360" w:lineRule="auto"/>
              <w:jc w:val="both"/>
              <w:rPr>
                <w:rFonts w:ascii="Times New Roman" w:hAnsi="Times New Roman" w:cs="Times New Roman"/>
                <w:b/>
                <w:bCs/>
                <w:sz w:val="24"/>
                <w:szCs w:val="24"/>
              </w:rPr>
            </w:pPr>
          </w:p>
        </w:tc>
        <w:tc>
          <w:tcPr>
            <w:tcW w:w="3288" w:type="dxa"/>
            <w:hideMark/>
          </w:tcPr>
          <w:p w14:paraId="09CCCD33"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Plant health / Yield</w:t>
            </w:r>
          </w:p>
        </w:tc>
        <w:tc>
          <w:tcPr>
            <w:tcW w:w="3516" w:type="dxa"/>
            <w:hideMark/>
          </w:tcPr>
          <w:p w14:paraId="10E8CA0A"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 25% biomass/yield gain</w:t>
            </w:r>
          </w:p>
        </w:tc>
      </w:tr>
      <w:tr w:rsidR="00543F8E" w:rsidRPr="00543F8E" w14:paraId="00E9E0A3" w14:textId="77777777" w:rsidTr="003B742A">
        <w:tc>
          <w:tcPr>
            <w:tcW w:w="2263" w:type="dxa"/>
            <w:hideMark/>
          </w:tcPr>
          <w:p w14:paraId="6418EBD3" w14:textId="77777777" w:rsidR="00543F8E" w:rsidRPr="00543F8E" w:rsidRDefault="00543F8E" w:rsidP="00BC1E34">
            <w:pPr>
              <w:spacing w:after="160"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Ecological Impact</w:t>
            </w:r>
          </w:p>
        </w:tc>
        <w:tc>
          <w:tcPr>
            <w:tcW w:w="3288" w:type="dxa"/>
            <w:hideMark/>
          </w:tcPr>
          <w:p w14:paraId="2B1BF5C4"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Soil health / Diversity</w:t>
            </w:r>
          </w:p>
        </w:tc>
        <w:tc>
          <w:tcPr>
            <w:tcW w:w="3516" w:type="dxa"/>
            <w:hideMark/>
          </w:tcPr>
          <w:p w14:paraId="6AB01A32"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Maintained or enhanced indices</w:t>
            </w:r>
          </w:p>
        </w:tc>
      </w:tr>
      <w:tr w:rsidR="00543F8E" w:rsidRPr="00543F8E" w14:paraId="1B8FEE24" w14:textId="77777777" w:rsidTr="003B742A">
        <w:tc>
          <w:tcPr>
            <w:tcW w:w="2263" w:type="dxa"/>
            <w:hideMark/>
          </w:tcPr>
          <w:p w14:paraId="275B72FB" w14:textId="77777777" w:rsidR="00543F8E" w:rsidRPr="00543F8E" w:rsidRDefault="00543F8E" w:rsidP="00BC1E34">
            <w:pPr>
              <w:spacing w:after="160" w:line="360" w:lineRule="auto"/>
              <w:jc w:val="both"/>
              <w:rPr>
                <w:rFonts w:ascii="Times New Roman" w:hAnsi="Times New Roman" w:cs="Times New Roman"/>
                <w:b/>
                <w:bCs/>
                <w:sz w:val="24"/>
                <w:szCs w:val="24"/>
              </w:rPr>
            </w:pPr>
          </w:p>
        </w:tc>
        <w:tc>
          <w:tcPr>
            <w:tcW w:w="3288" w:type="dxa"/>
            <w:hideMark/>
          </w:tcPr>
          <w:p w14:paraId="7A56CFA3"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Legacy Effect</w:t>
            </w:r>
          </w:p>
        </w:tc>
        <w:tc>
          <w:tcPr>
            <w:tcW w:w="3516" w:type="dxa"/>
            <w:hideMark/>
          </w:tcPr>
          <w:p w14:paraId="6F689E5B"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Suppressiveness maintained ≥ 2 cycles</w:t>
            </w:r>
          </w:p>
        </w:tc>
      </w:tr>
      <w:tr w:rsidR="00543F8E" w:rsidRPr="00543F8E" w14:paraId="4A619806" w14:textId="77777777" w:rsidTr="003B742A">
        <w:tc>
          <w:tcPr>
            <w:tcW w:w="2263" w:type="dxa"/>
            <w:hideMark/>
          </w:tcPr>
          <w:p w14:paraId="7BAF8FE6" w14:textId="77777777" w:rsidR="00543F8E" w:rsidRPr="00543F8E" w:rsidRDefault="00543F8E" w:rsidP="00BC1E34">
            <w:pPr>
              <w:spacing w:after="160"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Practical Feasibility</w:t>
            </w:r>
          </w:p>
        </w:tc>
        <w:tc>
          <w:tcPr>
            <w:tcW w:w="3288" w:type="dxa"/>
            <w:hideMark/>
          </w:tcPr>
          <w:p w14:paraId="19306CEF"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Formulation stability</w:t>
            </w:r>
          </w:p>
        </w:tc>
        <w:tc>
          <w:tcPr>
            <w:tcW w:w="3516" w:type="dxa"/>
            <w:hideMark/>
          </w:tcPr>
          <w:p w14:paraId="71CFC265"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 6-month shelf life</w:t>
            </w:r>
          </w:p>
        </w:tc>
      </w:tr>
      <w:tr w:rsidR="00543F8E" w:rsidRPr="00543F8E" w14:paraId="7F077A12" w14:textId="77777777" w:rsidTr="003B742A">
        <w:tc>
          <w:tcPr>
            <w:tcW w:w="2263" w:type="dxa"/>
            <w:hideMark/>
          </w:tcPr>
          <w:p w14:paraId="1D11F76C" w14:textId="77777777" w:rsidR="00543F8E" w:rsidRPr="00543F8E" w:rsidRDefault="00543F8E" w:rsidP="00BC1E34">
            <w:pPr>
              <w:spacing w:after="160" w:line="360" w:lineRule="auto"/>
              <w:jc w:val="both"/>
              <w:rPr>
                <w:rFonts w:ascii="Times New Roman" w:hAnsi="Times New Roman" w:cs="Times New Roman"/>
                <w:b/>
                <w:bCs/>
                <w:sz w:val="24"/>
                <w:szCs w:val="24"/>
              </w:rPr>
            </w:pPr>
          </w:p>
        </w:tc>
        <w:tc>
          <w:tcPr>
            <w:tcW w:w="3288" w:type="dxa"/>
            <w:hideMark/>
          </w:tcPr>
          <w:p w14:paraId="554DAA86"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Cost-effectiveness</w:t>
            </w:r>
          </w:p>
        </w:tc>
        <w:tc>
          <w:tcPr>
            <w:tcW w:w="3516" w:type="dxa"/>
            <w:hideMark/>
          </w:tcPr>
          <w:p w14:paraId="1F93AAAD"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 cost of conventional biocontrol</w:t>
            </w:r>
          </w:p>
        </w:tc>
      </w:tr>
      <w:tr w:rsidR="00543F8E" w:rsidRPr="00543F8E" w14:paraId="2D3C1353" w14:textId="77777777" w:rsidTr="003B742A">
        <w:tc>
          <w:tcPr>
            <w:tcW w:w="2263" w:type="dxa"/>
            <w:hideMark/>
          </w:tcPr>
          <w:p w14:paraId="5CE312D4" w14:textId="77777777" w:rsidR="00543F8E" w:rsidRPr="00543F8E" w:rsidRDefault="00543F8E" w:rsidP="00BC1E34">
            <w:pPr>
              <w:spacing w:after="160" w:line="360" w:lineRule="auto"/>
              <w:jc w:val="both"/>
              <w:rPr>
                <w:rFonts w:ascii="Times New Roman" w:hAnsi="Times New Roman" w:cs="Times New Roman"/>
                <w:b/>
                <w:bCs/>
                <w:sz w:val="24"/>
                <w:szCs w:val="24"/>
              </w:rPr>
            </w:pPr>
          </w:p>
        </w:tc>
        <w:tc>
          <w:tcPr>
            <w:tcW w:w="3288" w:type="dxa"/>
            <w:hideMark/>
          </w:tcPr>
          <w:p w14:paraId="0E562676"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Additional Key Metrics</w:t>
            </w:r>
          </w:p>
        </w:tc>
        <w:tc>
          <w:tcPr>
            <w:tcW w:w="3516" w:type="dxa"/>
            <w:hideMark/>
          </w:tcPr>
          <w:p w14:paraId="1A0E2F5F" w14:textId="77777777" w:rsidR="00543F8E" w:rsidRPr="00543F8E" w:rsidRDefault="00543F8E" w:rsidP="00BC1E34">
            <w:pPr>
              <w:spacing w:after="160" w:line="360" w:lineRule="auto"/>
              <w:jc w:val="both"/>
              <w:rPr>
                <w:rFonts w:ascii="Times New Roman" w:hAnsi="Times New Roman" w:cs="Times New Roman"/>
                <w:sz w:val="24"/>
                <w:szCs w:val="24"/>
              </w:rPr>
            </w:pPr>
          </w:p>
        </w:tc>
      </w:tr>
      <w:tr w:rsidR="00543F8E" w:rsidRPr="00543F8E" w14:paraId="6EA0D08F" w14:textId="77777777" w:rsidTr="003B742A">
        <w:tc>
          <w:tcPr>
            <w:tcW w:w="2263" w:type="dxa"/>
            <w:hideMark/>
          </w:tcPr>
          <w:p w14:paraId="74BE1963" w14:textId="77777777" w:rsidR="00543F8E" w:rsidRPr="00543F8E" w:rsidRDefault="00543F8E" w:rsidP="00BC1E34">
            <w:pPr>
              <w:spacing w:after="160" w:line="360" w:lineRule="auto"/>
              <w:jc w:val="both"/>
              <w:rPr>
                <w:rFonts w:ascii="Times New Roman" w:hAnsi="Times New Roman" w:cs="Times New Roman"/>
                <w:b/>
                <w:bCs/>
                <w:sz w:val="24"/>
                <w:szCs w:val="24"/>
              </w:rPr>
            </w:pPr>
          </w:p>
        </w:tc>
        <w:tc>
          <w:tcPr>
            <w:tcW w:w="3288" w:type="dxa"/>
            <w:hideMark/>
          </w:tcPr>
          <w:p w14:paraId="3BE0DAAF"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Mechanism Validation</w:t>
            </w:r>
          </w:p>
        </w:tc>
        <w:tc>
          <w:tcPr>
            <w:tcW w:w="3516" w:type="dxa"/>
            <w:hideMark/>
          </w:tcPr>
          <w:p w14:paraId="3C323ED2"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 3 concurrent suppression mechanisms confirmed</w:t>
            </w:r>
          </w:p>
        </w:tc>
      </w:tr>
      <w:tr w:rsidR="00543F8E" w:rsidRPr="00543F8E" w14:paraId="260B7A43" w14:textId="77777777" w:rsidTr="003B742A">
        <w:tc>
          <w:tcPr>
            <w:tcW w:w="2263" w:type="dxa"/>
            <w:hideMark/>
          </w:tcPr>
          <w:p w14:paraId="2A6DE8B9" w14:textId="77777777" w:rsidR="00543F8E" w:rsidRPr="00543F8E" w:rsidRDefault="00543F8E" w:rsidP="00BC1E34">
            <w:pPr>
              <w:spacing w:after="160" w:line="360" w:lineRule="auto"/>
              <w:jc w:val="both"/>
              <w:rPr>
                <w:rFonts w:ascii="Times New Roman" w:hAnsi="Times New Roman" w:cs="Times New Roman"/>
                <w:b/>
                <w:bCs/>
                <w:sz w:val="24"/>
                <w:szCs w:val="24"/>
              </w:rPr>
            </w:pPr>
          </w:p>
        </w:tc>
        <w:tc>
          <w:tcPr>
            <w:tcW w:w="3288" w:type="dxa"/>
            <w:hideMark/>
          </w:tcPr>
          <w:p w14:paraId="5585D4E7"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Metabolite Recovery</w:t>
            </w:r>
          </w:p>
        </w:tc>
        <w:tc>
          <w:tcPr>
            <w:tcW w:w="3516" w:type="dxa"/>
            <w:hideMark/>
          </w:tcPr>
          <w:p w14:paraId="0A4577A4"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 80% from seed coatings after planting</w:t>
            </w:r>
          </w:p>
        </w:tc>
      </w:tr>
      <w:tr w:rsidR="00543F8E" w:rsidRPr="00543F8E" w14:paraId="38759FC1" w14:textId="77777777" w:rsidTr="003B742A">
        <w:tc>
          <w:tcPr>
            <w:tcW w:w="2263" w:type="dxa"/>
            <w:hideMark/>
          </w:tcPr>
          <w:p w14:paraId="215E3236" w14:textId="77777777" w:rsidR="00543F8E" w:rsidRPr="00543F8E" w:rsidRDefault="00543F8E" w:rsidP="00BC1E34">
            <w:pPr>
              <w:spacing w:after="160" w:line="360" w:lineRule="auto"/>
              <w:jc w:val="both"/>
              <w:rPr>
                <w:rFonts w:ascii="Times New Roman" w:hAnsi="Times New Roman" w:cs="Times New Roman"/>
                <w:b/>
                <w:bCs/>
                <w:sz w:val="24"/>
                <w:szCs w:val="24"/>
              </w:rPr>
            </w:pPr>
          </w:p>
        </w:tc>
        <w:tc>
          <w:tcPr>
            <w:tcW w:w="3288" w:type="dxa"/>
            <w:hideMark/>
          </w:tcPr>
          <w:p w14:paraId="35B8FB3D"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Economic Viability</w:t>
            </w:r>
          </w:p>
        </w:tc>
        <w:tc>
          <w:tcPr>
            <w:tcW w:w="3516" w:type="dxa"/>
            <w:hideMark/>
          </w:tcPr>
          <w:p w14:paraId="148B20CA"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 50% cost of chemical controls</w:t>
            </w:r>
          </w:p>
        </w:tc>
      </w:tr>
      <w:tr w:rsidR="00543F8E" w:rsidRPr="00543F8E" w14:paraId="14240442" w14:textId="77777777" w:rsidTr="003B742A">
        <w:tc>
          <w:tcPr>
            <w:tcW w:w="2263" w:type="dxa"/>
            <w:hideMark/>
          </w:tcPr>
          <w:p w14:paraId="137E75B3" w14:textId="77777777" w:rsidR="00543F8E" w:rsidRPr="00543F8E" w:rsidRDefault="00543F8E" w:rsidP="00BC1E34">
            <w:pPr>
              <w:spacing w:after="160" w:line="360" w:lineRule="auto"/>
              <w:jc w:val="both"/>
              <w:rPr>
                <w:rFonts w:ascii="Times New Roman" w:hAnsi="Times New Roman" w:cs="Times New Roman"/>
                <w:b/>
                <w:bCs/>
                <w:sz w:val="24"/>
                <w:szCs w:val="24"/>
              </w:rPr>
            </w:pPr>
          </w:p>
        </w:tc>
        <w:tc>
          <w:tcPr>
            <w:tcW w:w="3288" w:type="dxa"/>
            <w:hideMark/>
          </w:tcPr>
          <w:p w14:paraId="75760B8C"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Environmental Safety</w:t>
            </w:r>
          </w:p>
        </w:tc>
        <w:tc>
          <w:tcPr>
            <w:tcW w:w="3516" w:type="dxa"/>
            <w:hideMark/>
          </w:tcPr>
          <w:p w14:paraId="4CA5EA8D"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Zero detectable residue 30 days post-application</w:t>
            </w:r>
          </w:p>
        </w:tc>
      </w:tr>
    </w:tbl>
    <w:p w14:paraId="44C41412" w14:textId="6DC4472E" w:rsidR="00543F8E" w:rsidRPr="00543F8E" w:rsidRDefault="00543F8E" w:rsidP="00BC1E34">
      <w:pPr>
        <w:spacing w:line="360" w:lineRule="auto"/>
        <w:jc w:val="both"/>
        <w:rPr>
          <w:rFonts w:ascii="Times New Roman" w:hAnsi="Times New Roman" w:cs="Times New Roman"/>
          <w:b/>
          <w:bCs/>
          <w:sz w:val="24"/>
          <w:szCs w:val="24"/>
        </w:rPr>
      </w:pPr>
    </w:p>
    <w:p w14:paraId="3142C3F1" w14:textId="46565783" w:rsidR="00543F8E" w:rsidRPr="00543F8E" w:rsidRDefault="00543F8E" w:rsidP="00BC1E34">
      <w:pPr>
        <w:spacing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8.7</w:t>
      </w:r>
      <w:r w:rsidR="003D206C">
        <w:rPr>
          <w:rFonts w:ascii="Times New Roman" w:hAnsi="Times New Roman" w:cs="Times New Roman"/>
          <w:b/>
          <w:bCs/>
          <w:sz w:val="24"/>
          <w:szCs w:val="24"/>
        </w:rPr>
        <w:t>.</w:t>
      </w:r>
      <w:r w:rsidRPr="00543F8E">
        <w:rPr>
          <w:rFonts w:ascii="Times New Roman" w:hAnsi="Times New Roman" w:cs="Times New Roman"/>
          <w:b/>
          <w:bCs/>
          <w:sz w:val="24"/>
          <w:szCs w:val="24"/>
        </w:rPr>
        <w:t xml:space="preserve"> Technical Feasibility and Risk-Mitigation Matrix</w:t>
      </w:r>
    </w:p>
    <w:tbl>
      <w:tblPr>
        <w:tblStyle w:val="TableGrid"/>
        <w:tblW w:w="9067" w:type="dxa"/>
        <w:tblLook w:val="04A0" w:firstRow="1" w:lastRow="0" w:firstColumn="1" w:lastColumn="0" w:noHBand="0" w:noVBand="1"/>
      </w:tblPr>
      <w:tblGrid>
        <w:gridCol w:w="2139"/>
        <w:gridCol w:w="3385"/>
        <w:gridCol w:w="3543"/>
      </w:tblGrid>
      <w:tr w:rsidR="00543F8E" w:rsidRPr="00543F8E" w14:paraId="420BCDA3" w14:textId="77777777" w:rsidTr="003B742A">
        <w:tc>
          <w:tcPr>
            <w:tcW w:w="0" w:type="auto"/>
            <w:hideMark/>
          </w:tcPr>
          <w:p w14:paraId="6963C060" w14:textId="77777777" w:rsidR="00543F8E" w:rsidRPr="00543F8E" w:rsidRDefault="00543F8E" w:rsidP="00BC1E34">
            <w:pPr>
              <w:spacing w:after="160"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Potential Risk</w:t>
            </w:r>
          </w:p>
        </w:tc>
        <w:tc>
          <w:tcPr>
            <w:tcW w:w="3385" w:type="dxa"/>
            <w:hideMark/>
          </w:tcPr>
          <w:p w14:paraId="32D81C2F" w14:textId="77777777" w:rsidR="00543F8E" w:rsidRPr="00543F8E" w:rsidRDefault="00543F8E" w:rsidP="00BC1E34">
            <w:pPr>
              <w:spacing w:after="160"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Impact</w:t>
            </w:r>
          </w:p>
        </w:tc>
        <w:tc>
          <w:tcPr>
            <w:tcW w:w="3543" w:type="dxa"/>
            <w:hideMark/>
          </w:tcPr>
          <w:p w14:paraId="27BE13D6" w14:textId="77777777" w:rsidR="00543F8E" w:rsidRPr="00543F8E" w:rsidRDefault="00543F8E" w:rsidP="00BC1E34">
            <w:pPr>
              <w:spacing w:after="160"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Mitigation Strategy</w:t>
            </w:r>
          </w:p>
        </w:tc>
      </w:tr>
      <w:tr w:rsidR="00543F8E" w:rsidRPr="00543F8E" w14:paraId="2D5DA6FD" w14:textId="77777777" w:rsidTr="003B742A">
        <w:tc>
          <w:tcPr>
            <w:tcW w:w="0" w:type="auto"/>
            <w:hideMark/>
          </w:tcPr>
          <w:p w14:paraId="59DCB856" w14:textId="77777777" w:rsidR="00543F8E" w:rsidRPr="00543F8E" w:rsidRDefault="00543F8E" w:rsidP="00BC1E34">
            <w:pPr>
              <w:spacing w:after="160"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Metabolite Instability</w:t>
            </w:r>
          </w:p>
        </w:tc>
        <w:tc>
          <w:tcPr>
            <w:tcW w:w="3385" w:type="dxa"/>
            <w:hideMark/>
          </w:tcPr>
          <w:p w14:paraId="03989815"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Loss of efficacy in formulation/storage</w:t>
            </w:r>
          </w:p>
        </w:tc>
        <w:tc>
          <w:tcPr>
            <w:tcW w:w="3543" w:type="dxa"/>
            <w:hideMark/>
          </w:tcPr>
          <w:p w14:paraId="100F1322"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Encapsulation; rigorous stability testing under variable conditions</w:t>
            </w:r>
          </w:p>
        </w:tc>
      </w:tr>
      <w:tr w:rsidR="00543F8E" w:rsidRPr="00543F8E" w14:paraId="6A048D58" w14:textId="77777777" w:rsidTr="003B742A">
        <w:tc>
          <w:tcPr>
            <w:tcW w:w="0" w:type="auto"/>
            <w:hideMark/>
          </w:tcPr>
          <w:p w14:paraId="7CDC151E" w14:textId="77777777" w:rsidR="00543F8E" w:rsidRPr="00543F8E" w:rsidRDefault="00543F8E" w:rsidP="00BC1E34">
            <w:pPr>
              <w:spacing w:after="160"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lastRenderedPageBreak/>
              <w:t>Variable Soil Response</w:t>
            </w:r>
          </w:p>
        </w:tc>
        <w:tc>
          <w:tcPr>
            <w:tcW w:w="3385" w:type="dxa"/>
            <w:hideMark/>
          </w:tcPr>
          <w:p w14:paraId="22231E9B"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Reduced efficacy across soil types</w:t>
            </w:r>
          </w:p>
        </w:tc>
        <w:tc>
          <w:tcPr>
            <w:tcW w:w="3543" w:type="dxa"/>
            <w:hideMark/>
          </w:tcPr>
          <w:p w14:paraId="3859D9C8"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Pre-screen soil parameters; include site-specific calibration trials</w:t>
            </w:r>
          </w:p>
        </w:tc>
      </w:tr>
      <w:tr w:rsidR="00543F8E" w:rsidRPr="00543F8E" w14:paraId="1B9F8A9B" w14:textId="77777777" w:rsidTr="003B742A">
        <w:tc>
          <w:tcPr>
            <w:tcW w:w="0" w:type="auto"/>
            <w:hideMark/>
          </w:tcPr>
          <w:p w14:paraId="4BAF51F1" w14:textId="77777777" w:rsidR="00543F8E" w:rsidRPr="00543F8E" w:rsidRDefault="00543F8E" w:rsidP="00BC1E34">
            <w:pPr>
              <w:spacing w:after="160"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Abiotic Stress</w:t>
            </w:r>
          </w:p>
        </w:tc>
        <w:tc>
          <w:tcPr>
            <w:tcW w:w="3385" w:type="dxa"/>
            <w:hideMark/>
          </w:tcPr>
          <w:p w14:paraId="1FE776C0"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Loss of microbial function</w:t>
            </w:r>
          </w:p>
        </w:tc>
        <w:tc>
          <w:tcPr>
            <w:tcW w:w="3543" w:type="dxa"/>
            <w:hideMark/>
          </w:tcPr>
          <w:p w14:paraId="0DC36252"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Stress-simulation trials (Phase 3); select resilience-linked metabolites</w:t>
            </w:r>
          </w:p>
        </w:tc>
      </w:tr>
      <w:tr w:rsidR="00543F8E" w:rsidRPr="00543F8E" w14:paraId="6DCCFBDA" w14:textId="77777777" w:rsidTr="003B742A">
        <w:tc>
          <w:tcPr>
            <w:tcW w:w="0" w:type="auto"/>
            <w:hideMark/>
          </w:tcPr>
          <w:p w14:paraId="5295133B" w14:textId="77777777" w:rsidR="00543F8E" w:rsidRPr="00543F8E" w:rsidRDefault="00543F8E" w:rsidP="00BC1E34">
            <w:pPr>
              <w:spacing w:after="160"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Scaling Cost</w:t>
            </w:r>
          </w:p>
        </w:tc>
        <w:tc>
          <w:tcPr>
            <w:tcW w:w="3385" w:type="dxa"/>
            <w:hideMark/>
          </w:tcPr>
          <w:p w14:paraId="3C0F9DBE"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Economic infeasibility</w:t>
            </w:r>
          </w:p>
        </w:tc>
        <w:tc>
          <w:tcPr>
            <w:tcW w:w="3543" w:type="dxa"/>
            <w:hideMark/>
          </w:tcPr>
          <w:p w14:paraId="3E235DA9"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 xml:space="preserve">Optimize synthesis via fermentation; early cost-benefit </w:t>
            </w:r>
            <w:proofErr w:type="spellStart"/>
            <w:r w:rsidRPr="00543F8E">
              <w:rPr>
                <w:rFonts w:ascii="Times New Roman" w:hAnsi="Times New Roman" w:cs="Times New Roman"/>
                <w:sz w:val="24"/>
                <w:szCs w:val="24"/>
              </w:rPr>
              <w:t>modeling</w:t>
            </w:r>
            <w:proofErr w:type="spellEnd"/>
          </w:p>
        </w:tc>
      </w:tr>
      <w:tr w:rsidR="00543F8E" w:rsidRPr="00543F8E" w14:paraId="20A3DC1F" w14:textId="77777777" w:rsidTr="003B742A">
        <w:tc>
          <w:tcPr>
            <w:tcW w:w="0" w:type="auto"/>
            <w:hideMark/>
          </w:tcPr>
          <w:p w14:paraId="6BE6C3C4" w14:textId="77777777" w:rsidR="00543F8E" w:rsidRPr="00543F8E" w:rsidRDefault="00543F8E" w:rsidP="00BC1E34">
            <w:pPr>
              <w:spacing w:after="160"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Regulatory Delay</w:t>
            </w:r>
          </w:p>
        </w:tc>
        <w:tc>
          <w:tcPr>
            <w:tcW w:w="3385" w:type="dxa"/>
            <w:hideMark/>
          </w:tcPr>
          <w:p w14:paraId="0EF133DC"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Commercialization slowdown</w:t>
            </w:r>
          </w:p>
        </w:tc>
        <w:tc>
          <w:tcPr>
            <w:tcW w:w="3543" w:type="dxa"/>
            <w:hideMark/>
          </w:tcPr>
          <w:p w14:paraId="565F49ED"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Early engagement with regulators; GRAS-based compound prioritization</w:t>
            </w:r>
          </w:p>
        </w:tc>
      </w:tr>
      <w:tr w:rsidR="00543F8E" w:rsidRPr="00543F8E" w14:paraId="3142960F" w14:textId="77777777" w:rsidTr="003B742A">
        <w:tc>
          <w:tcPr>
            <w:tcW w:w="0" w:type="auto"/>
            <w:hideMark/>
          </w:tcPr>
          <w:p w14:paraId="49404EA1" w14:textId="77777777" w:rsidR="00543F8E" w:rsidRPr="00543F8E" w:rsidRDefault="00543F8E" w:rsidP="00BC1E34">
            <w:pPr>
              <w:spacing w:after="160"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Non-Target Effects</w:t>
            </w:r>
          </w:p>
        </w:tc>
        <w:tc>
          <w:tcPr>
            <w:tcW w:w="3385" w:type="dxa"/>
            <w:hideMark/>
          </w:tcPr>
          <w:p w14:paraId="43154743"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Unintended microbial disruption</w:t>
            </w:r>
          </w:p>
        </w:tc>
        <w:tc>
          <w:tcPr>
            <w:tcW w:w="3543" w:type="dxa"/>
            <w:hideMark/>
          </w:tcPr>
          <w:p w14:paraId="225BA7D7" w14:textId="77777777" w:rsidR="00543F8E" w:rsidRPr="00543F8E" w:rsidRDefault="00543F8E" w:rsidP="00BC1E34">
            <w:pPr>
              <w:spacing w:after="160" w:line="360" w:lineRule="auto"/>
              <w:jc w:val="both"/>
              <w:rPr>
                <w:rFonts w:ascii="Times New Roman" w:hAnsi="Times New Roman" w:cs="Times New Roman"/>
                <w:sz w:val="24"/>
                <w:szCs w:val="24"/>
              </w:rPr>
            </w:pPr>
            <w:r w:rsidRPr="00543F8E">
              <w:rPr>
                <w:rFonts w:ascii="Times New Roman" w:hAnsi="Times New Roman" w:cs="Times New Roman"/>
                <w:sz w:val="24"/>
                <w:szCs w:val="24"/>
              </w:rPr>
              <w:t>Multi-trophic ecological assessment in all trials</w:t>
            </w:r>
          </w:p>
        </w:tc>
      </w:tr>
    </w:tbl>
    <w:p w14:paraId="628384B4" w14:textId="5863356D" w:rsidR="00543F8E" w:rsidRPr="00543F8E" w:rsidRDefault="00543F8E" w:rsidP="00BC1E34">
      <w:pPr>
        <w:spacing w:line="360" w:lineRule="auto"/>
        <w:jc w:val="both"/>
        <w:rPr>
          <w:rFonts w:ascii="Times New Roman" w:hAnsi="Times New Roman" w:cs="Times New Roman"/>
          <w:b/>
          <w:bCs/>
          <w:sz w:val="24"/>
          <w:szCs w:val="24"/>
        </w:rPr>
      </w:pPr>
    </w:p>
    <w:p w14:paraId="6A86E3A0" w14:textId="77777777" w:rsidR="00543F8E" w:rsidRPr="00543F8E" w:rsidRDefault="00543F8E" w:rsidP="00BC1E34">
      <w:pPr>
        <w:spacing w:line="360" w:lineRule="auto"/>
        <w:jc w:val="both"/>
        <w:rPr>
          <w:rFonts w:ascii="Times New Roman" w:hAnsi="Times New Roman" w:cs="Times New Roman"/>
          <w:b/>
          <w:bCs/>
          <w:sz w:val="24"/>
          <w:szCs w:val="24"/>
        </w:rPr>
      </w:pPr>
      <w:r w:rsidRPr="00543F8E">
        <w:rPr>
          <w:rFonts w:ascii="Times New Roman" w:hAnsi="Times New Roman" w:cs="Times New Roman"/>
          <w:b/>
          <w:bCs/>
          <w:sz w:val="24"/>
          <w:szCs w:val="24"/>
        </w:rPr>
        <w:t>8.8 Synthesis and Expected Outcome</w:t>
      </w:r>
    </w:p>
    <w:p w14:paraId="53D76317" w14:textId="77777777" w:rsidR="00543F8E" w:rsidRPr="00543F8E" w:rsidRDefault="00543F8E" w:rsidP="003D206C">
      <w:p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This enhanced framework, incorporating temporal legacy analysis and abiotic-stress perturbation, ensures both scientific robustness and translational viability.</w:t>
      </w:r>
    </w:p>
    <w:p w14:paraId="09014DC3" w14:textId="77777777" w:rsidR="00543F8E" w:rsidRPr="00543F8E" w:rsidRDefault="00543F8E" w:rsidP="00CB512F">
      <w:pPr>
        <w:numPr>
          <w:ilvl w:val="0"/>
          <w:numId w:val="51"/>
        </w:num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Lead Candidate Identification and Patent Strategy: The top 3-5 metabolite clusters, purified and structurally defined, will be prioritized for patent application.</w:t>
      </w:r>
    </w:p>
    <w:p w14:paraId="1210F49B" w14:textId="77777777" w:rsidR="00543F8E" w:rsidRPr="00543F8E" w:rsidRDefault="00543F8E" w:rsidP="00CB512F">
      <w:pPr>
        <w:numPr>
          <w:ilvl w:val="1"/>
          <w:numId w:val="51"/>
        </w:num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Novel Compounds: 'Composition of matter' patents.</w:t>
      </w:r>
    </w:p>
    <w:p w14:paraId="2F848BB7" w14:textId="77777777" w:rsidR="00543F8E" w:rsidRPr="00543F8E" w:rsidRDefault="00543F8E" w:rsidP="00CB512F">
      <w:pPr>
        <w:numPr>
          <w:ilvl w:val="1"/>
          <w:numId w:val="51"/>
        </w:num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Novel Use: 'Method of use' patents for known compounds.</w:t>
      </w:r>
    </w:p>
    <w:p w14:paraId="0AF0C82C" w14:textId="77777777" w:rsidR="00543F8E" w:rsidRPr="00543F8E" w:rsidRDefault="00543F8E" w:rsidP="00CB512F">
      <w:pPr>
        <w:numPr>
          <w:ilvl w:val="1"/>
          <w:numId w:val="51"/>
        </w:num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Synergistic Blends: Formulation patents for defined combinations.</w:t>
      </w:r>
    </w:p>
    <w:p w14:paraId="523BE78C" w14:textId="77777777" w:rsidR="00543F8E" w:rsidRPr="00543F8E" w:rsidRDefault="00543F8E" w:rsidP="00CB512F">
      <w:pPr>
        <w:numPr>
          <w:ilvl w:val="0"/>
          <w:numId w:val="51"/>
        </w:num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Provisional Patent Filing: Target upon structural elucidation of the first lead candidate (Month 12).</w:t>
      </w:r>
    </w:p>
    <w:p w14:paraId="5F2EBC1A" w14:textId="77777777" w:rsidR="00543F8E" w:rsidRPr="00543F8E" w:rsidRDefault="00543F8E" w:rsidP="003D206C">
      <w:pPr>
        <w:spacing w:line="360" w:lineRule="auto"/>
        <w:jc w:val="both"/>
        <w:rPr>
          <w:rFonts w:ascii="Times New Roman" w:hAnsi="Times New Roman" w:cs="Times New Roman"/>
          <w:sz w:val="24"/>
          <w:szCs w:val="24"/>
        </w:rPr>
      </w:pPr>
      <w:r w:rsidRPr="00543F8E">
        <w:rPr>
          <w:rFonts w:ascii="Times New Roman" w:hAnsi="Times New Roman" w:cs="Times New Roman"/>
          <w:sz w:val="24"/>
          <w:szCs w:val="24"/>
        </w:rPr>
        <w:t>The final deliverable will be a validated, resilient, and scalable prebiotic system that sustainably suppresses </w:t>
      </w:r>
      <w:r w:rsidRPr="00543F8E">
        <w:rPr>
          <w:rFonts w:ascii="Times New Roman" w:hAnsi="Times New Roman" w:cs="Times New Roman"/>
          <w:i/>
          <w:iCs/>
          <w:sz w:val="24"/>
          <w:szCs w:val="24"/>
        </w:rPr>
        <w:t>Ralstonia solanacearum</w:t>
      </w:r>
      <w:r w:rsidRPr="00543F8E">
        <w:rPr>
          <w:rFonts w:ascii="Times New Roman" w:hAnsi="Times New Roman" w:cs="Times New Roman"/>
          <w:sz w:val="24"/>
          <w:szCs w:val="24"/>
        </w:rPr>
        <w:t>, enhances plant productivity, and provides a transferable blueprint for metabolite-guided disease management across cropping systems.</w:t>
      </w:r>
    </w:p>
    <w:p w14:paraId="2470E06C" w14:textId="77777777" w:rsidR="00256D13" w:rsidRPr="00256D13" w:rsidRDefault="00256D13" w:rsidP="00BC1E34">
      <w:pPr>
        <w:spacing w:line="360" w:lineRule="auto"/>
        <w:jc w:val="both"/>
        <w:rPr>
          <w:rFonts w:ascii="Times New Roman" w:hAnsi="Times New Roman" w:cs="Times New Roman"/>
          <w:b/>
          <w:bCs/>
          <w:sz w:val="24"/>
          <w:szCs w:val="24"/>
        </w:rPr>
      </w:pPr>
      <w:r w:rsidRPr="00256D13">
        <w:rPr>
          <w:rFonts w:ascii="Times New Roman" w:hAnsi="Times New Roman" w:cs="Times New Roman"/>
          <w:b/>
          <w:bCs/>
          <w:sz w:val="24"/>
          <w:szCs w:val="24"/>
        </w:rPr>
        <w:t>9. Timeline &amp; Milestones</w:t>
      </w:r>
    </w:p>
    <w:p w14:paraId="195E4A5B" w14:textId="77777777" w:rsidR="00256D13" w:rsidRPr="00256D13" w:rsidRDefault="00256D13" w:rsidP="003D206C">
      <w:pPr>
        <w:spacing w:line="360" w:lineRule="auto"/>
        <w:jc w:val="both"/>
        <w:rPr>
          <w:rFonts w:ascii="Times New Roman" w:hAnsi="Times New Roman" w:cs="Times New Roman"/>
          <w:sz w:val="24"/>
          <w:szCs w:val="24"/>
        </w:rPr>
      </w:pPr>
      <w:r w:rsidRPr="00256D13">
        <w:rPr>
          <w:rFonts w:ascii="Times New Roman" w:hAnsi="Times New Roman" w:cs="Times New Roman"/>
          <w:sz w:val="24"/>
          <w:szCs w:val="24"/>
        </w:rPr>
        <w:lastRenderedPageBreak/>
        <w:t>This section presents a complete, risk-aware implementation roadmap from discovery to pre-commercial validation, integrating feasibility, monitoring checkpoints, and mitigation strategies.</w:t>
      </w:r>
    </w:p>
    <w:p w14:paraId="51574499" w14:textId="77777777" w:rsidR="00256D13" w:rsidRPr="00256D13" w:rsidRDefault="00256D13" w:rsidP="00BC1E34">
      <w:pPr>
        <w:spacing w:line="360" w:lineRule="auto"/>
        <w:jc w:val="both"/>
        <w:rPr>
          <w:rFonts w:ascii="Times New Roman" w:hAnsi="Times New Roman" w:cs="Times New Roman"/>
          <w:b/>
          <w:bCs/>
          <w:sz w:val="24"/>
          <w:szCs w:val="24"/>
        </w:rPr>
      </w:pPr>
      <w:r w:rsidRPr="00256D13">
        <w:rPr>
          <w:rFonts w:ascii="Times New Roman" w:hAnsi="Times New Roman" w:cs="Times New Roman"/>
          <w:b/>
          <w:bCs/>
          <w:sz w:val="24"/>
          <w:szCs w:val="24"/>
        </w:rPr>
        <w:t>9.1. Project Timeline: 24-Month Implementation Roadmap</w:t>
      </w:r>
    </w:p>
    <w:tbl>
      <w:tblPr>
        <w:tblStyle w:val="TableGrid"/>
        <w:tblW w:w="0" w:type="auto"/>
        <w:tblLook w:val="04A0" w:firstRow="1" w:lastRow="0" w:firstColumn="1" w:lastColumn="0" w:noHBand="0" w:noVBand="1"/>
      </w:tblPr>
      <w:tblGrid>
        <w:gridCol w:w="2050"/>
        <w:gridCol w:w="1133"/>
        <w:gridCol w:w="3003"/>
        <w:gridCol w:w="2830"/>
      </w:tblGrid>
      <w:tr w:rsidR="00006616" w:rsidRPr="00256D13" w14:paraId="770DFBC5" w14:textId="77777777" w:rsidTr="00256D13">
        <w:tc>
          <w:tcPr>
            <w:tcW w:w="0" w:type="auto"/>
            <w:hideMark/>
          </w:tcPr>
          <w:p w14:paraId="1BEF7C9F"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Phase</w:t>
            </w:r>
          </w:p>
        </w:tc>
        <w:tc>
          <w:tcPr>
            <w:tcW w:w="0" w:type="auto"/>
            <w:hideMark/>
          </w:tcPr>
          <w:p w14:paraId="4D8CADD6" w14:textId="77777777" w:rsidR="00256D13" w:rsidRPr="00256D13" w:rsidRDefault="00256D13" w:rsidP="00BC1E34">
            <w:pPr>
              <w:spacing w:after="160" w:line="360" w:lineRule="auto"/>
              <w:jc w:val="both"/>
              <w:rPr>
                <w:rFonts w:ascii="Times New Roman" w:hAnsi="Times New Roman" w:cs="Times New Roman"/>
                <w:b/>
                <w:bCs/>
                <w:sz w:val="24"/>
                <w:szCs w:val="24"/>
              </w:rPr>
            </w:pPr>
            <w:r w:rsidRPr="00256D13">
              <w:rPr>
                <w:rFonts w:ascii="Times New Roman" w:hAnsi="Times New Roman" w:cs="Times New Roman"/>
                <w:b/>
                <w:bCs/>
                <w:sz w:val="24"/>
                <w:szCs w:val="24"/>
              </w:rPr>
              <w:t>Timeline</w:t>
            </w:r>
          </w:p>
        </w:tc>
        <w:tc>
          <w:tcPr>
            <w:tcW w:w="0" w:type="auto"/>
            <w:hideMark/>
          </w:tcPr>
          <w:p w14:paraId="28F5CEEC" w14:textId="77777777" w:rsidR="00256D13" w:rsidRPr="00256D13" w:rsidRDefault="00256D13" w:rsidP="00BC1E34">
            <w:pPr>
              <w:spacing w:after="160" w:line="360" w:lineRule="auto"/>
              <w:jc w:val="both"/>
              <w:rPr>
                <w:rFonts w:ascii="Times New Roman" w:hAnsi="Times New Roman" w:cs="Times New Roman"/>
                <w:b/>
                <w:bCs/>
                <w:sz w:val="24"/>
                <w:szCs w:val="24"/>
              </w:rPr>
            </w:pPr>
            <w:r w:rsidRPr="00256D13">
              <w:rPr>
                <w:rFonts w:ascii="Times New Roman" w:hAnsi="Times New Roman" w:cs="Times New Roman"/>
                <w:b/>
                <w:bCs/>
                <w:sz w:val="24"/>
                <w:szCs w:val="24"/>
              </w:rPr>
              <w:t>Key Milestones</w:t>
            </w:r>
          </w:p>
        </w:tc>
        <w:tc>
          <w:tcPr>
            <w:tcW w:w="0" w:type="auto"/>
            <w:hideMark/>
          </w:tcPr>
          <w:p w14:paraId="791007F3" w14:textId="77777777" w:rsidR="00256D13" w:rsidRPr="00256D13" w:rsidRDefault="00256D13" w:rsidP="00BC1E34">
            <w:pPr>
              <w:spacing w:after="160" w:line="360" w:lineRule="auto"/>
              <w:jc w:val="both"/>
              <w:rPr>
                <w:rFonts w:ascii="Times New Roman" w:hAnsi="Times New Roman" w:cs="Times New Roman"/>
                <w:b/>
                <w:bCs/>
                <w:sz w:val="24"/>
                <w:szCs w:val="24"/>
              </w:rPr>
            </w:pPr>
            <w:r w:rsidRPr="00256D13">
              <w:rPr>
                <w:rFonts w:ascii="Times New Roman" w:hAnsi="Times New Roman" w:cs="Times New Roman"/>
                <w:b/>
                <w:bCs/>
                <w:sz w:val="24"/>
                <w:szCs w:val="24"/>
              </w:rPr>
              <w:t>Deliverables</w:t>
            </w:r>
          </w:p>
        </w:tc>
      </w:tr>
      <w:tr w:rsidR="00006616" w:rsidRPr="00256D13" w14:paraId="23EA117B" w14:textId="77777777" w:rsidTr="00256D13">
        <w:tc>
          <w:tcPr>
            <w:tcW w:w="0" w:type="auto"/>
            <w:hideMark/>
          </w:tcPr>
          <w:p w14:paraId="6E80B691"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Phase 1: Pathogen &amp; Interaction Profiling</w:t>
            </w:r>
          </w:p>
        </w:tc>
        <w:tc>
          <w:tcPr>
            <w:tcW w:w="0" w:type="auto"/>
            <w:hideMark/>
          </w:tcPr>
          <w:p w14:paraId="5AE8B835" w14:textId="77777777" w:rsidR="00256D13" w:rsidRPr="00256D13" w:rsidRDefault="00256D13" w:rsidP="00BC1E34">
            <w:pPr>
              <w:spacing w:after="160" w:line="360" w:lineRule="auto"/>
              <w:jc w:val="both"/>
              <w:rPr>
                <w:rFonts w:ascii="Times New Roman" w:hAnsi="Times New Roman" w:cs="Times New Roman"/>
                <w:sz w:val="24"/>
                <w:szCs w:val="24"/>
              </w:rPr>
            </w:pPr>
            <w:r w:rsidRPr="00256D13">
              <w:rPr>
                <w:rFonts w:ascii="Times New Roman" w:hAnsi="Times New Roman" w:cs="Times New Roman"/>
                <w:sz w:val="24"/>
                <w:szCs w:val="24"/>
              </w:rPr>
              <w:t>Months 1-4</w:t>
            </w:r>
          </w:p>
        </w:tc>
        <w:tc>
          <w:tcPr>
            <w:tcW w:w="0" w:type="auto"/>
            <w:hideMark/>
          </w:tcPr>
          <w:p w14:paraId="2CEFB9DF" w14:textId="77777777" w:rsidR="00256D13" w:rsidRPr="00256D13" w:rsidRDefault="00256D13" w:rsidP="00BC1E34">
            <w:pPr>
              <w:spacing w:after="160" w:line="360" w:lineRule="auto"/>
              <w:jc w:val="both"/>
              <w:rPr>
                <w:rFonts w:ascii="Times New Roman" w:hAnsi="Times New Roman" w:cs="Times New Roman"/>
                <w:sz w:val="24"/>
                <w:szCs w:val="24"/>
              </w:rPr>
            </w:pPr>
          </w:p>
        </w:tc>
        <w:tc>
          <w:tcPr>
            <w:tcW w:w="0" w:type="auto"/>
            <w:hideMark/>
          </w:tcPr>
          <w:p w14:paraId="03BA7A14" w14:textId="77777777" w:rsidR="00256D13" w:rsidRPr="00256D13" w:rsidRDefault="00256D13" w:rsidP="00BC1E34">
            <w:pPr>
              <w:spacing w:after="160" w:line="360" w:lineRule="auto"/>
              <w:jc w:val="both"/>
              <w:rPr>
                <w:rFonts w:ascii="Times New Roman" w:hAnsi="Times New Roman" w:cs="Times New Roman"/>
                <w:sz w:val="24"/>
                <w:szCs w:val="24"/>
              </w:rPr>
            </w:pPr>
          </w:p>
        </w:tc>
      </w:tr>
      <w:tr w:rsidR="00006616" w:rsidRPr="00256D13" w14:paraId="038A4F01" w14:textId="77777777" w:rsidTr="00256D13">
        <w:tc>
          <w:tcPr>
            <w:tcW w:w="0" w:type="auto"/>
            <w:hideMark/>
          </w:tcPr>
          <w:p w14:paraId="65AD68B5"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Pathogen Characterization</w:t>
            </w:r>
          </w:p>
        </w:tc>
        <w:tc>
          <w:tcPr>
            <w:tcW w:w="0" w:type="auto"/>
            <w:hideMark/>
          </w:tcPr>
          <w:p w14:paraId="4896DD77" w14:textId="77777777" w:rsidR="00256D13" w:rsidRPr="00256D13" w:rsidRDefault="00256D13" w:rsidP="00BC1E34">
            <w:pPr>
              <w:spacing w:after="160" w:line="360" w:lineRule="auto"/>
              <w:jc w:val="both"/>
              <w:rPr>
                <w:rFonts w:ascii="Times New Roman" w:hAnsi="Times New Roman" w:cs="Times New Roman"/>
                <w:sz w:val="24"/>
                <w:szCs w:val="24"/>
              </w:rPr>
            </w:pPr>
            <w:r w:rsidRPr="00256D13">
              <w:rPr>
                <w:rFonts w:ascii="Times New Roman" w:hAnsi="Times New Roman" w:cs="Times New Roman"/>
                <w:sz w:val="24"/>
                <w:szCs w:val="24"/>
              </w:rPr>
              <w:t>Month 1-2</w:t>
            </w:r>
          </w:p>
        </w:tc>
        <w:tc>
          <w:tcPr>
            <w:tcW w:w="0" w:type="auto"/>
            <w:hideMark/>
          </w:tcPr>
          <w:p w14:paraId="0C00B3D2" w14:textId="77777777" w:rsidR="00437121" w:rsidRDefault="00256D13" w:rsidP="00CB512F">
            <w:pPr>
              <w:pStyle w:val="ListParagraph"/>
              <w:numPr>
                <w:ilvl w:val="0"/>
                <w:numId w:val="57"/>
              </w:numPr>
              <w:spacing w:line="360" w:lineRule="auto"/>
              <w:rPr>
                <w:rFonts w:ascii="Times New Roman" w:hAnsi="Times New Roman" w:cs="Times New Roman"/>
                <w:sz w:val="24"/>
                <w:szCs w:val="24"/>
              </w:rPr>
            </w:pPr>
            <w:r w:rsidRPr="00437121">
              <w:rPr>
                <w:rFonts w:ascii="Times New Roman" w:hAnsi="Times New Roman" w:cs="Times New Roman"/>
                <w:sz w:val="24"/>
                <w:szCs w:val="24"/>
              </w:rPr>
              <w:t>Complete virulence profiling of 3+ </w:t>
            </w:r>
            <w:r w:rsidRPr="00437121">
              <w:rPr>
                <w:rFonts w:ascii="Times New Roman" w:hAnsi="Times New Roman" w:cs="Times New Roman"/>
                <w:i/>
                <w:iCs/>
                <w:sz w:val="24"/>
                <w:szCs w:val="24"/>
              </w:rPr>
              <w:t>Ralstonia</w:t>
            </w:r>
            <w:r w:rsidRPr="00437121">
              <w:rPr>
                <w:rFonts w:ascii="Times New Roman" w:hAnsi="Times New Roman" w:cs="Times New Roman"/>
                <w:sz w:val="24"/>
                <w:szCs w:val="24"/>
              </w:rPr>
              <w:t> strains</w:t>
            </w:r>
          </w:p>
          <w:p w14:paraId="058223EF" w14:textId="77777777" w:rsidR="00437121" w:rsidRDefault="00256D13" w:rsidP="00CB512F">
            <w:pPr>
              <w:pStyle w:val="ListParagraph"/>
              <w:numPr>
                <w:ilvl w:val="0"/>
                <w:numId w:val="57"/>
              </w:numPr>
              <w:spacing w:line="360" w:lineRule="auto"/>
              <w:rPr>
                <w:rFonts w:ascii="Times New Roman" w:hAnsi="Times New Roman" w:cs="Times New Roman"/>
                <w:sz w:val="24"/>
                <w:szCs w:val="24"/>
              </w:rPr>
            </w:pPr>
            <w:r w:rsidRPr="00437121">
              <w:rPr>
                <w:rFonts w:ascii="Times New Roman" w:hAnsi="Times New Roman" w:cs="Times New Roman"/>
                <w:sz w:val="24"/>
                <w:szCs w:val="24"/>
              </w:rPr>
              <w:t xml:space="preserve">Establish </w:t>
            </w:r>
            <w:r w:rsidR="00282C3A" w:rsidRPr="00437121">
              <w:rPr>
                <w:rFonts w:ascii="Times New Roman" w:hAnsi="Times New Roman" w:cs="Times New Roman"/>
                <w:sz w:val="24"/>
                <w:szCs w:val="24"/>
              </w:rPr>
              <w:t xml:space="preserve">the </w:t>
            </w:r>
            <w:r w:rsidRPr="00437121">
              <w:rPr>
                <w:rFonts w:ascii="Times New Roman" w:hAnsi="Times New Roman" w:cs="Times New Roman"/>
                <w:sz w:val="24"/>
                <w:szCs w:val="24"/>
              </w:rPr>
              <w:t>EPS quantification baseline</w:t>
            </w:r>
            <w:r w:rsidRPr="00437121">
              <w:rPr>
                <w:rFonts w:ascii="Times New Roman" w:hAnsi="Times New Roman" w:cs="Times New Roman"/>
                <w:sz w:val="24"/>
                <w:szCs w:val="24"/>
              </w:rPr>
              <w:br/>
            </w:r>
          </w:p>
          <w:p w14:paraId="5EBB05C8" w14:textId="11FF2D86" w:rsidR="00256D13" w:rsidRPr="00437121" w:rsidRDefault="00256D13" w:rsidP="00CB512F">
            <w:pPr>
              <w:pStyle w:val="ListParagraph"/>
              <w:numPr>
                <w:ilvl w:val="0"/>
                <w:numId w:val="57"/>
              </w:numPr>
              <w:spacing w:line="360" w:lineRule="auto"/>
              <w:rPr>
                <w:rFonts w:ascii="Times New Roman" w:hAnsi="Times New Roman" w:cs="Times New Roman"/>
                <w:sz w:val="24"/>
                <w:szCs w:val="24"/>
              </w:rPr>
            </w:pPr>
            <w:r w:rsidRPr="00437121">
              <w:rPr>
                <w:rFonts w:ascii="Times New Roman" w:hAnsi="Times New Roman" w:cs="Times New Roman"/>
                <w:sz w:val="24"/>
                <w:szCs w:val="24"/>
              </w:rPr>
              <w:t xml:space="preserve">Document </w:t>
            </w:r>
            <w:r w:rsidR="00282C3A" w:rsidRPr="00437121">
              <w:rPr>
                <w:rFonts w:ascii="Times New Roman" w:hAnsi="Times New Roman" w:cs="Times New Roman"/>
                <w:sz w:val="24"/>
                <w:szCs w:val="24"/>
              </w:rPr>
              <w:t>quorum-sensing</w:t>
            </w:r>
            <w:r w:rsidRPr="00437121">
              <w:rPr>
                <w:rFonts w:ascii="Times New Roman" w:hAnsi="Times New Roman" w:cs="Times New Roman"/>
                <w:sz w:val="24"/>
                <w:szCs w:val="24"/>
              </w:rPr>
              <w:t xml:space="preserve"> dynamics</w:t>
            </w:r>
          </w:p>
        </w:tc>
        <w:tc>
          <w:tcPr>
            <w:tcW w:w="0" w:type="auto"/>
            <w:hideMark/>
          </w:tcPr>
          <w:p w14:paraId="499EB909" w14:textId="77777777" w:rsidR="00437121" w:rsidRDefault="00256D13" w:rsidP="00CB512F">
            <w:pPr>
              <w:pStyle w:val="ListParagraph"/>
              <w:numPr>
                <w:ilvl w:val="0"/>
                <w:numId w:val="57"/>
              </w:numPr>
              <w:spacing w:line="360" w:lineRule="auto"/>
              <w:rPr>
                <w:rFonts w:ascii="Times New Roman" w:hAnsi="Times New Roman" w:cs="Times New Roman"/>
                <w:sz w:val="24"/>
                <w:szCs w:val="24"/>
              </w:rPr>
            </w:pPr>
            <w:r w:rsidRPr="00437121">
              <w:rPr>
                <w:rFonts w:ascii="Times New Roman" w:hAnsi="Times New Roman" w:cs="Times New Roman"/>
                <w:sz w:val="24"/>
                <w:szCs w:val="24"/>
              </w:rPr>
              <w:t>Virulence index database</w:t>
            </w:r>
          </w:p>
          <w:p w14:paraId="5D7D0DA2" w14:textId="77777777" w:rsidR="00437121" w:rsidRDefault="00256D13" w:rsidP="00CB512F">
            <w:pPr>
              <w:pStyle w:val="ListParagraph"/>
              <w:numPr>
                <w:ilvl w:val="0"/>
                <w:numId w:val="57"/>
              </w:numPr>
              <w:spacing w:line="360" w:lineRule="auto"/>
              <w:rPr>
                <w:rFonts w:ascii="Times New Roman" w:hAnsi="Times New Roman" w:cs="Times New Roman"/>
                <w:sz w:val="24"/>
                <w:szCs w:val="24"/>
              </w:rPr>
            </w:pPr>
            <w:r w:rsidRPr="00437121">
              <w:rPr>
                <w:rFonts w:ascii="Times New Roman" w:hAnsi="Times New Roman" w:cs="Times New Roman"/>
                <w:sz w:val="24"/>
                <w:szCs w:val="24"/>
              </w:rPr>
              <w:t>Standardized EPS assay protocol</w:t>
            </w:r>
          </w:p>
          <w:p w14:paraId="47D9A48B" w14:textId="38818FF9" w:rsidR="00256D13" w:rsidRPr="00437121" w:rsidRDefault="00282C3A" w:rsidP="00CB512F">
            <w:pPr>
              <w:pStyle w:val="ListParagraph"/>
              <w:numPr>
                <w:ilvl w:val="0"/>
                <w:numId w:val="57"/>
              </w:numPr>
              <w:spacing w:line="360" w:lineRule="auto"/>
              <w:rPr>
                <w:rFonts w:ascii="Times New Roman" w:hAnsi="Times New Roman" w:cs="Times New Roman"/>
                <w:sz w:val="24"/>
                <w:szCs w:val="24"/>
              </w:rPr>
            </w:pPr>
            <w:r w:rsidRPr="00437121">
              <w:rPr>
                <w:rFonts w:ascii="Times New Roman" w:hAnsi="Times New Roman" w:cs="Times New Roman"/>
                <w:sz w:val="24"/>
                <w:szCs w:val="24"/>
              </w:rPr>
              <w:t>Quorum-sensing</w:t>
            </w:r>
            <w:r w:rsidR="00256D13" w:rsidRPr="00437121">
              <w:rPr>
                <w:rFonts w:ascii="Times New Roman" w:hAnsi="Times New Roman" w:cs="Times New Roman"/>
                <w:sz w:val="24"/>
                <w:szCs w:val="24"/>
              </w:rPr>
              <w:t xml:space="preserve"> modulation targets</w:t>
            </w:r>
          </w:p>
        </w:tc>
      </w:tr>
      <w:tr w:rsidR="00006616" w:rsidRPr="00256D13" w14:paraId="41958598" w14:textId="77777777" w:rsidTr="00256D13">
        <w:tc>
          <w:tcPr>
            <w:tcW w:w="0" w:type="auto"/>
            <w:hideMark/>
          </w:tcPr>
          <w:p w14:paraId="6C05790E"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Plant-Pathogen Interaction</w:t>
            </w:r>
          </w:p>
        </w:tc>
        <w:tc>
          <w:tcPr>
            <w:tcW w:w="0" w:type="auto"/>
            <w:hideMark/>
          </w:tcPr>
          <w:p w14:paraId="290207EC" w14:textId="77777777" w:rsidR="00256D13" w:rsidRPr="00256D13" w:rsidRDefault="00256D13" w:rsidP="00BC1E34">
            <w:pPr>
              <w:spacing w:after="160" w:line="360" w:lineRule="auto"/>
              <w:jc w:val="both"/>
              <w:rPr>
                <w:rFonts w:ascii="Times New Roman" w:hAnsi="Times New Roman" w:cs="Times New Roman"/>
                <w:sz w:val="24"/>
                <w:szCs w:val="24"/>
              </w:rPr>
            </w:pPr>
            <w:r w:rsidRPr="00256D13">
              <w:rPr>
                <w:rFonts w:ascii="Times New Roman" w:hAnsi="Times New Roman" w:cs="Times New Roman"/>
                <w:sz w:val="24"/>
                <w:szCs w:val="24"/>
              </w:rPr>
              <w:t>Month 3-4</w:t>
            </w:r>
          </w:p>
        </w:tc>
        <w:tc>
          <w:tcPr>
            <w:tcW w:w="0" w:type="auto"/>
            <w:hideMark/>
          </w:tcPr>
          <w:p w14:paraId="6CD8B3B4" w14:textId="77777777" w:rsidR="00437121" w:rsidRDefault="00256D13" w:rsidP="00CB512F">
            <w:pPr>
              <w:pStyle w:val="ListParagraph"/>
              <w:numPr>
                <w:ilvl w:val="0"/>
                <w:numId w:val="57"/>
              </w:numPr>
              <w:spacing w:line="360" w:lineRule="auto"/>
              <w:rPr>
                <w:rFonts w:ascii="Times New Roman" w:hAnsi="Times New Roman" w:cs="Times New Roman"/>
                <w:sz w:val="24"/>
                <w:szCs w:val="24"/>
              </w:rPr>
            </w:pPr>
            <w:r w:rsidRPr="00437121">
              <w:rPr>
                <w:rFonts w:ascii="Times New Roman" w:hAnsi="Times New Roman" w:cs="Times New Roman"/>
                <w:sz w:val="24"/>
                <w:szCs w:val="24"/>
              </w:rPr>
              <w:t>Define infection latency windows (early, mid, late)</w:t>
            </w:r>
          </w:p>
          <w:p w14:paraId="2FAD0E26" w14:textId="77777777" w:rsidR="00437121" w:rsidRDefault="00256D13" w:rsidP="00CB512F">
            <w:pPr>
              <w:pStyle w:val="ListParagraph"/>
              <w:numPr>
                <w:ilvl w:val="0"/>
                <w:numId w:val="57"/>
              </w:numPr>
              <w:spacing w:line="360" w:lineRule="auto"/>
              <w:rPr>
                <w:rFonts w:ascii="Times New Roman" w:hAnsi="Times New Roman" w:cs="Times New Roman"/>
                <w:sz w:val="24"/>
                <w:szCs w:val="24"/>
              </w:rPr>
            </w:pPr>
            <w:r w:rsidRPr="00437121">
              <w:rPr>
                <w:rFonts w:ascii="Times New Roman" w:hAnsi="Times New Roman" w:cs="Times New Roman"/>
                <w:sz w:val="24"/>
                <w:szCs w:val="24"/>
              </w:rPr>
              <w:t>Map histological progression</w:t>
            </w:r>
          </w:p>
          <w:p w14:paraId="4DF6A9B2" w14:textId="65E224DD" w:rsidR="00256D13" w:rsidRPr="00437121" w:rsidRDefault="00256D13" w:rsidP="00CB512F">
            <w:pPr>
              <w:pStyle w:val="ListParagraph"/>
              <w:numPr>
                <w:ilvl w:val="0"/>
                <w:numId w:val="57"/>
              </w:numPr>
              <w:spacing w:line="360" w:lineRule="auto"/>
              <w:rPr>
                <w:rFonts w:ascii="Times New Roman" w:hAnsi="Times New Roman" w:cs="Times New Roman"/>
                <w:sz w:val="24"/>
                <w:szCs w:val="24"/>
              </w:rPr>
            </w:pPr>
            <w:r w:rsidRPr="00437121">
              <w:rPr>
                <w:rFonts w:ascii="Times New Roman" w:hAnsi="Times New Roman" w:cs="Times New Roman"/>
                <w:sz w:val="24"/>
                <w:szCs w:val="24"/>
              </w:rPr>
              <w:t>Identify critical prebiotic application timing</w:t>
            </w:r>
          </w:p>
        </w:tc>
        <w:tc>
          <w:tcPr>
            <w:tcW w:w="0" w:type="auto"/>
            <w:hideMark/>
          </w:tcPr>
          <w:p w14:paraId="4D73EDB3" w14:textId="77777777" w:rsidR="00437121" w:rsidRDefault="00256D13" w:rsidP="00CB512F">
            <w:pPr>
              <w:pStyle w:val="ListParagraph"/>
              <w:numPr>
                <w:ilvl w:val="0"/>
                <w:numId w:val="57"/>
              </w:numPr>
              <w:spacing w:line="360" w:lineRule="auto"/>
              <w:rPr>
                <w:rFonts w:ascii="Times New Roman" w:hAnsi="Times New Roman" w:cs="Times New Roman"/>
                <w:sz w:val="24"/>
                <w:szCs w:val="24"/>
              </w:rPr>
            </w:pPr>
            <w:r w:rsidRPr="00437121">
              <w:rPr>
                <w:rFonts w:ascii="Times New Roman" w:hAnsi="Times New Roman" w:cs="Times New Roman"/>
                <w:sz w:val="24"/>
                <w:szCs w:val="24"/>
              </w:rPr>
              <w:t>Infection stage definitions</w:t>
            </w:r>
          </w:p>
          <w:p w14:paraId="35637B9E" w14:textId="77777777" w:rsidR="00437121" w:rsidRDefault="00256D13" w:rsidP="00CB512F">
            <w:pPr>
              <w:pStyle w:val="ListParagraph"/>
              <w:numPr>
                <w:ilvl w:val="0"/>
                <w:numId w:val="57"/>
              </w:numPr>
              <w:spacing w:line="360" w:lineRule="auto"/>
              <w:rPr>
                <w:rFonts w:ascii="Times New Roman" w:hAnsi="Times New Roman" w:cs="Times New Roman"/>
                <w:sz w:val="24"/>
                <w:szCs w:val="24"/>
              </w:rPr>
            </w:pPr>
            <w:r w:rsidRPr="00437121">
              <w:rPr>
                <w:rFonts w:ascii="Times New Roman" w:hAnsi="Times New Roman" w:cs="Times New Roman"/>
                <w:sz w:val="24"/>
                <w:szCs w:val="24"/>
              </w:rPr>
              <w:t>Histopathological atlas</w:t>
            </w:r>
          </w:p>
          <w:p w14:paraId="0AD8FE04" w14:textId="1600BD1B" w:rsidR="00256D13" w:rsidRPr="00437121" w:rsidRDefault="00256D13" w:rsidP="00CB512F">
            <w:pPr>
              <w:pStyle w:val="ListParagraph"/>
              <w:numPr>
                <w:ilvl w:val="0"/>
                <w:numId w:val="57"/>
              </w:numPr>
              <w:spacing w:line="360" w:lineRule="auto"/>
              <w:rPr>
                <w:rFonts w:ascii="Times New Roman" w:hAnsi="Times New Roman" w:cs="Times New Roman"/>
                <w:sz w:val="24"/>
                <w:szCs w:val="24"/>
              </w:rPr>
            </w:pPr>
            <w:r w:rsidRPr="00437121">
              <w:rPr>
                <w:rFonts w:ascii="Times New Roman" w:hAnsi="Times New Roman" w:cs="Times New Roman"/>
                <w:sz w:val="24"/>
                <w:szCs w:val="24"/>
              </w:rPr>
              <w:t>Prebiotic timing optimization guide</w:t>
            </w:r>
          </w:p>
        </w:tc>
      </w:tr>
      <w:tr w:rsidR="00006616" w:rsidRPr="00256D13" w14:paraId="61653E11" w14:textId="77777777" w:rsidTr="00256D13">
        <w:tc>
          <w:tcPr>
            <w:tcW w:w="0" w:type="auto"/>
            <w:hideMark/>
          </w:tcPr>
          <w:p w14:paraId="2032DD28"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Phase 2: Metabolite Discovery &amp; Screening</w:t>
            </w:r>
          </w:p>
        </w:tc>
        <w:tc>
          <w:tcPr>
            <w:tcW w:w="0" w:type="auto"/>
            <w:hideMark/>
          </w:tcPr>
          <w:p w14:paraId="5A5AFF34" w14:textId="77777777" w:rsidR="00256D13" w:rsidRPr="00256D13" w:rsidRDefault="00256D13" w:rsidP="00BC1E34">
            <w:pPr>
              <w:spacing w:after="160" w:line="360" w:lineRule="auto"/>
              <w:jc w:val="both"/>
              <w:rPr>
                <w:rFonts w:ascii="Times New Roman" w:hAnsi="Times New Roman" w:cs="Times New Roman"/>
                <w:sz w:val="24"/>
                <w:szCs w:val="24"/>
              </w:rPr>
            </w:pPr>
            <w:r w:rsidRPr="00256D13">
              <w:rPr>
                <w:rFonts w:ascii="Times New Roman" w:hAnsi="Times New Roman" w:cs="Times New Roman"/>
                <w:sz w:val="24"/>
                <w:szCs w:val="24"/>
              </w:rPr>
              <w:t>Months 5-9</w:t>
            </w:r>
          </w:p>
        </w:tc>
        <w:tc>
          <w:tcPr>
            <w:tcW w:w="0" w:type="auto"/>
            <w:hideMark/>
          </w:tcPr>
          <w:p w14:paraId="6FFD4627" w14:textId="77777777" w:rsidR="00256D13" w:rsidRPr="00256D13" w:rsidRDefault="00256D13" w:rsidP="00BC1E34">
            <w:pPr>
              <w:spacing w:after="160" w:line="360" w:lineRule="auto"/>
              <w:jc w:val="both"/>
              <w:rPr>
                <w:rFonts w:ascii="Times New Roman" w:hAnsi="Times New Roman" w:cs="Times New Roman"/>
                <w:sz w:val="24"/>
                <w:szCs w:val="24"/>
              </w:rPr>
            </w:pPr>
          </w:p>
        </w:tc>
        <w:tc>
          <w:tcPr>
            <w:tcW w:w="0" w:type="auto"/>
            <w:hideMark/>
          </w:tcPr>
          <w:p w14:paraId="62794552" w14:textId="77777777" w:rsidR="00256D13" w:rsidRPr="00256D13" w:rsidRDefault="00256D13" w:rsidP="00BC1E34">
            <w:pPr>
              <w:spacing w:after="160" w:line="360" w:lineRule="auto"/>
              <w:jc w:val="both"/>
              <w:rPr>
                <w:rFonts w:ascii="Times New Roman" w:hAnsi="Times New Roman" w:cs="Times New Roman"/>
                <w:sz w:val="24"/>
                <w:szCs w:val="24"/>
              </w:rPr>
            </w:pPr>
          </w:p>
        </w:tc>
      </w:tr>
      <w:tr w:rsidR="00006616" w:rsidRPr="00256D13" w14:paraId="2376D845" w14:textId="77777777" w:rsidTr="00256D13">
        <w:tc>
          <w:tcPr>
            <w:tcW w:w="0" w:type="auto"/>
            <w:hideMark/>
          </w:tcPr>
          <w:p w14:paraId="040B05DE"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lastRenderedPageBreak/>
              <w:t>High-Throughput Screening</w:t>
            </w:r>
          </w:p>
        </w:tc>
        <w:tc>
          <w:tcPr>
            <w:tcW w:w="0" w:type="auto"/>
            <w:hideMark/>
          </w:tcPr>
          <w:p w14:paraId="35ECDA82" w14:textId="77777777" w:rsidR="00256D13" w:rsidRPr="00256D13" w:rsidRDefault="00256D13" w:rsidP="00BC1E34">
            <w:pPr>
              <w:spacing w:after="160" w:line="360" w:lineRule="auto"/>
              <w:jc w:val="both"/>
              <w:rPr>
                <w:rFonts w:ascii="Times New Roman" w:hAnsi="Times New Roman" w:cs="Times New Roman"/>
                <w:sz w:val="24"/>
                <w:szCs w:val="24"/>
              </w:rPr>
            </w:pPr>
            <w:r w:rsidRPr="00256D13">
              <w:rPr>
                <w:rFonts w:ascii="Times New Roman" w:hAnsi="Times New Roman" w:cs="Times New Roman"/>
                <w:sz w:val="24"/>
                <w:szCs w:val="24"/>
              </w:rPr>
              <w:t>Month 5-7</w:t>
            </w:r>
          </w:p>
        </w:tc>
        <w:tc>
          <w:tcPr>
            <w:tcW w:w="0" w:type="auto"/>
            <w:hideMark/>
          </w:tcPr>
          <w:p w14:paraId="037C0854" w14:textId="77777777" w:rsidR="00437121" w:rsidRDefault="00256D13" w:rsidP="00CB512F">
            <w:pPr>
              <w:pStyle w:val="ListParagraph"/>
              <w:numPr>
                <w:ilvl w:val="0"/>
                <w:numId w:val="58"/>
              </w:numPr>
              <w:spacing w:line="360" w:lineRule="auto"/>
              <w:rPr>
                <w:rFonts w:ascii="Times New Roman" w:hAnsi="Times New Roman" w:cs="Times New Roman"/>
                <w:sz w:val="24"/>
                <w:szCs w:val="24"/>
              </w:rPr>
            </w:pPr>
            <w:r w:rsidRPr="00437121">
              <w:rPr>
                <w:rFonts w:ascii="Times New Roman" w:hAnsi="Times New Roman" w:cs="Times New Roman"/>
                <w:sz w:val="24"/>
                <w:szCs w:val="24"/>
              </w:rPr>
              <w:t>Test 50+ candidate metabolites in co-culture</w:t>
            </w:r>
          </w:p>
          <w:p w14:paraId="3654A74E" w14:textId="77777777" w:rsidR="00437121" w:rsidRDefault="00256D13" w:rsidP="00CB512F">
            <w:pPr>
              <w:pStyle w:val="ListParagraph"/>
              <w:numPr>
                <w:ilvl w:val="0"/>
                <w:numId w:val="58"/>
              </w:numPr>
              <w:spacing w:line="360" w:lineRule="auto"/>
              <w:rPr>
                <w:rFonts w:ascii="Times New Roman" w:hAnsi="Times New Roman" w:cs="Times New Roman"/>
                <w:sz w:val="24"/>
                <w:szCs w:val="24"/>
              </w:rPr>
            </w:pPr>
            <w:r w:rsidRPr="00437121">
              <w:rPr>
                <w:rFonts w:ascii="Times New Roman" w:hAnsi="Times New Roman" w:cs="Times New Roman"/>
                <w:sz w:val="24"/>
                <w:szCs w:val="24"/>
              </w:rPr>
              <w:t>Establish dose-response curves (0.1-10mM)</w:t>
            </w:r>
          </w:p>
          <w:p w14:paraId="5A87844B" w14:textId="3D2B0467" w:rsidR="00256D13" w:rsidRPr="00437121" w:rsidRDefault="00256D13" w:rsidP="00CB512F">
            <w:pPr>
              <w:pStyle w:val="ListParagraph"/>
              <w:numPr>
                <w:ilvl w:val="0"/>
                <w:numId w:val="58"/>
              </w:numPr>
              <w:spacing w:line="360" w:lineRule="auto"/>
              <w:rPr>
                <w:rFonts w:ascii="Times New Roman" w:hAnsi="Times New Roman" w:cs="Times New Roman"/>
                <w:sz w:val="24"/>
                <w:szCs w:val="24"/>
              </w:rPr>
            </w:pPr>
            <w:r w:rsidRPr="00437121">
              <w:rPr>
                <w:rFonts w:ascii="Times New Roman" w:hAnsi="Times New Roman" w:cs="Times New Roman"/>
                <w:sz w:val="24"/>
                <w:szCs w:val="24"/>
              </w:rPr>
              <w:t>Identify biofilm disruption efficacy &gt;70%</w:t>
            </w:r>
          </w:p>
        </w:tc>
        <w:tc>
          <w:tcPr>
            <w:tcW w:w="0" w:type="auto"/>
            <w:hideMark/>
          </w:tcPr>
          <w:p w14:paraId="3F5D074C" w14:textId="77777777" w:rsidR="00437121" w:rsidRDefault="00256D13" w:rsidP="00CB512F">
            <w:pPr>
              <w:pStyle w:val="ListParagraph"/>
              <w:numPr>
                <w:ilvl w:val="0"/>
                <w:numId w:val="58"/>
              </w:numPr>
              <w:spacing w:line="360" w:lineRule="auto"/>
              <w:rPr>
                <w:rFonts w:ascii="Times New Roman" w:hAnsi="Times New Roman" w:cs="Times New Roman"/>
                <w:sz w:val="24"/>
                <w:szCs w:val="24"/>
              </w:rPr>
            </w:pPr>
            <w:r w:rsidRPr="00437121">
              <w:rPr>
                <w:rFonts w:ascii="Times New Roman" w:hAnsi="Times New Roman" w:cs="Times New Roman"/>
                <w:sz w:val="24"/>
                <w:szCs w:val="24"/>
              </w:rPr>
              <w:t>Metabolite efficacy ranking</w:t>
            </w:r>
          </w:p>
          <w:p w14:paraId="19987260" w14:textId="77777777" w:rsidR="00437121" w:rsidRDefault="00256D13" w:rsidP="00CB512F">
            <w:pPr>
              <w:pStyle w:val="ListParagraph"/>
              <w:numPr>
                <w:ilvl w:val="0"/>
                <w:numId w:val="58"/>
              </w:numPr>
              <w:spacing w:line="360" w:lineRule="auto"/>
              <w:rPr>
                <w:rFonts w:ascii="Times New Roman" w:hAnsi="Times New Roman" w:cs="Times New Roman"/>
                <w:sz w:val="24"/>
                <w:szCs w:val="24"/>
              </w:rPr>
            </w:pPr>
            <w:r w:rsidRPr="00437121">
              <w:rPr>
                <w:rFonts w:ascii="Times New Roman" w:hAnsi="Times New Roman" w:cs="Times New Roman"/>
                <w:sz w:val="24"/>
                <w:szCs w:val="24"/>
              </w:rPr>
              <w:t>Optimal concentration ranges</w:t>
            </w:r>
          </w:p>
          <w:p w14:paraId="1BEB0DA3" w14:textId="41489C14" w:rsidR="00256D13" w:rsidRPr="00437121" w:rsidRDefault="00256D13" w:rsidP="00CB512F">
            <w:pPr>
              <w:pStyle w:val="ListParagraph"/>
              <w:numPr>
                <w:ilvl w:val="0"/>
                <w:numId w:val="58"/>
              </w:numPr>
              <w:spacing w:line="360" w:lineRule="auto"/>
              <w:rPr>
                <w:rFonts w:ascii="Times New Roman" w:hAnsi="Times New Roman" w:cs="Times New Roman"/>
                <w:sz w:val="24"/>
                <w:szCs w:val="24"/>
              </w:rPr>
            </w:pPr>
            <w:r w:rsidRPr="00437121">
              <w:rPr>
                <w:rFonts w:ascii="Times New Roman" w:hAnsi="Times New Roman" w:cs="Times New Roman"/>
                <w:sz w:val="24"/>
                <w:szCs w:val="24"/>
              </w:rPr>
              <w:t>Biofilm disruption metrics</w:t>
            </w:r>
          </w:p>
        </w:tc>
      </w:tr>
      <w:tr w:rsidR="00006616" w:rsidRPr="00256D13" w14:paraId="01F882A6" w14:textId="77777777" w:rsidTr="00256D13">
        <w:tc>
          <w:tcPr>
            <w:tcW w:w="0" w:type="auto"/>
            <w:hideMark/>
          </w:tcPr>
          <w:p w14:paraId="21538F6F"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Cluster Validation</w:t>
            </w:r>
          </w:p>
        </w:tc>
        <w:tc>
          <w:tcPr>
            <w:tcW w:w="0" w:type="auto"/>
            <w:hideMark/>
          </w:tcPr>
          <w:p w14:paraId="1DB249ED" w14:textId="77777777" w:rsidR="00256D13" w:rsidRPr="00256D13" w:rsidRDefault="00256D13" w:rsidP="00BC1E34">
            <w:pPr>
              <w:spacing w:after="160" w:line="360" w:lineRule="auto"/>
              <w:jc w:val="both"/>
              <w:rPr>
                <w:rFonts w:ascii="Times New Roman" w:hAnsi="Times New Roman" w:cs="Times New Roman"/>
                <w:sz w:val="24"/>
                <w:szCs w:val="24"/>
              </w:rPr>
            </w:pPr>
            <w:r w:rsidRPr="00256D13">
              <w:rPr>
                <w:rFonts w:ascii="Times New Roman" w:hAnsi="Times New Roman" w:cs="Times New Roman"/>
                <w:sz w:val="24"/>
                <w:szCs w:val="24"/>
              </w:rPr>
              <w:t>Month 8-9</w:t>
            </w:r>
          </w:p>
        </w:tc>
        <w:tc>
          <w:tcPr>
            <w:tcW w:w="0" w:type="auto"/>
            <w:hideMark/>
          </w:tcPr>
          <w:p w14:paraId="5E845F4C" w14:textId="77777777" w:rsidR="00437121" w:rsidRDefault="00256D13" w:rsidP="00CB512F">
            <w:pPr>
              <w:pStyle w:val="ListParagraph"/>
              <w:numPr>
                <w:ilvl w:val="0"/>
                <w:numId w:val="59"/>
              </w:numPr>
              <w:spacing w:line="360" w:lineRule="auto"/>
              <w:rPr>
                <w:rFonts w:ascii="Times New Roman" w:hAnsi="Times New Roman" w:cs="Times New Roman"/>
                <w:sz w:val="24"/>
                <w:szCs w:val="24"/>
              </w:rPr>
            </w:pPr>
            <w:r w:rsidRPr="00437121">
              <w:rPr>
                <w:rFonts w:ascii="Times New Roman" w:hAnsi="Times New Roman" w:cs="Times New Roman"/>
                <w:sz w:val="24"/>
                <w:szCs w:val="24"/>
              </w:rPr>
              <w:t>Validate top 10 metabolite clusters</w:t>
            </w:r>
          </w:p>
          <w:p w14:paraId="418265B6" w14:textId="77777777" w:rsidR="00437121" w:rsidRDefault="00256D13" w:rsidP="00CB512F">
            <w:pPr>
              <w:pStyle w:val="ListParagraph"/>
              <w:numPr>
                <w:ilvl w:val="0"/>
                <w:numId w:val="59"/>
              </w:numPr>
              <w:spacing w:line="360" w:lineRule="auto"/>
              <w:rPr>
                <w:rFonts w:ascii="Times New Roman" w:hAnsi="Times New Roman" w:cs="Times New Roman"/>
                <w:sz w:val="24"/>
                <w:szCs w:val="24"/>
              </w:rPr>
            </w:pPr>
            <w:r w:rsidRPr="00437121">
              <w:rPr>
                <w:rFonts w:ascii="Times New Roman" w:hAnsi="Times New Roman" w:cs="Times New Roman"/>
                <w:sz w:val="24"/>
                <w:szCs w:val="24"/>
              </w:rPr>
              <w:t>Confirm CFU reduction &gt;2-log</w:t>
            </w:r>
          </w:p>
          <w:p w14:paraId="5BCAD034" w14:textId="0C5F5D13" w:rsidR="00256D13" w:rsidRPr="00437121" w:rsidRDefault="00256D13" w:rsidP="00CB512F">
            <w:pPr>
              <w:pStyle w:val="ListParagraph"/>
              <w:numPr>
                <w:ilvl w:val="0"/>
                <w:numId w:val="59"/>
              </w:numPr>
              <w:spacing w:line="360" w:lineRule="auto"/>
              <w:rPr>
                <w:rFonts w:ascii="Times New Roman" w:hAnsi="Times New Roman" w:cs="Times New Roman"/>
                <w:sz w:val="24"/>
                <w:szCs w:val="24"/>
              </w:rPr>
            </w:pPr>
            <w:r w:rsidRPr="00437121">
              <w:rPr>
                <w:rFonts w:ascii="Times New Roman" w:hAnsi="Times New Roman" w:cs="Times New Roman"/>
                <w:sz w:val="24"/>
                <w:szCs w:val="24"/>
              </w:rPr>
              <w:t>Establish disease severity index (DSI)</w:t>
            </w:r>
          </w:p>
        </w:tc>
        <w:tc>
          <w:tcPr>
            <w:tcW w:w="0" w:type="auto"/>
            <w:hideMark/>
          </w:tcPr>
          <w:p w14:paraId="22D29CEB" w14:textId="77777777" w:rsidR="00437121" w:rsidRDefault="00256D13" w:rsidP="00CB512F">
            <w:pPr>
              <w:pStyle w:val="ListParagraph"/>
              <w:numPr>
                <w:ilvl w:val="0"/>
                <w:numId w:val="59"/>
              </w:numPr>
              <w:spacing w:line="360" w:lineRule="auto"/>
              <w:rPr>
                <w:rFonts w:ascii="Times New Roman" w:hAnsi="Times New Roman" w:cs="Times New Roman"/>
                <w:sz w:val="24"/>
                <w:szCs w:val="24"/>
              </w:rPr>
            </w:pPr>
            <w:r w:rsidRPr="00437121">
              <w:rPr>
                <w:rFonts w:ascii="Times New Roman" w:hAnsi="Times New Roman" w:cs="Times New Roman"/>
                <w:sz w:val="24"/>
                <w:szCs w:val="24"/>
              </w:rPr>
              <w:t>Validated metabolite clusters</w:t>
            </w:r>
          </w:p>
          <w:p w14:paraId="1829D98C" w14:textId="77777777" w:rsidR="00437121" w:rsidRDefault="00256D13" w:rsidP="00CB512F">
            <w:pPr>
              <w:pStyle w:val="ListParagraph"/>
              <w:numPr>
                <w:ilvl w:val="0"/>
                <w:numId w:val="59"/>
              </w:numPr>
              <w:spacing w:line="360" w:lineRule="auto"/>
              <w:rPr>
                <w:rFonts w:ascii="Times New Roman" w:hAnsi="Times New Roman" w:cs="Times New Roman"/>
                <w:sz w:val="24"/>
                <w:szCs w:val="24"/>
              </w:rPr>
            </w:pPr>
            <w:r w:rsidRPr="00437121">
              <w:rPr>
                <w:rFonts w:ascii="Times New Roman" w:hAnsi="Times New Roman" w:cs="Times New Roman"/>
                <w:sz w:val="24"/>
                <w:szCs w:val="24"/>
              </w:rPr>
              <w:t>CFU reduction benchmarks</w:t>
            </w:r>
          </w:p>
          <w:p w14:paraId="76D3C0B0" w14:textId="77777777" w:rsidR="00437121" w:rsidRDefault="00256D13" w:rsidP="00CB512F">
            <w:pPr>
              <w:pStyle w:val="ListParagraph"/>
              <w:numPr>
                <w:ilvl w:val="0"/>
                <w:numId w:val="59"/>
              </w:numPr>
              <w:spacing w:line="360" w:lineRule="auto"/>
              <w:rPr>
                <w:rFonts w:ascii="Times New Roman" w:hAnsi="Times New Roman" w:cs="Times New Roman"/>
                <w:sz w:val="24"/>
                <w:szCs w:val="24"/>
              </w:rPr>
            </w:pPr>
            <w:r w:rsidRPr="00437121">
              <w:rPr>
                <w:rFonts w:ascii="Times New Roman" w:hAnsi="Times New Roman" w:cs="Times New Roman"/>
                <w:sz w:val="24"/>
                <w:szCs w:val="24"/>
              </w:rPr>
              <w:t>DSI scoring system</w:t>
            </w:r>
          </w:p>
          <w:p w14:paraId="0EA24332" w14:textId="18A46C19" w:rsidR="00256D13" w:rsidRPr="00437121" w:rsidRDefault="00256D13" w:rsidP="00CB512F">
            <w:pPr>
              <w:pStyle w:val="ListParagraph"/>
              <w:numPr>
                <w:ilvl w:val="0"/>
                <w:numId w:val="59"/>
              </w:numPr>
              <w:spacing w:line="360" w:lineRule="auto"/>
              <w:rPr>
                <w:rFonts w:ascii="Times New Roman" w:hAnsi="Times New Roman" w:cs="Times New Roman"/>
                <w:sz w:val="24"/>
                <w:szCs w:val="24"/>
              </w:rPr>
            </w:pPr>
            <w:r w:rsidRPr="00437121">
              <w:rPr>
                <w:rFonts w:ascii="Times New Roman" w:hAnsi="Times New Roman" w:cs="Times New Roman"/>
                <w:sz w:val="24"/>
                <w:szCs w:val="24"/>
              </w:rPr>
              <w:t>Preliminary network topology</w:t>
            </w:r>
          </w:p>
        </w:tc>
      </w:tr>
      <w:tr w:rsidR="00006616" w:rsidRPr="00256D13" w14:paraId="56BEF8C0" w14:textId="77777777" w:rsidTr="00256D13">
        <w:tc>
          <w:tcPr>
            <w:tcW w:w="0" w:type="auto"/>
            <w:hideMark/>
          </w:tcPr>
          <w:p w14:paraId="35B8D799"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Metabolite Isolation &amp; ID</w:t>
            </w:r>
          </w:p>
        </w:tc>
        <w:tc>
          <w:tcPr>
            <w:tcW w:w="0" w:type="auto"/>
            <w:hideMark/>
          </w:tcPr>
          <w:p w14:paraId="0F33D264" w14:textId="77777777" w:rsidR="00256D13" w:rsidRPr="00256D13" w:rsidRDefault="00256D13" w:rsidP="00BC1E34">
            <w:pPr>
              <w:spacing w:after="160" w:line="360" w:lineRule="auto"/>
              <w:jc w:val="both"/>
              <w:rPr>
                <w:rFonts w:ascii="Times New Roman" w:hAnsi="Times New Roman" w:cs="Times New Roman"/>
                <w:sz w:val="24"/>
                <w:szCs w:val="24"/>
              </w:rPr>
            </w:pPr>
            <w:r w:rsidRPr="00256D13">
              <w:rPr>
                <w:rFonts w:ascii="Times New Roman" w:hAnsi="Times New Roman" w:cs="Times New Roman"/>
                <w:sz w:val="24"/>
                <w:szCs w:val="24"/>
              </w:rPr>
              <w:t>Month 8-9</w:t>
            </w:r>
          </w:p>
        </w:tc>
        <w:tc>
          <w:tcPr>
            <w:tcW w:w="0" w:type="auto"/>
            <w:hideMark/>
          </w:tcPr>
          <w:p w14:paraId="290C099E" w14:textId="77777777" w:rsidR="00437121" w:rsidRDefault="00256D13" w:rsidP="00CB512F">
            <w:pPr>
              <w:pStyle w:val="ListParagraph"/>
              <w:numPr>
                <w:ilvl w:val="0"/>
                <w:numId w:val="59"/>
              </w:numPr>
              <w:spacing w:line="360" w:lineRule="auto"/>
              <w:rPr>
                <w:rFonts w:ascii="Times New Roman" w:hAnsi="Times New Roman" w:cs="Times New Roman"/>
                <w:sz w:val="24"/>
                <w:szCs w:val="24"/>
              </w:rPr>
            </w:pPr>
            <w:r w:rsidRPr="00437121">
              <w:rPr>
                <w:rFonts w:ascii="Times New Roman" w:hAnsi="Times New Roman" w:cs="Times New Roman"/>
                <w:sz w:val="24"/>
                <w:szCs w:val="24"/>
              </w:rPr>
              <w:t>Isolate top candidates via SPE</w:t>
            </w:r>
          </w:p>
          <w:p w14:paraId="367B361C" w14:textId="77777777" w:rsidR="00437121" w:rsidRDefault="00256D13" w:rsidP="00CB512F">
            <w:pPr>
              <w:pStyle w:val="ListParagraph"/>
              <w:numPr>
                <w:ilvl w:val="0"/>
                <w:numId w:val="59"/>
              </w:numPr>
              <w:spacing w:line="360" w:lineRule="auto"/>
              <w:rPr>
                <w:rFonts w:ascii="Times New Roman" w:hAnsi="Times New Roman" w:cs="Times New Roman"/>
                <w:sz w:val="24"/>
                <w:szCs w:val="24"/>
              </w:rPr>
            </w:pPr>
            <w:r w:rsidRPr="00437121">
              <w:rPr>
                <w:rFonts w:ascii="Times New Roman" w:hAnsi="Times New Roman" w:cs="Times New Roman"/>
                <w:sz w:val="24"/>
                <w:szCs w:val="24"/>
              </w:rPr>
              <w:t>Achieve structural elucidation via ¹H-NMR/LC-HRMS</w:t>
            </w:r>
          </w:p>
          <w:p w14:paraId="521B0D96" w14:textId="38DAA1BA" w:rsidR="00256D13" w:rsidRPr="00437121" w:rsidRDefault="00256D13" w:rsidP="00CB512F">
            <w:pPr>
              <w:pStyle w:val="ListParagraph"/>
              <w:numPr>
                <w:ilvl w:val="0"/>
                <w:numId w:val="59"/>
              </w:numPr>
              <w:spacing w:line="360" w:lineRule="auto"/>
              <w:rPr>
                <w:rFonts w:ascii="Times New Roman" w:hAnsi="Times New Roman" w:cs="Times New Roman"/>
                <w:sz w:val="24"/>
                <w:szCs w:val="24"/>
              </w:rPr>
            </w:pPr>
            <w:r w:rsidRPr="00437121">
              <w:rPr>
                <w:rFonts w:ascii="Times New Roman" w:hAnsi="Times New Roman" w:cs="Times New Roman"/>
                <w:sz w:val="24"/>
                <w:szCs w:val="24"/>
              </w:rPr>
              <w:t>Confirm bioactivity of pure compounds</w:t>
            </w:r>
          </w:p>
        </w:tc>
        <w:tc>
          <w:tcPr>
            <w:tcW w:w="0" w:type="auto"/>
            <w:hideMark/>
          </w:tcPr>
          <w:p w14:paraId="72C99AA0" w14:textId="77777777" w:rsidR="00437121" w:rsidRDefault="00256D13" w:rsidP="00CB512F">
            <w:pPr>
              <w:pStyle w:val="ListParagraph"/>
              <w:numPr>
                <w:ilvl w:val="0"/>
                <w:numId w:val="59"/>
              </w:numPr>
              <w:spacing w:line="360" w:lineRule="auto"/>
              <w:rPr>
                <w:rFonts w:ascii="Times New Roman" w:hAnsi="Times New Roman" w:cs="Times New Roman"/>
                <w:sz w:val="24"/>
                <w:szCs w:val="24"/>
              </w:rPr>
            </w:pPr>
            <w:r w:rsidRPr="00437121">
              <w:rPr>
                <w:rFonts w:ascii="Times New Roman" w:hAnsi="Times New Roman" w:cs="Times New Roman"/>
                <w:sz w:val="24"/>
                <w:szCs w:val="24"/>
              </w:rPr>
              <w:t>Pure compound libraries</w:t>
            </w:r>
          </w:p>
          <w:p w14:paraId="09BE12C0" w14:textId="07E4E248" w:rsidR="00437121" w:rsidRDefault="00256D13" w:rsidP="00CB512F">
            <w:pPr>
              <w:pStyle w:val="ListParagraph"/>
              <w:numPr>
                <w:ilvl w:val="0"/>
                <w:numId w:val="59"/>
              </w:numPr>
              <w:spacing w:line="360" w:lineRule="auto"/>
              <w:rPr>
                <w:rFonts w:ascii="Times New Roman" w:hAnsi="Times New Roman" w:cs="Times New Roman"/>
                <w:sz w:val="24"/>
                <w:szCs w:val="24"/>
              </w:rPr>
            </w:pPr>
            <w:r w:rsidRPr="00437121">
              <w:rPr>
                <w:rFonts w:ascii="Times New Roman" w:hAnsi="Times New Roman" w:cs="Times New Roman"/>
                <w:sz w:val="24"/>
                <w:szCs w:val="24"/>
              </w:rPr>
              <w:t>¹H-NMR spectral data</w:t>
            </w:r>
          </w:p>
          <w:p w14:paraId="72E5035D" w14:textId="11AF362D" w:rsidR="00256D13" w:rsidRPr="00437121" w:rsidRDefault="00256D13" w:rsidP="00CB512F">
            <w:pPr>
              <w:pStyle w:val="ListParagraph"/>
              <w:numPr>
                <w:ilvl w:val="0"/>
                <w:numId w:val="59"/>
              </w:numPr>
              <w:spacing w:line="360" w:lineRule="auto"/>
              <w:rPr>
                <w:rFonts w:ascii="Times New Roman" w:hAnsi="Times New Roman" w:cs="Times New Roman"/>
                <w:sz w:val="24"/>
                <w:szCs w:val="24"/>
              </w:rPr>
            </w:pPr>
            <w:r w:rsidRPr="00437121">
              <w:rPr>
                <w:rFonts w:ascii="Times New Roman" w:hAnsi="Times New Roman" w:cs="Times New Roman"/>
                <w:sz w:val="24"/>
                <w:szCs w:val="24"/>
              </w:rPr>
              <w:t>Preliminary IP assessment</w:t>
            </w:r>
          </w:p>
        </w:tc>
      </w:tr>
      <w:tr w:rsidR="00006616" w:rsidRPr="00256D13" w14:paraId="3D086860" w14:textId="77777777" w:rsidTr="00256D13">
        <w:tc>
          <w:tcPr>
            <w:tcW w:w="0" w:type="auto"/>
            <w:hideMark/>
          </w:tcPr>
          <w:p w14:paraId="7759C23A"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Phase 3: Ecological Validation</w:t>
            </w:r>
          </w:p>
        </w:tc>
        <w:tc>
          <w:tcPr>
            <w:tcW w:w="0" w:type="auto"/>
            <w:hideMark/>
          </w:tcPr>
          <w:p w14:paraId="497D1B2A" w14:textId="77777777"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Months 10-15</w:t>
            </w:r>
          </w:p>
        </w:tc>
        <w:tc>
          <w:tcPr>
            <w:tcW w:w="0" w:type="auto"/>
            <w:hideMark/>
          </w:tcPr>
          <w:p w14:paraId="5F87E9E8" w14:textId="77777777" w:rsidR="00256D13" w:rsidRPr="00256D13" w:rsidRDefault="00256D13" w:rsidP="00437121">
            <w:pPr>
              <w:spacing w:after="160" w:line="360" w:lineRule="auto"/>
              <w:rPr>
                <w:rFonts w:ascii="Times New Roman" w:hAnsi="Times New Roman" w:cs="Times New Roman"/>
                <w:sz w:val="24"/>
                <w:szCs w:val="24"/>
              </w:rPr>
            </w:pPr>
          </w:p>
        </w:tc>
        <w:tc>
          <w:tcPr>
            <w:tcW w:w="0" w:type="auto"/>
            <w:hideMark/>
          </w:tcPr>
          <w:p w14:paraId="7C254657" w14:textId="77777777" w:rsidR="00256D13" w:rsidRPr="00256D13" w:rsidRDefault="00256D13" w:rsidP="00437121">
            <w:pPr>
              <w:spacing w:after="160" w:line="360" w:lineRule="auto"/>
              <w:rPr>
                <w:rFonts w:ascii="Times New Roman" w:hAnsi="Times New Roman" w:cs="Times New Roman"/>
                <w:sz w:val="24"/>
                <w:szCs w:val="24"/>
              </w:rPr>
            </w:pPr>
          </w:p>
        </w:tc>
      </w:tr>
      <w:tr w:rsidR="00006616" w:rsidRPr="00256D13" w14:paraId="5837E448" w14:textId="77777777" w:rsidTr="00256D13">
        <w:tc>
          <w:tcPr>
            <w:tcW w:w="0" w:type="auto"/>
            <w:hideMark/>
          </w:tcPr>
          <w:p w14:paraId="0698EC97"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Microbiome Restructuring</w:t>
            </w:r>
          </w:p>
        </w:tc>
        <w:tc>
          <w:tcPr>
            <w:tcW w:w="0" w:type="auto"/>
            <w:hideMark/>
          </w:tcPr>
          <w:p w14:paraId="33B91BCC" w14:textId="77777777"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Month 10-12</w:t>
            </w:r>
          </w:p>
        </w:tc>
        <w:tc>
          <w:tcPr>
            <w:tcW w:w="0" w:type="auto"/>
            <w:hideMark/>
          </w:tcPr>
          <w:p w14:paraId="3591D220" w14:textId="77777777" w:rsidR="00437121" w:rsidRDefault="00256D13" w:rsidP="00CB512F">
            <w:pPr>
              <w:pStyle w:val="ListParagraph"/>
              <w:numPr>
                <w:ilvl w:val="0"/>
                <w:numId w:val="60"/>
              </w:numPr>
              <w:spacing w:line="360" w:lineRule="auto"/>
              <w:rPr>
                <w:rFonts w:ascii="Times New Roman" w:hAnsi="Times New Roman" w:cs="Times New Roman"/>
                <w:sz w:val="24"/>
                <w:szCs w:val="24"/>
              </w:rPr>
            </w:pPr>
            <w:r w:rsidRPr="00437121">
              <w:rPr>
                <w:rFonts w:ascii="Times New Roman" w:hAnsi="Times New Roman" w:cs="Times New Roman"/>
                <w:sz w:val="24"/>
                <w:szCs w:val="24"/>
              </w:rPr>
              <w:t>Document microbial community shifts</w:t>
            </w:r>
          </w:p>
          <w:p w14:paraId="57B8D446" w14:textId="77777777" w:rsidR="00437121" w:rsidRDefault="00256D13" w:rsidP="00CB512F">
            <w:pPr>
              <w:pStyle w:val="ListParagraph"/>
              <w:numPr>
                <w:ilvl w:val="0"/>
                <w:numId w:val="60"/>
              </w:numPr>
              <w:spacing w:line="360" w:lineRule="auto"/>
              <w:rPr>
                <w:rFonts w:ascii="Times New Roman" w:hAnsi="Times New Roman" w:cs="Times New Roman"/>
                <w:sz w:val="24"/>
                <w:szCs w:val="24"/>
              </w:rPr>
            </w:pPr>
            <w:r w:rsidRPr="00437121">
              <w:rPr>
                <w:rFonts w:ascii="Times New Roman" w:hAnsi="Times New Roman" w:cs="Times New Roman"/>
                <w:sz w:val="24"/>
                <w:szCs w:val="24"/>
              </w:rPr>
              <w:t>Verify stress tolerance enhancement</w:t>
            </w:r>
          </w:p>
          <w:p w14:paraId="5F6C2AC3" w14:textId="0977E5D5" w:rsidR="00256D13" w:rsidRPr="00437121" w:rsidRDefault="00256D13" w:rsidP="00CB512F">
            <w:pPr>
              <w:pStyle w:val="ListParagraph"/>
              <w:numPr>
                <w:ilvl w:val="0"/>
                <w:numId w:val="60"/>
              </w:numPr>
              <w:spacing w:line="360" w:lineRule="auto"/>
              <w:rPr>
                <w:rFonts w:ascii="Times New Roman" w:hAnsi="Times New Roman" w:cs="Times New Roman"/>
                <w:sz w:val="24"/>
                <w:szCs w:val="24"/>
              </w:rPr>
            </w:pPr>
            <w:r w:rsidRPr="00437121">
              <w:rPr>
                <w:rFonts w:ascii="Times New Roman" w:hAnsi="Times New Roman" w:cs="Times New Roman"/>
                <w:sz w:val="24"/>
                <w:szCs w:val="24"/>
              </w:rPr>
              <w:t>Confirm competition dynamics</w:t>
            </w:r>
          </w:p>
        </w:tc>
        <w:tc>
          <w:tcPr>
            <w:tcW w:w="0" w:type="auto"/>
            <w:hideMark/>
          </w:tcPr>
          <w:p w14:paraId="64A6FA09" w14:textId="77777777" w:rsidR="00437121" w:rsidRDefault="00256D13" w:rsidP="00CB512F">
            <w:pPr>
              <w:pStyle w:val="ListParagraph"/>
              <w:numPr>
                <w:ilvl w:val="0"/>
                <w:numId w:val="60"/>
              </w:numPr>
              <w:spacing w:line="360" w:lineRule="auto"/>
              <w:rPr>
                <w:rFonts w:ascii="Times New Roman" w:hAnsi="Times New Roman" w:cs="Times New Roman"/>
                <w:sz w:val="24"/>
                <w:szCs w:val="24"/>
              </w:rPr>
            </w:pPr>
            <w:r w:rsidRPr="00437121">
              <w:rPr>
                <w:rFonts w:ascii="Times New Roman" w:hAnsi="Times New Roman" w:cs="Times New Roman"/>
                <w:sz w:val="24"/>
                <w:szCs w:val="24"/>
              </w:rPr>
              <w:t>Microbial succession patterns</w:t>
            </w:r>
          </w:p>
          <w:p w14:paraId="3ECE00C2" w14:textId="77777777" w:rsidR="00437121" w:rsidRDefault="00256D13" w:rsidP="00CB512F">
            <w:pPr>
              <w:pStyle w:val="ListParagraph"/>
              <w:numPr>
                <w:ilvl w:val="0"/>
                <w:numId w:val="60"/>
              </w:numPr>
              <w:spacing w:line="360" w:lineRule="auto"/>
              <w:rPr>
                <w:rFonts w:ascii="Times New Roman" w:hAnsi="Times New Roman" w:cs="Times New Roman"/>
                <w:sz w:val="24"/>
                <w:szCs w:val="24"/>
              </w:rPr>
            </w:pPr>
            <w:r w:rsidRPr="00437121">
              <w:rPr>
                <w:rFonts w:ascii="Times New Roman" w:hAnsi="Times New Roman" w:cs="Times New Roman"/>
                <w:sz w:val="24"/>
                <w:szCs w:val="24"/>
              </w:rPr>
              <w:t>Stress response profiles</w:t>
            </w:r>
          </w:p>
          <w:p w14:paraId="53B169E2" w14:textId="520C5963" w:rsidR="00256D13" w:rsidRPr="00437121" w:rsidRDefault="00256D13" w:rsidP="00CB512F">
            <w:pPr>
              <w:pStyle w:val="ListParagraph"/>
              <w:numPr>
                <w:ilvl w:val="0"/>
                <w:numId w:val="60"/>
              </w:numPr>
              <w:spacing w:line="360" w:lineRule="auto"/>
              <w:rPr>
                <w:rFonts w:ascii="Times New Roman" w:hAnsi="Times New Roman" w:cs="Times New Roman"/>
                <w:sz w:val="24"/>
                <w:szCs w:val="24"/>
              </w:rPr>
            </w:pPr>
            <w:r w:rsidRPr="00437121">
              <w:rPr>
                <w:rFonts w:ascii="Times New Roman" w:hAnsi="Times New Roman" w:cs="Times New Roman"/>
                <w:sz w:val="24"/>
                <w:szCs w:val="24"/>
              </w:rPr>
              <w:t>Competition mechanism maps</w:t>
            </w:r>
          </w:p>
        </w:tc>
      </w:tr>
      <w:tr w:rsidR="00006616" w:rsidRPr="00256D13" w14:paraId="118E82D8" w14:textId="77777777" w:rsidTr="00256D13">
        <w:tc>
          <w:tcPr>
            <w:tcW w:w="0" w:type="auto"/>
            <w:hideMark/>
          </w:tcPr>
          <w:p w14:paraId="733D8E8C"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lastRenderedPageBreak/>
              <w:t>Resilience Assessment</w:t>
            </w:r>
          </w:p>
        </w:tc>
        <w:tc>
          <w:tcPr>
            <w:tcW w:w="0" w:type="auto"/>
            <w:hideMark/>
          </w:tcPr>
          <w:p w14:paraId="1B927C62" w14:textId="77777777"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Month 13-15</w:t>
            </w:r>
          </w:p>
        </w:tc>
        <w:tc>
          <w:tcPr>
            <w:tcW w:w="0" w:type="auto"/>
            <w:hideMark/>
          </w:tcPr>
          <w:p w14:paraId="5607B800" w14:textId="77777777" w:rsidR="00437121" w:rsidRDefault="00256D13" w:rsidP="00CB512F">
            <w:pPr>
              <w:pStyle w:val="ListParagraph"/>
              <w:numPr>
                <w:ilvl w:val="0"/>
                <w:numId w:val="60"/>
              </w:numPr>
              <w:spacing w:line="360" w:lineRule="auto"/>
              <w:rPr>
                <w:rFonts w:ascii="Times New Roman" w:hAnsi="Times New Roman" w:cs="Times New Roman"/>
                <w:sz w:val="24"/>
                <w:szCs w:val="24"/>
              </w:rPr>
            </w:pPr>
            <w:r w:rsidRPr="00437121">
              <w:rPr>
                <w:rFonts w:ascii="Times New Roman" w:hAnsi="Times New Roman" w:cs="Times New Roman"/>
                <w:sz w:val="24"/>
                <w:szCs w:val="24"/>
              </w:rPr>
              <w:t>Validate persistence across 3 growth cycles</w:t>
            </w:r>
          </w:p>
          <w:p w14:paraId="189998D4" w14:textId="77777777" w:rsidR="00437121" w:rsidRDefault="00256D13" w:rsidP="00CB512F">
            <w:pPr>
              <w:pStyle w:val="ListParagraph"/>
              <w:numPr>
                <w:ilvl w:val="0"/>
                <w:numId w:val="60"/>
              </w:numPr>
              <w:spacing w:line="360" w:lineRule="auto"/>
              <w:rPr>
                <w:rFonts w:ascii="Times New Roman" w:hAnsi="Times New Roman" w:cs="Times New Roman"/>
                <w:sz w:val="24"/>
                <w:szCs w:val="24"/>
              </w:rPr>
            </w:pPr>
            <w:r w:rsidRPr="00437121">
              <w:rPr>
                <w:rFonts w:ascii="Times New Roman" w:hAnsi="Times New Roman" w:cs="Times New Roman"/>
                <w:sz w:val="24"/>
                <w:szCs w:val="24"/>
              </w:rPr>
              <w:t>Test under drought/temperature stress</w:t>
            </w:r>
          </w:p>
          <w:p w14:paraId="5DBA8840" w14:textId="5D90D71F" w:rsidR="00256D13" w:rsidRPr="00437121" w:rsidRDefault="00256D13" w:rsidP="00CB512F">
            <w:pPr>
              <w:pStyle w:val="ListParagraph"/>
              <w:numPr>
                <w:ilvl w:val="0"/>
                <w:numId w:val="60"/>
              </w:numPr>
              <w:spacing w:line="360" w:lineRule="auto"/>
              <w:rPr>
                <w:rFonts w:ascii="Times New Roman" w:hAnsi="Times New Roman" w:cs="Times New Roman"/>
                <w:sz w:val="24"/>
                <w:szCs w:val="24"/>
              </w:rPr>
            </w:pPr>
            <w:r w:rsidRPr="00437121">
              <w:rPr>
                <w:rFonts w:ascii="Times New Roman" w:hAnsi="Times New Roman" w:cs="Times New Roman"/>
                <w:sz w:val="24"/>
                <w:szCs w:val="24"/>
              </w:rPr>
              <w:t>Confirm network stability</w:t>
            </w:r>
          </w:p>
        </w:tc>
        <w:tc>
          <w:tcPr>
            <w:tcW w:w="0" w:type="auto"/>
            <w:hideMark/>
          </w:tcPr>
          <w:p w14:paraId="000D5BDA" w14:textId="77777777" w:rsidR="00437121" w:rsidRDefault="00256D13" w:rsidP="00CB512F">
            <w:pPr>
              <w:pStyle w:val="ListParagraph"/>
              <w:numPr>
                <w:ilvl w:val="0"/>
                <w:numId w:val="60"/>
              </w:numPr>
              <w:spacing w:line="360" w:lineRule="auto"/>
              <w:rPr>
                <w:rFonts w:ascii="Times New Roman" w:hAnsi="Times New Roman" w:cs="Times New Roman"/>
                <w:sz w:val="24"/>
                <w:szCs w:val="24"/>
              </w:rPr>
            </w:pPr>
            <w:r w:rsidRPr="00437121">
              <w:rPr>
                <w:rFonts w:ascii="Times New Roman" w:hAnsi="Times New Roman" w:cs="Times New Roman"/>
                <w:sz w:val="24"/>
                <w:szCs w:val="24"/>
              </w:rPr>
              <w:t>Persistence duration data</w:t>
            </w:r>
          </w:p>
          <w:p w14:paraId="7676067B" w14:textId="77777777" w:rsidR="00437121" w:rsidRDefault="00256D13" w:rsidP="00CB512F">
            <w:pPr>
              <w:pStyle w:val="ListParagraph"/>
              <w:numPr>
                <w:ilvl w:val="0"/>
                <w:numId w:val="60"/>
              </w:numPr>
              <w:spacing w:line="360" w:lineRule="auto"/>
              <w:rPr>
                <w:rFonts w:ascii="Times New Roman" w:hAnsi="Times New Roman" w:cs="Times New Roman"/>
                <w:sz w:val="24"/>
                <w:szCs w:val="24"/>
              </w:rPr>
            </w:pPr>
            <w:r w:rsidRPr="00437121">
              <w:rPr>
                <w:rFonts w:ascii="Times New Roman" w:hAnsi="Times New Roman" w:cs="Times New Roman"/>
                <w:sz w:val="24"/>
                <w:szCs w:val="24"/>
              </w:rPr>
              <w:t>Stress resilience metrics</w:t>
            </w:r>
          </w:p>
          <w:p w14:paraId="590FB3BA" w14:textId="77777777" w:rsidR="00437121" w:rsidRDefault="00256D13" w:rsidP="00CB512F">
            <w:pPr>
              <w:pStyle w:val="ListParagraph"/>
              <w:numPr>
                <w:ilvl w:val="0"/>
                <w:numId w:val="60"/>
              </w:numPr>
              <w:spacing w:line="360" w:lineRule="auto"/>
              <w:rPr>
                <w:rFonts w:ascii="Times New Roman" w:hAnsi="Times New Roman" w:cs="Times New Roman"/>
                <w:sz w:val="24"/>
                <w:szCs w:val="24"/>
              </w:rPr>
            </w:pPr>
            <w:r w:rsidRPr="00437121">
              <w:rPr>
                <w:rFonts w:ascii="Times New Roman" w:hAnsi="Times New Roman" w:cs="Times New Roman"/>
                <w:sz w:val="24"/>
                <w:szCs w:val="24"/>
              </w:rPr>
              <w:t>Network stability indices</w:t>
            </w:r>
          </w:p>
          <w:p w14:paraId="73B71158" w14:textId="77777777" w:rsidR="00437121" w:rsidRDefault="00256D13" w:rsidP="00CB512F">
            <w:pPr>
              <w:pStyle w:val="ListParagraph"/>
              <w:numPr>
                <w:ilvl w:val="0"/>
                <w:numId w:val="60"/>
              </w:numPr>
              <w:spacing w:line="360" w:lineRule="auto"/>
              <w:rPr>
                <w:rFonts w:ascii="Times New Roman" w:hAnsi="Times New Roman" w:cs="Times New Roman"/>
                <w:sz w:val="24"/>
                <w:szCs w:val="24"/>
              </w:rPr>
            </w:pPr>
            <w:r w:rsidRPr="00437121">
              <w:rPr>
                <w:rFonts w:ascii="Times New Roman" w:hAnsi="Times New Roman" w:cs="Times New Roman"/>
                <w:sz w:val="24"/>
                <w:szCs w:val="24"/>
              </w:rPr>
              <w:t>Gephi community detection</w:t>
            </w:r>
          </w:p>
          <w:p w14:paraId="5809F87C" w14:textId="054CF09B" w:rsidR="00256D13" w:rsidRPr="00437121" w:rsidRDefault="00256D13" w:rsidP="00CB512F">
            <w:pPr>
              <w:pStyle w:val="ListParagraph"/>
              <w:numPr>
                <w:ilvl w:val="0"/>
                <w:numId w:val="60"/>
              </w:numPr>
              <w:spacing w:line="360" w:lineRule="auto"/>
              <w:rPr>
                <w:rFonts w:ascii="Times New Roman" w:hAnsi="Times New Roman" w:cs="Times New Roman"/>
                <w:sz w:val="24"/>
                <w:szCs w:val="24"/>
              </w:rPr>
            </w:pPr>
            <w:r w:rsidRPr="00437121">
              <w:rPr>
                <w:rFonts w:ascii="Times New Roman" w:hAnsi="Times New Roman" w:cs="Times New Roman"/>
                <w:sz w:val="24"/>
                <w:szCs w:val="24"/>
              </w:rPr>
              <w:t>KEGG pathway annotation</w:t>
            </w:r>
          </w:p>
        </w:tc>
      </w:tr>
      <w:tr w:rsidR="00006616" w:rsidRPr="00256D13" w14:paraId="55156C35" w14:textId="77777777" w:rsidTr="00256D13">
        <w:tc>
          <w:tcPr>
            <w:tcW w:w="0" w:type="auto"/>
            <w:hideMark/>
          </w:tcPr>
          <w:p w14:paraId="233E4B1F"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Phase 4: Functional Integration</w:t>
            </w:r>
          </w:p>
        </w:tc>
        <w:tc>
          <w:tcPr>
            <w:tcW w:w="0" w:type="auto"/>
            <w:hideMark/>
          </w:tcPr>
          <w:p w14:paraId="27D4B603" w14:textId="77777777"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Months 16-21</w:t>
            </w:r>
          </w:p>
        </w:tc>
        <w:tc>
          <w:tcPr>
            <w:tcW w:w="0" w:type="auto"/>
            <w:hideMark/>
          </w:tcPr>
          <w:p w14:paraId="26574B16" w14:textId="77777777" w:rsidR="00256D13" w:rsidRPr="00256D13" w:rsidRDefault="00256D13" w:rsidP="00437121">
            <w:pPr>
              <w:spacing w:after="160" w:line="360" w:lineRule="auto"/>
              <w:rPr>
                <w:rFonts w:ascii="Times New Roman" w:hAnsi="Times New Roman" w:cs="Times New Roman"/>
                <w:sz w:val="24"/>
                <w:szCs w:val="24"/>
              </w:rPr>
            </w:pPr>
          </w:p>
        </w:tc>
        <w:tc>
          <w:tcPr>
            <w:tcW w:w="0" w:type="auto"/>
            <w:hideMark/>
          </w:tcPr>
          <w:p w14:paraId="7DE85518" w14:textId="77777777" w:rsidR="00256D13" w:rsidRPr="00256D13" w:rsidRDefault="00256D13" w:rsidP="00437121">
            <w:pPr>
              <w:spacing w:after="160" w:line="360" w:lineRule="auto"/>
              <w:rPr>
                <w:rFonts w:ascii="Times New Roman" w:hAnsi="Times New Roman" w:cs="Times New Roman"/>
                <w:sz w:val="24"/>
                <w:szCs w:val="24"/>
              </w:rPr>
            </w:pPr>
          </w:p>
        </w:tc>
      </w:tr>
      <w:tr w:rsidR="00006616" w:rsidRPr="00256D13" w14:paraId="7115509C" w14:textId="77777777" w:rsidTr="00256D13">
        <w:tc>
          <w:tcPr>
            <w:tcW w:w="0" w:type="auto"/>
            <w:hideMark/>
          </w:tcPr>
          <w:p w14:paraId="31E51C13"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Multi-Omics Correlation</w:t>
            </w:r>
          </w:p>
        </w:tc>
        <w:tc>
          <w:tcPr>
            <w:tcW w:w="0" w:type="auto"/>
            <w:hideMark/>
          </w:tcPr>
          <w:p w14:paraId="3D72D12E" w14:textId="77777777"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Month 16-18</w:t>
            </w:r>
          </w:p>
        </w:tc>
        <w:tc>
          <w:tcPr>
            <w:tcW w:w="0" w:type="auto"/>
            <w:hideMark/>
          </w:tcPr>
          <w:p w14:paraId="032914E3" w14:textId="77777777" w:rsidR="00006616" w:rsidRDefault="00256D13" w:rsidP="00CB512F">
            <w:pPr>
              <w:pStyle w:val="ListParagraph"/>
              <w:numPr>
                <w:ilvl w:val="0"/>
                <w:numId w:val="63"/>
              </w:numPr>
              <w:spacing w:line="360" w:lineRule="auto"/>
              <w:rPr>
                <w:rFonts w:ascii="Times New Roman" w:hAnsi="Times New Roman" w:cs="Times New Roman"/>
                <w:sz w:val="24"/>
                <w:szCs w:val="24"/>
              </w:rPr>
            </w:pPr>
            <w:r w:rsidRPr="00006616">
              <w:rPr>
                <w:rFonts w:ascii="Times New Roman" w:hAnsi="Times New Roman" w:cs="Times New Roman"/>
                <w:sz w:val="24"/>
                <w:szCs w:val="24"/>
              </w:rPr>
              <w:t>Complete 16S/ITS sequencing</w:t>
            </w:r>
          </w:p>
          <w:p w14:paraId="20E6FD03" w14:textId="77777777" w:rsidR="00006616" w:rsidRDefault="00256D13" w:rsidP="00CB512F">
            <w:pPr>
              <w:pStyle w:val="ListParagraph"/>
              <w:numPr>
                <w:ilvl w:val="0"/>
                <w:numId w:val="63"/>
              </w:numPr>
              <w:spacing w:line="360" w:lineRule="auto"/>
              <w:rPr>
                <w:rFonts w:ascii="Times New Roman" w:hAnsi="Times New Roman" w:cs="Times New Roman"/>
                <w:sz w:val="24"/>
                <w:szCs w:val="24"/>
              </w:rPr>
            </w:pPr>
            <w:r w:rsidRPr="00006616">
              <w:rPr>
                <w:rFonts w:ascii="Times New Roman" w:hAnsi="Times New Roman" w:cs="Times New Roman"/>
                <w:sz w:val="24"/>
                <w:szCs w:val="24"/>
              </w:rPr>
              <w:t>Integrate metagenomic functional profiling</w:t>
            </w:r>
          </w:p>
          <w:p w14:paraId="78CFA81A" w14:textId="262CD4A8" w:rsidR="00256D13" w:rsidRPr="00006616" w:rsidRDefault="00256D13" w:rsidP="00CB512F">
            <w:pPr>
              <w:pStyle w:val="ListParagraph"/>
              <w:numPr>
                <w:ilvl w:val="0"/>
                <w:numId w:val="63"/>
              </w:numPr>
              <w:spacing w:line="360" w:lineRule="auto"/>
              <w:rPr>
                <w:rFonts w:ascii="Times New Roman" w:hAnsi="Times New Roman" w:cs="Times New Roman"/>
                <w:sz w:val="24"/>
                <w:szCs w:val="24"/>
              </w:rPr>
            </w:pPr>
            <w:r w:rsidRPr="00006616">
              <w:rPr>
                <w:rFonts w:ascii="Times New Roman" w:hAnsi="Times New Roman" w:cs="Times New Roman"/>
                <w:sz w:val="24"/>
                <w:szCs w:val="24"/>
              </w:rPr>
              <w:t>Correlate metabolite enrichment with suppression</w:t>
            </w:r>
          </w:p>
        </w:tc>
        <w:tc>
          <w:tcPr>
            <w:tcW w:w="0" w:type="auto"/>
            <w:hideMark/>
          </w:tcPr>
          <w:p w14:paraId="02D5B473" w14:textId="77777777" w:rsidR="00006616" w:rsidRDefault="00256D13" w:rsidP="00CB512F">
            <w:pPr>
              <w:pStyle w:val="ListParagraph"/>
              <w:numPr>
                <w:ilvl w:val="0"/>
                <w:numId w:val="63"/>
              </w:numPr>
              <w:spacing w:line="360" w:lineRule="auto"/>
              <w:rPr>
                <w:rFonts w:ascii="Times New Roman" w:hAnsi="Times New Roman" w:cs="Times New Roman"/>
                <w:sz w:val="24"/>
                <w:szCs w:val="24"/>
              </w:rPr>
            </w:pPr>
            <w:r w:rsidRPr="00006616">
              <w:rPr>
                <w:rFonts w:ascii="Times New Roman" w:hAnsi="Times New Roman" w:cs="Times New Roman"/>
                <w:sz w:val="24"/>
                <w:szCs w:val="24"/>
              </w:rPr>
              <w:t>Taxonomy-functional maps</w:t>
            </w:r>
          </w:p>
          <w:p w14:paraId="03148275" w14:textId="77777777" w:rsidR="00006616" w:rsidRDefault="00256D13" w:rsidP="00CB512F">
            <w:pPr>
              <w:pStyle w:val="ListParagraph"/>
              <w:numPr>
                <w:ilvl w:val="0"/>
                <w:numId w:val="63"/>
              </w:numPr>
              <w:spacing w:line="360" w:lineRule="auto"/>
              <w:rPr>
                <w:rFonts w:ascii="Times New Roman" w:hAnsi="Times New Roman" w:cs="Times New Roman"/>
                <w:sz w:val="24"/>
                <w:szCs w:val="24"/>
              </w:rPr>
            </w:pPr>
            <w:r w:rsidRPr="00006616">
              <w:rPr>
                <w:rFonts w:ascii="Times New Roman" w:hAnsi="Times New Roman" w:cs="Times New Roman"/>
                <w:sz w:val="24"/>
                <w:szCs w:val="24"/>
              </w:rPr>
              <w:t>Metabolite-microbe networks</w:t>
            </w:r>
          </w:p>
          <w:p w14:paraId="3DE58CDD" w14:textId="77777777" w:rsidR="00006616" w:rsidRDefault="00256D13" w:rsidP="00CB512F">
            <w:pPr>
              <w:pStyle w:val="ListParagraph"/>
              <w:numPr>
                <w:ilvl w:val="0"/>
                <w:numId w:val="63"/>
              </w:numPr>
              <w:spacing w:line="360" w:lineRule="auto"/>
              <w:rPr>
                <w:rFonts w:ascii="Times New Roman" w:hAnsi="Times New Roman" w:cs="Times New Roman"/>
                <w:sz w:val="24"/>
                <w:szCs w:val="24"/>
              </w:rPr>
            </w:pPr>
            <w:r w:rsidRPr="00006616">
              <w:rPr>
                <w:rFonts w:ascii="Times New Roman" w:hAnsi="Times New Roman" w:cs="Times New Roman"/>
                <w:sz w:val="24"/>
                <w:szCs w:val="24"/>
              </w:rPr>
              <w:t>Mechanism validation</w:t>
            </w:r>
          </w:p>
          <w:p w14:paraId="5170D7D8" w14:textId="7C5AAE81" w:rsidR="00256D13" w:rsidRPr="00006616" w:rsidRDefault="00256D13" w:rsidP="00CB512F">
            <w:pPr>
              <w:pStyle w:val="ListParagraph"/>
              <w:numPr>
                <w:ilvl w:val="0"/>
                <w:numId w:val="63"/>
              </w:numPr>
              <w:spacing w:line="360" w:lineRule="auto"/>
              <w:rPr>
                <w:rFonts w:ascii="Times New Roman" w:hAnsi="Times New Roman" w:cs="Times New Roman"/>
                <w:sz w:val="24"/>
                <w:szCs w:val="24"/>
              </w:rPr>
            </w:pPr>
            <w:r w:rsidRPr="00006616">
              <w:rPr>
                <w:rFonts w:ascii="Times New Roman" w:hAnsi="Times New Roman" w:cs="Times New Roman"/>
                <w:sz w:val="24"/>
                <w:szCs w:val="24"/>
              </w:rPr>
              <w:t>Network-driven experimental design</w:t>
            </w:r>
          </w:p>
        </w:tc>
      </w:tr>
      <w:tr w:rsidR="00006616" w:rsidRPr="00256D13" w14:paraId="3E3150EA" w14:textId="77777777" w:rsidTr="00256D13">
        <w:tc>
          <w:tcPr>
            <w:tcW w:w="0" w:type="auto"/>
            <w:hideMark/>
          </w:tcPr>
          <w:p w14:paraId="59C25407"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Molecular Validation</w:t>
            </w:r>
          </w:p>
        </w:tc>
        <w:tc>
          <w:tcPr>
            <w:tcW w:w="0" w:type="auto"/>
            <w:hideMark/>
          </w:tcPr>
          <w:p w14:paraId="0F1E64FE" w14:textId="77777777"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Month 19-21</w:t>
            </w:r>
          </w:p>
        </w:tc>
        <w:tc>
          <w:tcPr>
            <w:tcW w:w="0" w:type="auto"/>
            <w:hideMark/>
          </w:tcPr>
          <w:p w14:paraId="5D9ED359" w14:textId="77777777" w:rsidR="00006616" w:rsidRDefault="00256D13" w:rsidP="00CB512F">
            <w:pPr>
              <w:pStyle w:val="ListParagraph"/>
              <w:numPr>
                <w:ilvl w:val="0"/>
                <w:numId w:val="63"/>
              </w:numPr>
              <w:spacing w:line="360" w:lineRule="auto"/>
              <w:rPr>
                <w:rFonts w:ascii="Times New Roman" w:hAnsi="Times New Roman" w:cs="Times New Roman"/>
                <w:sz w:val="24"/>
                <w:szCs w:val="24"/>
              </w:rPr>
            </w:pPr>
            <w:r w:rsidRPr="00006616">
              <w:rPr>
                <w:rFonts w:ascii="Times New Roman" w:hAnsi="Times New Roman" w:cs="Times New Roman"/>
                <w:sz w:val="24"/>
                <w:szCs w:val="24"/>
              </w:rPr>
              <w:t xml:space="preserve">Profile </w:t>
            </w:r>
            <w:proofErr w:type="spellStart"/>
            <w:r w:rsidRPr="00006616">
              <w:rPr>
                <w:rFonts w:ascii="Times New Roman" w:hAnsi="Times New Roman" w:cs="Times New Roman"/>
                <w:sz w:val="24"/>
                <w:szCs w:val="24"/>
              </w:rPr>
              <w:t>defense</w:t>
            </w:r>
            <w:proofErr w:type="spellEnd"/>
            <w:r w:rsidRPr="00006616">
              <w:rPr>
                <w:rFonts w:ascii="Times New Roman" w:hAnsi="Times New Roman" w:cs="Times New Roman"/>
                <w:sz w:val="24"/>
                <w:szCs w:val="24"/>
              </w:rPr>
              <w:t xml:space="preserve"> gene expression (PR-1, PDF1.2)</w:t>
            </w:r>
          </w:p>
          <w:p w14:paraId="5DF8A7BA" w14:textId="77777777" w:rsidR="00006616" w:rsidRDefault="00256D13" w:rsidP="00CB512F">
            <w:pPr>
              <w:pStyle w:val="ListParagraph"/>
              <w:numPr>
                <w:ilvl w:val="0"/>
                <w:numId w:val="63"/>
              </w:numPr>
              <w:spacing w:line="360" w:lineRule="auto"/>
              <w:rPr>
                <w:rFonts w:ascii="Times New Roman" w:hAnsi="Times New Roman" w:cs="Times New Roman"/>
                <w:sz w:val="24"/>
                <w:szCs w:val="24"/>
              </w:rPr>
            </w:pPr>
            <w:r w:rsidRPr="00006616">
              <w:rPr>
                <w:rFonts w:ascii="Times New Roman" w:hAnsi="Times New Roman" w:cs="Times New Roman"/>
                <w:sz w:val="24"/>
                <w:szCs w:val="24"/>
              </w:rPr>
              <w:t>Quantify ISR marker induction</w:t>
            </w:r>
          </w:p>
          <w:p w14:paraId="1C150C96" w14:textId="0A8CFDFE" w:rsidR="00256D13" w:rsidRPr="00006616" w:rsidRDefault="00256D13" w:rsidP="00CB512F">
            <w:pPr>
              <w:pStyle w:val="ListParagraph"/>
              <w:numPr>
                <w:ilvl w:val="0"/>
                <w:numId w:val="63"/>
              </w:numPr>
              <w:spacing w:line="360" w:lineRule="auto"/>
              <w:rPr>
                <w:rFonts w:ascii="Times New Roman" w:hAnsi="Times New Roman" w:cs="Times New Roman"/>
                <w:sz w:val="24"/>
                <w:szCs w:val="24"/>
              </w:rPr>
            </w:pPr>
            <w:r w:rsidRPr="00006616">
              <w:rPr>
                <w:rFonts w:ascii="Times New Roman" w:hAnsi="Times New Roman" w:cs="Times New Roman"/>
                <w:sz w:val="24"/>
                <w:szCs w:val="24"/>
              </w:rPr>
              <w:t>Validate quorum quenching activity</w:t>
            </w:r>
          </w:p>
        </w:tc>
        <w:tc>
          <w:tcPr>
            <w:tcW w:w="0" w:type="auto"/>
            <w:hideMark/>
          </w:tcPr>
          <w:p w14:paraId="3CC33DF3" w14:textId="77777777" w:rsidR="00006616" w:rsidRDefault="00256D13" w:rsidP="00CB512F">
            <w:pPr>
              <w:pStyle w:val="ListParagraph"/>
              <w:numPr>
                <w:ilvl w:val="0"/>
                <w:numId w:val="63"/>
              </w:numPr>
              <w:spacing w:line="360" w:lineRule="auto"/>
              <w:rPr>
                <w:rFonts w:ascii="Times New Roman" w:hAnsi="Times New Roman" w:cs="Times New Roman"/>
                <w:sz w:val="24"/>
                <w:szCs w:val="24"/>
              </w:rPr>
            </w:pPr>
            <w:r w:rsidRPr="00006616">
              <w:rPr>
                <w:rFonts w:ascii="Times New Roman" w:hAnsi="Times New Roman" w:cs="Times New Roman"/>
                <w:sz w:val="24"/>
                <w:szCs w:val="24"/>
              </w:rPr>
              <w:t>Gene expression profiles</w:t>
            </w:r>
          </w:p>
          <w:p w14:paraId="1140C12E" w14:textId="77777777" w:rsidR="00006616" w:rsidRDefault="00256D13" w:rsidP="00CB512F">
            <w:pPr>
              <w:pStyle w:val="ListParagraph"/>
              <w:numPr>
                <w:ilvl w:val="0"/>
                <w:numId w:val="63"/>
              </w:numPr>
              <w:spacing w:line="360" w:lineRule="auto"/>
              <w:rPr>
                <w:rFonts w:ascii="Times New Roman" w:hAnsi="Times New Roman" w:cs="Times New Roman"/>
                <w:sz w:val="24"/>
                <w:szCs w:val="24"/>
              </w:rPr>
            </w:pPr>
            <w:r w:rsidRPr="00006616">
              <w:rPr>
                <w:rFonts w:ascii="Times New Roman" w:hAnsi="Times New Roman" w:cs="Times New Roman"/>
                <w:sz w:val="24"/>
                <w:szCs w:val="24"/>
              </w:rPr>
              <w:t>ISR activation metrics</w:t>
            </w:r>
          </w:p>
          <w:p w14:paraId="6E90A5B0" w14:textId="2834EBA4" w:rsidR="00256D13" w:rsidRPr="00006616" w:rsidRDefault="00256D13" w:rsidP="00CB512F">
            <w:pPr>
              <w:pStyle w:val="ListParagraph"/>
              <w:numPr>
                <w:ilvl w:val="0"/>
                <w:numId w:val="63"/>
              </w:numPr>
              <w:spacing w:line="360" w:lineRule="auto"/>
              <w:rPr>
                <w:rFonts w:ascii="Times New Roman" w:hAnsi="Times New Roman" w:cs="Times New Roman"/>
                <w:sz w:val="24"/>
                <w:szCs w:val="24"/>
              </w:rPr>
            </w:pPr>
            <w:r w:rsidRPr="00006616">
              <w:rPr>
                <w:rFonts w:ascii="Times New Roman" w:hAnsi="Times New Roman" w:cs="Times New Roman"/>
                <w:sz w:val="24"/>
                <w:szCs w:val="24"/>
              </w:rPr>
              <w:t>Quorum quenching efficacy</w:t>
            </w:r>
          </w:p>
        </w:tc>
      </w:tr>
      <w:tr w:rsidR="00006616" w:rsidRPr="00256D13" w14:paraId="19DFBA9E" w14:textId="77777777" w:rsidTr="00256D13">
        <w:tc>
          <w:tcPr>
            <w:tcW w:w="0" w:type="auto"/>
            <w:hideMark/>
          </w:tcPr>
          <w:p w14:paraId="04FA0424"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Phase 5: Formulation &amp; Scaling</w:t>
            </w:r>
          </w:p>
        </w:tc>
        <w:tc>
          <w:tcPr>
            <w:tcW w:w="0" w:type="auto"/>
            <w:hideMark/>
          </w:tcPr>
          <w:p w14:paraId="067D9879" w14:textId="77777777"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Months 22-24</w:t>
            </w:r>
          </w:p>
        </w:tc>
        <w:tc>
          <w:tcPr>
            <w:tcW w:w="0" w:type="auto"/>
            <w:hideMark/>
          </w:tcPr>
          <w:p w14:paraId="1B4F00B3" w14:textId="77777777" w:rsidR="00256D13" w:rsidRPr="00256D13" w:rsidRDefault="00256D13" w:rsidP="00437121">
            <w:pPr>
              <w:spacing w:after="160" w:line="360" w:lineRule="auto"/>
              <w:rPr>
                <w:rFonts w:ascii="Times New Roman" w:hAnsi="Times New Roman" w:cs="Times New Roman"/>
                <w:sz w:val="24"/>
                <w:szCs w:val="24"/>
              </w:rPr>
            </w:pPr>
          </w:p>
        </w:tc>
        <w:tc>
          <w:tcPr>
            <w:tcW w:w="0" w:type="auto"/>
            <w:hideMark/>
          </w:tcPr>
          <w:p w14:paraId="40DA82FB" w14:textId="77777777" w:rsidR="00256D13" w:rsidRPr="00256D13" w:rsidRDefault="00256D13" w:rsidP="00437121">
            <w:pPr>
              <w:spacing w:after="160" w:line="360" w:lineRule="auto"/>
              <w:rPr>
                <w:rFonts w:ascii="Times New Roman" w:hAnsi="Times New Roman" w:cs="Times New Roman"/>
                <w:sz w:val="24"/>
                <w:szCs w:val="24"/>
              </w:rPr>
            </w:pPr>
          </w:p>
        </w:tc>
      </w:tr>
      <w:tr w:rsidR="00006616" w:rsidRPr="00256D13" w14:paraId="22A8B3A9" w14:textId="77777777" w:rsidTr="00256D13">
        <w:tc>
          <w:tcPr>
            <w:tcW w:w="0" w:type="auto"/>
            <w:hideMark/>
          </w:tcPr>
          <w:p w14:paraId="3706F44C"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lastRenderedPageBreak/>
              <w:t>Product Development</w:t>
            </w:r>
          </w:p>
        </w:tc>
        <w:tc>
          <w:tcPr>
            <w:tcW w:w="0" w:type="auto"/>
            <w:hideMark/>
          </w:tcPr>
          <w:p w14:paraId="20D6EA98" w14:textId="77777777"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Month 22-23</w:t>
            </w:r>
          </w:p>
        </w:tc>
        <w:tc>
          <w:tcPr>
            <w:tcW w:w="0" w:type="auto"/>
            <w:hideMark/>
          </w:tcPr>
          <w:p w14:paraId="2B511903" w14:textId="77777777" w:rsidR="00006616" w:rsidRDefault="00256D13" w:rsidP="00CB512F">
            <w:pPr>
              <w:pStyle w:val="ListParagraph"/>
              <w:numPr>
                <w:ilvl w:val="0"/>
                <w:numId w:val="62"/>
              </w:numPr>
              <w:spacing w:line="360" w:lineRule="auto"/>
              <w:rPr>
                <w:rFonts w:ascii="Times New Roman" w:hAnsi="Times New Roman" w:cs="Times New Roman"/>
                <w:sz w:val="24"/>
                <w:szCs w:val="24"/>
              </w:rPr>
            </w:pPr>
            <w:r w:rsidRPr="00006616">
              <w:rPr>
                <w:rFonts w:ascii="Times New Roman" w:hAnsi="Times New Roman" w:cs="Times New Roman"/>
                <w:sz w:val="24"/>
                <w:szCs w:val="24"/>
              </w:rPr>
              <w:t>Optimize seed coating formulation</w:t>
            </w:r>
          </w:p>
          <w:p w14:paraId="410ECBF8" w14:textId="77777777" w:rsidR="00006616" w:rsidRDefault="00256D13" w:rsidP="00CB512F">
            <w:pPr>
              <w:pStyle w:val="ListParagraph"/>
              <w:numPr>
                <w:ilvl w:val="0"/>
                <w:numId w:val="62"/>
              </w:numPr>
              <w:spacing w:line="360" w:lineRule="auto"/>
              <w:rPr>
                <w:rFonts w:ascii="Times New Roman" w:hAnsi="Times New Roman" w:cs="Times New Roman"/>
                <w:sz w:val="24"/>
                <w:szCs w:val="24"/>
              </w:rPr>
            </w:pPr>
            <w:r w:rsidRPr="00006616">
              <w:rPr>
                <w:rFonts w:ascii="Times New Roman" w:hAnsi="Times New Roman" w:cs="Times New Roman"/>
                <w:sz w:val="24"/>
                <w:szCs w:val="24"/>
              </w:rPr>
              <w:t>Develop granular amendment</w:t>
            </w:r>
          </w:p>
          <w:p w14:paraId="6FF27AAB" w14:textId="426BEA78" w:rsidR="00256D13" w:rsidRPr="00006616" w:rsidRDefault="00256D13" w:rsidP="00CB512F">
            <w:pPr>
              <w:pStyle w:val="ListParagraph"/>
              <w:numPr>
                <w:ilvl w:val="0"/>
                <w:numId w:val="62"/>
              </w:numPr>
              <w:spacing w:line="360" w:lineRule="auto"/>
              <w:rPr>
                <w:rFonts w:ascii="Times New Roman" w:hAnsi="Times New Roman" w:cs="Times New Roman"/>
                <w:sz w:val="24"/>
                <w:szCs w:val="24"/>
              </w:rPr>
            </w:pPr>
            <w:r w:rsidRPr="00006616">
              <w:rPr>
                <w:rFonts w:ascii="Times New Roman" w:hAnsi="Times New Roman" w:cs="Times New Roman"/>
                <w:sz w:val="24"/>
                <w:szCs w:val="24"/>
              </w:rPr>
              <w:t>Establish shelf-life stability (&gt;6 months)</w:t>
            </w:r>
          </w:p>
        </w:tc>
        <w:tc>
          <w:tcPr>
            <w:tcW w:w="0" w:type="auto"/>
            <w:hideMark/>
          </w:tcPr>
          <w:p w14:paraId="4351950F" w14:textId="77777777" w:rsidR="00006616" w:rsidRDefault="00256D13" w:rsidP="00CB512F">
            <w:pPr>
              <w:pStyle w:val="ListParagraph"/>
              <w:numPr>
                <w:ilvl w:val="0"/>
                <w:numId w:val="62"/>
              </w:numPr>
              <w:spacing w:line="360" w:lineRule="auto"/>
              <w:rPr>
                <w:rFonts w:ascii="Times New Roman" w:hAnsi="Times New Roman" w:cs="Times New Roman"/>
                <w:sz w:val="24"/>
                <w:szCs w:val="24"/>
              </w:rPr>
            </w:pPr>
            <w:r w:rsidRPr="00006616">
              <w:rPr>
                <w:rFonts w:ascii="Times New Roman" w:hAnsi="Times New Roman" w:cs="Times New Roman"/>
                <w:sz w:val="24"/>
                <w:szCs w:val="24"/>
              </w:rPr>
              <w:t>Formulation protocols</w:t>
            </w:r>
          </w:p>
          <w:p w14:paraId="6056C3D8" w14:textId="77777777" w:rsidR="00006616" w:rsidRDefault="00256D13" w:rsidP="00CB512F">
            <w:pPr>
              <w:pStyle w:val="ListParagraph"/>
              <w:numPr>
                <w:ilvl w:val="0"/>
                <w:numId w:val="62"/>
              </w:numPr>
              <w:spacing w:line="360" w:lineRule="auto"/>
              <w:rPr>
                <w:rFonts w:ascii="Times New Roman" w:hAnsi="Times New Roman" w:cs="Times New Roman"/>
                <w:sz w:val="24"/>
                <w:szCs w:val="24"/>
              </w:rPr>
            </w:pPr>
            <w:r w:rsidRPr="00006616">
              <w:rPr>
                <w:rFonts w:ascii="Times New Roman" w:hAnsi="Times New Roman" w:cs="Times New Roman"/>
                <w:sz w:val="24"/>
                <w:szCs w:val="24"/>
              </w:rPr>
              <w:t>Application guidelines</w:t>
            </w:r>
          </w:p>
          <w:p w14:paraId="4458EDD4" w14:textId="0E11EA50" w:rsidR="00256D13" w:rsidRPr="00006616" w:rsidRDefault="00256D13" w:rsidP="00CB512F">
            <w:pPr>
              <w:pStyle w:val="ListParagraph"/>
              <w:numPr>
                <w:ilvl w:val="0"/>
                <w:numId w:val="62"/>
              </w:numPr>
              <w:spacing w:line="360" w:lineRule="auto"/>
              <w:rPr>
                <w:rFonts w:ascii="Times New Roman" w:hAnsi="Times New Roman" w:cs="Times New Roman"/>
                <w:sz w:val="24"/>
                <w:szCs w:val="24"/>
              </w:rPr>
            </w:pPr>
            <w:r w:rsidRPr="00006616">
              <w:rPr>
                <w:rFonts w:ascii="Times New Roman" w:hAnsi="Times New Roman" w:cs="Times New Roman"/>
                <w:sz w:val="24"/>
                <w:szCs w:val="24"/>
              </w:rPr>
              <w:t>Stability test results</w:t>
            </w:r>
          </w:p>
        </w:tc>
      </w:tr>
      <w:tr w:rsidR="00006616" w:rsidRPr="00256D13" w14:paraId="160E5BFE" w14:textId="77777777" w:rsidTr="00256D13">
        <w:tc>
          <w:tcPr>
            <w:tcW w:w="0" w:type="auto"/>
            <w:hideMark/>
          </w:tcPr>
          <w:p w14:paraId="3D012579"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Field Trial Design</w:t>
            </w:r>
          </w:p>
        </w:tc>
        <w:tc>
          <w:tcPr>
            <w:tcW w:w="0" w:type="auto"/>
            <w:hideMark/>
          </w:tcPr>
          <w:p w14:paraId="70076CF1" w14:textId="77777777"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Month 24</w:t>
            </w:r>
          </w:p>
        </w:tc>
        <w:tc>
          <w:tcPr>
            <w:tcW w:w="0" w:type="auto"/>
            <w:hideMark/>
          </w:tcPr>
          <w:p w14:paraId="2CB79C9E" w14:textId="77777777" w:rsidR="00006616" w:rsidRDefault="00256D13" w:rsidP="00CB512F">
            <w:pPr>
              <w:pStyle w:val="ListParagraph"/>
              <w:numPr>
                <w:ilvl w:val="0"/>
                <w:numId w:val="61"/>
              </w:numPr>
              <w:spacing w:line="360" w:lineRule="auto"/>
              <w:rPr>
                <w:rFonts w:ascii="Times New Roman" w:hAnsi="Times New Roman" w:cs="Times New Roman"/>
                <w:sz w:val="24"/>
                <w:szCs w:val="24"/>
              </w:rPr>
            </w:pPr>
            <w:r w:rsidRPr="00006616">
              <w:rPr>
                <w:rFonts w:ascii="Times New Roman" w:hAnsi="Times New Roman" w:cs="Times New Roman"/>
                <w:sz w:val="24"/>
                <w:szCs w:val="24"/>
              </w:rPr>
              <w:t>Design multi-location field trials</w:t>
            </w:r>
          </w:p>
          <w:p w14:paraId="7C7B60C2" w14:textId="77777777" w:rsidR="00006616" w:rsidRDefault="00256D13" w:rsidP="00CB512F">
            <w:pPr>
              <w:pStyle w:val="ListParagraph"/>
              <w:numPr>
                <w:ilvl w:val="0"/>
                <w:numId w:val="61"/>
              </w:numPr>
              <w:spacing w:line="360" w:lineRule="auto"/>
              <w:rPr>
                <w:rFonts w:ascii="Times New Roman" w:hAnsi="Times New Roman" w:cs="Times New Roman"/>
                <w:sz w:val="24"/>
                <w:szCs w:val="24"/>
              </w:rPr>
            </w:pPr>
            <w:r w:rsidRPr="00006616">
              <w:rPr>
                <w:rFonts w:ascii="Times New Roman" w:hAnsi="Times New Roman" w:cs="Times New Roman"/>
                <w:sz w:val="24"/>
                <w:szCs w:val="24"/>
              </w:rPr>
              <w:t>Establish farmer partnerships</w:t>
            </w:r>
          </w:p>
          <w:p w14:paraId="67EB5F85" w14:textId="1F5434D4" w:rsidR="00256D13" w:rsidRPr="00006616" w:rsidRDefault="00256D13" w:rsidP="00CB512F">
            <w:pPr>
              <w:pStyle w:val="ListParagraph"/>
              <w:numPr>
                <w:ilvl w:val="0"/>
                <w:numId w:val="61"/>
              </w:numPr>
              <w:spacing w:line="360" w:lineRule="auto"/>
              <w:rPr>
                <w:rFonts w:ascii="Times New Roman" w:hAnsi="Times New Roman" w:cs="Times New Roman"/>
                <w:sz w:val="24"/>
                <w:szCs w:val="24"/>
              </w:rPr>
            </w:pPr>
            <w:r w:rsidRPr="00006616">
              <w:rPr>
                <w:rFonts w:ascii="Times New Roman" w:hAnsi="Times New Roman" w:cs="Times New Roman"/>
                <w:sz w:val="24"/>
                <w:szCs w:val="24"/>
              </w:rPr>
              <w:t>Finalize regulatory assessment</w:t>
            </w:r>
          </w:p>
        </w:tc>
        <w:tc>
          <w:tcPr>
            <w:tcW w:w="0" w:type="auto"/>
            <w:hideMark/>
          </w:tcPr>
          <w:p w14:paraId="34644754" w14:textId="77777777" w:rsidR="00006616" w:rsidRDefault="00256D13" w:rsidP="00CB512F">
            <w:pPr>
              <w:pStyle w:val="ListParagraph"/>
              <w:numPr>
                <w:ilvl w:val="0"/>
                <w:numId w:val="61"/>
              </w:numPr>
              <w:spacing w:line="360" w:lineRule="auto"/>
              <w:rPr>
                <w:rFonts w:ascii="Times New Roman" w:hAnsi="Times New Roman" w:cs="Times New Roman"/>
                <w:sz w:val="24"/>
                <w:szCs w:val="24"/>
              </w:rPr>
            </w:pPr>
            <w:r w:rsidRPr="00006616">
              <w:rPr>
                <w:rFonts w:ascii="Times New Roman" w:hAnsi="Times New Roman" w:cs="Times New Roman"/>
                <w:sz w:val="24"/>
                <w:szCs w:val="24"/>
              </w:rPr>
              <w:t>Field trial protocols</w:t>
            </w:r>
          </w:p>
          <w:p w14:paraId="1BE75109" w14:textId="77777777" w:rsidR="00006616" w:rsidRDefault="00256D13" w:rsidP="00CB512F">
            <w:pPr>
              <w:pStyle w:val="ListParagraph"/>
              <w:numPr>
                <w:ilvl w:val="0"/>
                <w:numId w:val="61"/>
              </w:numPr>
              <w:spacing w:line="360" w:lineRule="auto"/>
              <w:rPr>
                <w:rFonts w:ascii="Times New Roman" w:hAnsi="Times New Roman" w:cs="Times New Roman"/>
                <w:sz w:val="24"/>
                <w:szCs w:val="24"/>
              </w:rPr>
            </w:pPr>
            <w:r w:rsidRPr="00006616">
              <w:rPr>
                <w:rFonts w:ascii="Times New Roman" w:hAnsi="Times New Roman" w:cs="Times New Roman"/>
                <w:sz w:val="24"/>
                <w:szCs w:val="24"/>
              </w:rPr>
              <w:t>Partnership agreements</w:t>
            </w:r>
          </w:p>
          <w:p w14:paraId="4BBC68D4" w14:textId="158B4BCA" w:rsidR="00256D13" w:rsidRPr="00006616" w:rsidRDefault="00256D13" w:rsidP="00CB512F">
            <w:pPr>
              <w:pStyle w:val="ListParagraph"/>
              <w:numPr>
                <w:ilvl w:val="0"/>
                <w:numId w:val="61"/>
              </w:numPr>
              <w:spacing w:line="360" w:lineRule="auto"/>
              <w:rPr>
                <w:rFonts w:ascii="Times New Roman" w:hAnsi="Times New Roman" w:cs="Times New Roman"/>
                <w:sz w:val="24"/>
                <w:szCs w:val="24"/>
              </w:rPr>
            </w:pPr>
            <w:r w:rsidRPr="00006616">
              <w:rPr>
                <w:rFonts w:ascii="Times New Roman" w:hAnsi="Times New Roman" w:cs="Times New Roman"/>
                <w:sz w:val="24"/>
                <w:szCs w:val="24"/>
              </w:rPr>
              <w:t>Regulatory pathway map</w:t>
            </w:r>
          </w:p>
        </w:tc>
      </w:tr>
      <w:tr w:rsidR="00006616" w:rsidRPr="00256D13" w14:paraId="5E281C51" w14:textId="77777777" w:rsidTr="00256D13">
        <w:tc>
          <w:tcPr>
            <w:tcW w:w="0" w:type="auto"/>
            <w:hideMark/>
          </w:tcPr>
          <w:p w14:paraId="3FEBE3FC"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Phase 6: Commercial Preparation</w:t>
            </w:r>
          </w:p>
        </w:tc>
        <w:tc>
          <w:tcPr>
            <w:tcW w:w="0" w:type="auto"/>
            <w:hideMark/>
          </w:tcPr>
          <w:p w14:paraId="579603AD" w14:textId="77777777"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Months 25-30</w:t>
            </w:r>
          </w:p>
        </w:tc>
        <w:tc>
          <w:tcPr>
            <w:tcW w:w="0" w:type="auto"/>
            <w:hideMark/>
          </w:tcPr>
          <w:p w14:paraId="62F7FCD2" w14:textId="77777777" w:rsidR="00006616" w:rsidRDefault="00256D13" w:rsidP="00CB512F">
            <w:pPr>
              <w:pStyle w:val="ListParagraph"/>
              <w:numPr>
                <w:ilvl w:val="0"/>
                <w:numId w:val="61"/>
              </w:numPr>
              <w:spacing w:line="360" w:lineRule="auto"/>
              <w:rPr>
                <w:rFonts w:ascii="Times New Roman" w:hAnsi="Times New Roman" w:cs="Times New Roman"/>
                <w:sz w:val="24"/>
                <w:szCs w:val="24"/>
              </w:rPr>
            </w:pPr>
            <w:r w:rsidRPr="00006616">
              <w:rPr>
                <w:rFonts w:ascii="Times New Roman" w:hAnsi="Times New Roman" w:cs="Times New Roman"/>
                <w:sz w:val="24"/>
                <w:szCs w:val="24"/>
              </w:rPr>
              <w:t>File provisional patents for lead formulations</w:t>
            </w:r>
          </w:p>
          <w:p w14:paraId="7A4518FE" w14:textId="77777777" w:rsidR="00006616" w:rsidRDefault="00256D13" w:rsidP="00CB512F">
            <w:pPr>
              <w:pStyle w:val="ListParagraph"/>
              <w:numPr>
                <w:ilvl w:val="0"/>
                <w:numId w:val="61"/>
              </w:numPr>
              <w:spacing w:line="360" w:lineRule="auto"/>
              <w:rPr>
                <w:rFonts w:ascii="Times New Roman" w:hAnsi="Times New Roman" w:cs="Times New Roman"/>
                <w:sz w:val="24"/>
                <w:szCs w:val="24"/>
              </w:rPr>
            </w:pPr>
            <w:r w:rsidRPr="00006616">
              <w:rPr>
                <w:rFonts w:ascii="Times New Roman" w:hAnsi="Times New Roman" w:cs="Times New Roman"/>
                <w:sz w:val="24"/>
                <w:szCs w:val="24"/>
              </w:rPr>
              <w:t>Establish industry partnerships</w:t>
            </w:r>
          </w:p>
          <w:p w14:paraId="3117E87A" w14:textId="796A3375" w:rsidR="00256D13" w:rsidRPr="00006616" w:rsidRDefault="00256D13" w:rsidP="00CB512F">
            <w:pPr>
              <w:pStyle w:val="ListParagraph"/>
              <w:numPr>
                <w:ilvl w:val="0"/>
                <w:numId w:val="61"/>
              </w:numPr>
              <w:spacing w:line="360" w:lineRule="auto"/>
              <w:rPr>
                <w:rFonts w:ascii="Times New Roman" w:hAnsi="Times New Roman" w:cs="Times New Roman"/>
                <w:sz w:val="24"/>
                <w:szCs w:val="24"/>
              </w:rPr>
            </w:pPr>
            <w:r w:rsidRPr="00006616">
              <w:rPr>
                <w:rFonts w:ascii="Times New Roman" w:hAnsi="Times New Roman" w:cs="Times New Roman"/>
                <w:sz w:val="24"/>
                <w:szCs w:val="24"/>
              </w:rPr>
              <w:t>Conduct cost-benefit analysis</w:t>
            </w:r>
          </w:p>
        </w:tc>
        <w:tc>
          <w:tcPr>
            <w:tcW w:w="0" w:type="auto"/>
            <w:hideMark/>
          </w:tcPr>
          <w:p w14:paraId="000356FF" w14:textId="77777777" w:rsidR="00006616" w:rsidRDefault="00256D13" w:rsidP="00CB512F">
            <w:pPr>
              <w:pStyle w:val="ListParagraph"/>
              <w:numPr>
                <w:ilvl w:val="0"/>
                <w:numId w:val="61"/>
              </w:numPr>
              <w:spacing w:line="360" w:lineRule="auto"/>
              <w:rPr>
                <w:rFonts w:ascii="Times New Roman" w:hAnsi="Times New Roman" w:cs="Times New Roman"/>
                <w:sz w:val="24"/>
                <w:szCs w:val="24"/>
              </w:rPr>
            </w:pPr>
            <w:r w:rsidRPr="00006616">
              <w:rPr>
                <w:rFonts w:ascii="Times New Roman" w:hAnsi="Times New Roman" w:cs="Times New Roman"/>
                <w:sz w:val="24"/>
                <w:szCs w:val="24"/>
              </w:rPr>
              <w:t>Patent applications</w:t>
            </w:r>
          </w:p>
          <w:p w14:paraId="7698DA6A" w14:textId="1B2D1742" w:rsidR="00006616" w:rsidRPr="00006616" w:rsidRDefault="00256D13" w:rsidP="00CB512F">
            <w:pPr>
              <w:pStyle w:val="ListParagraph"/>
              <w:numPr>
                <w:ilvl w:val="0"/>
                <w:numId w:val="61"/>
              </w:numPr>
              <w:spacing w:line="360" w:lineRule="auto"/>
              <w:rPr>
                <w:rFonts w:ascii="Times New Roman" w:hAnsi="Times New Roman" w:cs="Times New Roman"/>
                <w:sz w:val="24"/>
                <w:szCs w:val="24"/>
              </w:rPr>
            </w:pPr>
            <w:r w:rsidRPr="00006616">
              <w:rPr>
                <w:rFonts w:ascii="Times New Roman" w:hAnsi="Times New Roman" w:cs="Times New Roman"/>
                <w:sz w:val="24"/>
                <w:szCs w:val="24"/>
              </w:rPr>
              <w:t>Partnership agreements</w:t>
            </w:r>
          </w:p>
          <w:p w14:paraId="7D3E67FC" w14:textId="77619B89" w:rsidR="00256D13" w:rsidRPr="00006616" w:rsidRDefault="00256D13" w:rsidP="00CB512F">
            <w:pPr>
              <w:pStyle w:val="ListParagraph"/>
              <w:numPr>
                <w:ilvl w:val="0"/>
                <w:numId w:val="61"/>
              </w:numPr>
              <w:spacing w:line="360" w:lineRule="auto"/>
              <w:rPr>
                <w:rFonts w:ascii="Times New Roman" w:hAnsi="Times New Roman" w:cs="Times New Roman"/>
                <w:sz w:val="24"/>
                <w:szCs w:val="24"/>
              </w:rPr>
            </w:pPr>
            <w:r w:rsidRPr="00006616">
              <w:rPr>
                <w:rFonts w:ascii="Times New Roman" w:hAnsi="Times New Roman" w:cs="Times New Roman"/>
                <w:sz w:val="24"/>
                <w:szCs w:val="24"/>
              </w:rPr>
              <w:t>Commercialization roadmap</w:t>
            </w:r>
          </w:p>
        </w:tc>
      </w:tr>
    </w:tbl>
    <w:p w14:paraId="13C2567E" w14:textId="77777777" w:rsidR="00256D13" w:rsidRDefault="00256D13" w:rsidP="00BC1E34">
      <w:pPr>
        <w:spacing w:line="360" w:lineRule="auto"/>
        <w:jc w:val="both"/>
        <w:rPr>
          <w:rFonts w:ascii="Times New Roman" w:hAnsi="Times New Roman" w:cs="Times New Roman"/>
          <w:b/>
          <w:bCs/>
          <w:sz w:val="24"/>
          <w:szCs w:val="24"/>
        </w:rPr>
      </w:pPr>
    </w:p>
    <w:p w14:paraId="43D32D50" w14:textId="7968245D" w:rsidR="00256D13" w:rsidRPr="00256D13" w:rsidRDefault="00256D13" w:rsidP="00BC1E34">
      <w:pPr>
        <w:spacing w:line="360" w:lineRule="auto"/>
        <w:jc w:val="both"/>
        <w:rPr>
          <w:rFonts w:ascii="Times New Roman" w:hAnsi="Times New Roman" w:cs="Times New Roman"/>
          <w:b/>
          <w:bCs/>
          <w:sz w:val="24"/>
          <w:szCs w:val="24"/>
        </w:rPr>
      </w:pPr>
      <w:r w:rsidRPr="00256D13">
        <w:rPr>
          <w:rFonts w:ascii="Times New Roman" w:hAnsi="Times New Roman" w:cs="Times New Roman"/>
          <w:b/>
          <w:bCs/>
          <w:sz w:val="24"/>
          <w:szCs w:val="24"/>
        </w:rPr>
        <w:t>9.2</w:t>
      </w:r>
      <w:r w:rsidR="003D206C">
        <w:rPr>
          <w:rFonts w:ascii="Times New Roman" w:hAnsi="Times New Roman" w:cs="Times New Roman"/>
          <w:b/>
          <w:bCs/>
          <w:sz w:val="24"/>
          <w:szCs w:val="24"/>
        </w:rPr>
        <w:t>.</w:t>
      </w:r>
      <w:r w:rsidRPr="00256D13">
        <w:rPr>
          <w:rFonts w:ascii="Times New Roman" w:hAnsi="Times New Roman" w:cs="Times New Roman"/>
          <w:b/>
          <w:bCs/>
          <w:sz w:val="24"/>
          <w:szCs w:val="24"/>
        </w:rPr>
        <w:t xml:space="preserve"> Critical Milestones &amp; Go/No-Go Decision Points</w:t>
      </w:r>
    </w:p>
    <w:tbl>
      <w:tblPr>
        <w:tblStyle w:val="TableGrid"/>
        <w:tblW w:w="0" w:type="auto"/>
        <w:tblLook w:val="04A0" w:firstRow="1" w:lastRow="0" w:firstColumn="1" w:lastColumn="0" w:noHBand="0" w:noVBand="1"/>
      </w:tblPr>
      <w:tblGrid>
        <w:gridCol w:w="1980"/>
        <w:gridCol w:w="1119"/>
        <w:gridCol w:w="2976"/>
        <w:gridCol w:w="2941"/>
      </w:tblGrid>
      <w:tr w:rsidR="00006616" w:rsidRPr="00256D13" w14:paraId="4FF135E8" w14:textId="77777777" w:rsidTr="003B742A">
        <w:tc>
          <w:tcPr>
            <w:tcW w:w="1980" w:type="dxa"/>
            <w:hideMark/>
          </w:tcPr>
          <w:p w14:paraId="177E2065"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Milestone Checkpoint</w:t>
            </w:r>
          </w:p>
        </w:tc>
        <w:tc>
          <w:tcPr>
            <w:tcW w:w="1119" w:type="dxa"/>
            <w:hideMark/>
          </w:tcPr>
          <w:p w14:paraId="5CAD7D5C"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Timeline</w:t>
            </w:r>
          </w:p>
        </w:tc>
        <w:tc>
          <w:tcPr>
            <w:tcW w:w="2976" w:type="dxa"/>
            <w:hideMark/>
          </w:tcPr>
          <w:p w14:paraId="06AF14E2"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Success Criteria</w:t>
            </w:r>
          </w:p>
        </w:tc>
        <w:tc>
          <w:tcPr>
            <w:tcW w:w="2941" w:type="dxa"/>
            <w:hideMark/>
          </w:tcPr>
          <w:p w14:paraId="05C0C925"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Decision Action</w:t>
            </w:r>
          </w:p>
        </w:tc>
      </w:tr>
      <w:tr w:rsidR="00006616" w:rsidRPr="00256D13" w14:paraId="5C2F3DC9" w14:textId="77777777" w:rsidTr="003B742A">
        <w:tc>
          <w:tcPr>
            <w:tcW w:w="1980" w:type="dxa"/>
            <w:hideMark/>
          </w:tcPr>
          <w:p w14:paraId="73ADD839"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M1: Pathogen Baseline</w:t>
            </w:r>
          </w:p>
        </w:tc>
        <w:tc>
          <w:tcPr>
            <w:tcW w:w="1119" w:type="dxa"/>
            <w:hideMark/>
          </w:tcPr>
          <w:p w14:paraId="6F4D05D4" w14:textId="77777777"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Month 2</w:t>
            </w:r>
          </w:p>
        </w:tc>
        <w:tc>
          <w:tcPr>
            <w:tcW w:w="2976" w:type="dxa"/>
            <w:hideMark/>
          </w:tcPr>
          <w:p w14:paraId="2E0595A3" w14:textId="77777777" w:rsidR="00006616" w:rsidRDefault="00256D13" w:rsidP="00CB512F">
            <w:pPr>
              <w:pStyle w:val="ListParagraph"/>
              <w:numPr>
                <w:ilvl w:val="0"/>
                <w:numId w:val="64"/>
              </w:numPr>
              <w:spacing w:line="360" w:lineRule="auto"/>
              <w:rPr>
                <w:rFonts w:ascii="Times New Roman" w:hAnsi="Times New Roman" w:cs="Times New Roman"/>
                <w:sz w:val="24"/>
                <w:szCs w:val="24"/>
              </w:rPr>
            </w:pPr>
            <w:r w:rsidRPr="00006616">
              <w:rPr>
                <w:rFonts w:ascii="Times New Roman" w:hAnsi="Times New Roman" w:cs="Times New Roman"/>
                <w:sz w:val="24"/>
                <w:szCs w:val="24"/>
              </w:rPr>
              <w:t>Virulence index established</w:t>
            </w:r>
          </w:p>
          <w:p w14:paraId="78E5916B" w14:textId="71644059" w:rsidR="00256D13" w:rsidRPr="00006616" w:rsidRDefault="00256D13" w:rsidP="00CB512F">
            <w:pPr>
              <w:pStyle w:val="ListParagraph"/>
              <w:numPr>
                <w:ilvl w:val="0"/>
                <w:numId w:val="64"/>
              </w:numPr>
              <w:spacing w:line="360" w:lineRule="auto"/>
              <w:rPr>
                <w:rFonts w:ascii="Times New Roman" w:hAnsi="Times New Roman" w:cs="Times New Roman"/>
                <w:sz w:val="24"/>
                <w:szCs w:val="24"/>
              </w:rPr>
            </w:pPr>
            <w:r w:rsidRPr="00006616">
              <w:rPr>
                <w:rFonts w:ascii="Times New Roman" w:hAnsi="Times New Roman" w:cs="Times New Roman"/>
                <w:sz w:val="24"/>
                <w:szCs w:val="24"/>
              </w:rPr>
              <w:t xml:space="preserve">EPS production &gt;500 </w:t>
            </w:r>
            <w:proofErr w:type="spellStart"/>
            <w:r w:rsidRPr="00006616">
              <w:rPr>
                <w:rFonts w:ascii="Times New Roman" w:hAnsi="Times New Roman" w:cs="Times New Roman"/>
                <w:sz w:val="24"/>
                <w:szCs w:val="24"/>
              </w:rPr>
              <w:t>μg</w:t>
            </w:r>
            <w:proofErr w:type="spellEnd"/>
            <w:r w:rsidRPr="00006616">
              <w:rPr>
                <w:rFonts w:ascii="Times New Roman" w:hAnsi="Times New Roman" w:cs="Times New Roman"/>
                <w:sz w:val="24"/>
                <w:szCs w:val="24"/>
              </w:rPr>
              <w:t>/mL in virulent strains</w:t>
            </w:r>
          </w:p>
        </w:tc>
        <w:tc>
          <w:tcPr>
            <w:tcW w:w="2941" w:type="dxa"/>
            <w:hideMark/>
          </w:tcPr>
          <w:p w14:paraId="3E05450A" w14:textId="77777777" w:rsidR="00006616" w:rsidRPr="00006616" w:rsidRDefault="00256D13" w:rsidP="00CB512F">
            <w:pPr>
              <w:pStyle w:val="ListParagraph"/>
              <w:numPr>
                <w:ilvl w:val="0"/>
                <w:numId w:val="66"/>
              </w:numPr>
              <w:spacing w:line="360" w:lineRule="auto"/>
              <w:rPr>
                <w:rFonts w:ascii="Times New Roman" w:hAnsi="Times New Roman" w:cs="Times New Roman"/>
                <w:sz w:val="24"/>
                <w:szCs w:val="24"/>
              </w:rPr>
            </w:pPr>
            <w:r w:rsidRPr="00006616">
              <w:rPr>
                <w:rFonts w:ascii="Times New Roman" w:hAnsi="Times New Roman" w:cs="Times New Roman"/>
                <w:sz w:val="24"/>
                <w:szCs w:val="24"/>
              </w:rPr>
              <w:t>GO: Proceed to interaction studies</w:t>
            </w:r>
          </w:p>
          <w:p w14:paraId="1A08BC5F" w14:textId="7359259F" w:rsidR="00256D13" w:rsidRPr="00006616" w:rsidRDefault="00256D13" w:rsidP="00CB512F">
            <w:pPr>
              <w:pStyle w:val="ListParagraph"/>
              <w:numPr>
                <w:ilvl w:val="0"/>
                <w:numId w:val="65"/>
              </w:numPr>
              <w:spacing w:line="360" w:lineRule="auto"/>
              <w:rPr>
                <w:rFonts w:ascii="Times New Roman" w:hAnsi="Times New Roman" w:cs="Times New Roman"/>
                <w:sz w:val="24"/>
                <w:szCs w:val="24"/>
              </w:rPr>
            </w:pPr>
            <w:r w:rsidRPr="00006616">
              <w:rPr>
                <w:rFonts w:ascii="Times New Roman" w:hAnsi="Times New Roman" w:cs="Times New Roman"/>
                <w:sz w:val="24"/>
                <w:szCs w:val="24"/>
              </w:rPr>
              <w:t>NO-GO: Re-isolate/characterize strains</w:t>
            </w:r>
          </w:p>
        </w:tc>
      </w:tr>
      <w:tr w:rsidR="00006616" w:rsidRPr="00256D13" w14:paraId="31B08FFC" w14:textId="77777777" w:rsidTr="003B742A">
        <w:tc>
          <w:tcPr>
            <w:tcW w:w="1980" w:type="dxa"/>
            <w:hideMark/>
          </w:tcPr>
          <w:p w14:paraId="1B62277B"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M2: Infection Window</w:t>
            </w:r>
          </w:p>
        </w:tc>
        <w:tc>
          <w:tcPr>
            <w:tcW w:w="1119" w:type="dxa"/>
            <w:hideMark/>
          </w:tcPr>
          <w:p w14:paraId="1F915CE6" w14:textId="77777777"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Month 4</w:t>
            </w:r>
          </w:p>
        </w:tc>
        <w:tc>
          <w:tcPr>
            <w:tcW w:w="2976" w:type="dxa"/>
            <w:hideMark/>
          </w:tcPr>
          <w:p w14:paraId="05B272BA" w14:textId="77777777" w:rsidR="00006616" w:rsidRDefault="00256D13" w:rsidP="00CB512F">
            <w:pPr>
              <w:pStyle w:val="ListParagraph"/>
              <w:numPr>
                <w:ilvl w:val="0"/>
                <w:numId w:val="64"/>
              </w:numPr>
              <w:spacing w:line="360" w:lineRule="auto"/>
              <w:rPr>
                <w:rFonts w:ascii="Times New Roman" w:hAnsi="Times New Roman" w:cs="Times New Roman"/>
                <w:sz w:val="24"/>
                <w:szCs w:val="24"/>
              </w:rPr>
            </w:pPr>
            <w:r w:rsidRPr="00006616">
              <w:rPr>
                <w:rFonts w:ascii="Times New Roman" w:hAnsi="Times New Roman" w:cs="Times New Roman"/>
                <w:sz w:val="24"/>
                <w:szCs w:val="24"/>
              </w:rPr>
              <w:t>Clear latency stages defined</w:t>
            </w:r>
          </w:p>
          <w:p w14:paraId="26A59469" w14:textId="19484CAE" w:rsidR="00256D13" w:rsidRPr="00006616" w:rsidRDefault="00256D13" w:rsidP="00CB512F">
            <w:pPr>
              <w:pStyle w:val="ListParagraph"/>
              <w:numPr>
                <w:ilvl w:val="0"/>
                <w:numId w:val="64"/>
              </w:numPr>
              <w:spacing w:line="360" w:lineRule="auto"/>
              <w:rPr>
                <w:rFonts w:ascii="Times New Roman" w:hAnsi="Times New Roman" w:cs="Times New Roman"/>
                <w:sz w:val="24"/>
                <w:szCs w:val="24"/>
              </w:rPr>
            </w:pPr>
            <w:r w:rsidRPr="00006616">
              <w:rPr>
                <w:rFonts w:ascii="Times New Roman" w:hAnsi="Times New Roman" w:cs="Times New Roman"/>
                <w:sz w:val="24"/>
                <w:szCs w:val="24"/>
              </w:rPr>
              <w:lastRenderedPageBreak/>
              <w:t>Application window identified (24-72h post-infection)</w:t>
            </w:r>
          </w:p>
        </w:tc>
        <w:tc>
          <w:tcPr>
            <w:tcW w:w="2941" w:type="dxa"/>
            <w:hideMark/>
          </w:tcPr>
          <w:p w14:paraId="7F576B79" w14:textId="77777777" w:rsidR="00006616" w:rsidRDefault="00256D13" w:rsidP="00CB512F">
            <w:pPr>
              <w:pStyle w:val="ListParagraph"/>
              <w:numPr>
                <w:ilvl w:val="0"/>
                <w:numId w:val="66"/>
              </w:numPr>
              <w:spacing w:line="360" w:lineRule="auto"/>
              <w:rPr>
                <w:rFonts w:ascii="Times New Roman" w:hAnsi="Times New Roman" w:cs="Times New Roman"/>
                <w:sz w:val="24"/>
                <w:szCs w:val="24"/>
              </w:rPr>
            </w:pPr>
            <w:r w:rsidRPr="00006616">
              <w:rPr>
                <w:rFonts w:ascii="Times New Roman" w:hAnsi="Times New Roman" w:cs="Times New Roman"/>
                <w:sz w:val="24"/>
                <w:szCs w:val="24"/>
              </w:rPr>
              <w:lastRenderedPageBreak/>
              <w:t>GO: Advance to metabolite screening</w:t>
            </w:r>
          </w:p>
          <w:p w14:paraId="393B441B" w14:textId="5A516332" w:rsidR="00256D13" w:rsidRPr="00006616" w:rsidRDefault="00256D13" w:rsidP="00CB512F">
            <w:pPr>
              <w:pStyle w:val="ListParagraph"/>
              <w:numPr>
                <w:ilvl w:val="0"/>
                <w:numId w:val="65"/>
              </w:numPr>
              <w:spacing w:line="360" w:lineRule="auto"/>
              <w:rPr>
                <w:rFonts w:ascii="Times New Roman" w:hAnsi="Times New Roman" w:cs="Times New Roman"/>
                <w:sz w:val="24"/>
                <w:szCs w:val="24"/>
              </w:rPr>
            </w:pPr>
            <w:r w:rsidRPr="00006616">
              <w:rPr>
                <w:rFonts w:ascii="Times New Roman" w:hAnsi="Times New Roman" w:cs="Times New Roman"/>
                <w:sz w:val="24"/>
                <w:szCs w:val="24"/>
              </w:rPr>
              <w:t>NO-GO: Refine methods</w:t>
            </w:r>
          </w:p>
        </w:tc>
      </w:tr>
      <w:tr w:rsidR="00006616" w:rsidRPr="00256D13" w14:paraId="27FC64C1" w14:textId="77777777" w:rsidTr="003B742A">
        <w:tc>
          <w:tcPr>
            <w:tcW w:w="1980" w:type="dxa"/>
            <w:hideMark/>
          </w:tcPr>
          <w:p w14:paraId="5D9077A8"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M3: Lead Metabolites</w:t>
            </w:r>
          </w:p>
        </w:tc>
        <w:tc>
          <w:tcPr>
            <w:tcW w:w="1119" w:type="dxa"/>
            <w:hideMark/>
          </w:tcPr>
          <w:p w14:paraId="0A4B6251" w14:textId="77777777"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Month 7</w:t>
            </w:r>
          </w:p>
        </w:tc>
        <w:tc>
          <w:tcPr>
            <w:tcW w:w="2976" w:type="dxa"/>
            <w:hideMark/>
          </w:tcPr>
          <w:p w14:paraId="25212377" w14:textId="77777777" w:rsidR="00006616" w:rsidRDefault="00256D13" w:rsidP="00CB512F">
            <w:pPr>
              <w:pStyle w:val="ListParagraph"/>
              <w:numPr>
                <w:ilvl w:val="0"/>
                <w:numId w:val="64"/>
              </w:numPr>
              <w:spacing w:line="360" w:lineRule="auto"/>
              <w:rPr>
                <w:rFonts w:ascii="Times New Roman" w:hAnsi="Times New Roman" w:cs="Times New Roman"/>
                <w:sz w:val="24"/>
                <w:szCs w:val="24"/>
              </w:rPr>
            </w:pPr>
            <w:r w:rsidRPr="00006616">
              <w:rPr>
                <w:rFonts w:ascii="Times New Roman" w:hAnsi="Times New Roman" w:cs="Times New Roman"/>
                <w:sz w:val="24"/>
                <w:szCs w:val="24"/>
              </w:rPr>
              <w:t>≥5 metabolites show &gt;70% suppression</w:t>
            </w:r>
          </w:p>
          <w:p w14:paraId="090781B0" w14:textId="13364C7D" w:rsidR="00256D13" w:rsidRPr="00006616" w:rsidRDefault="00256D13" w:rsidP="00CB512F">
            <w:pPr>
              <w:pStyle w:val="ListParagraph"/>
              <w:numPr>
                <w:ilvl w:val="0"/>
                <w:numId w:val="64"/>
              </w:numPr>
              <w:spacing w:line="360" w:lineRule="auto"/>
              <w:rPr>
                <w:rFonts w:ascii="Times New Roman" w:hAnsi="Times New Roman" w:cs="Times New Roman"/>
                <w:sz w:val="24"/>
                <w:szCs w:val="24"/>
              </w:rPr>
            </w:pPr>
            <w:r w:rsidRPr="00006616">
              <w:rPr>
                <w:rFonts w:ascii="Times New Roman" w:hAnsi="Times New Roman" w:cs="Times New Roman"/>
                <w:sz w:val="24"/>
                <w:szCs w:val="24"/>
              </w:rPr>
              <w:t>Dose optimization complete</w:t>
            </w:r>
          </w:p>
        </w:tc>
        <w:tc>
          <w:tcPr>
            <w:tcW w:w="2941" w:type="dxa"/>
            <w:hideMark/>
          </w:tcPr>
          <w:p w14:paraId="43D28432" w14:textId="77777777" w:rsidR="00006616" w:rsidRPr="00006616" w:rsidRDefault="00256D13" w:rsidP="00CB512F">
            <w:pPr>
              <w:pStyle w:val="ListParagraph"/>
              <w:numPr>
                <w:ilvl w:val="0"/>
                <w:numId w:val="66"/>
              </w:numPr>
              <w:spacing w:line="360" w:lineRule="auto"/>
              <w:rPr>
                <w:rFonts w:ascii="Times New Roman" w:hAnsi="Times New Roman" w:cs="Times New Roman"/>
                <w:sz w:val="24"/>
                <w:szCs w:val="24"/>
              </w:rPr>
            </w:pPr>
            <w:r w:rsidRPr="00006616">
              <w:rPr>
                <w:rFonts w:ascii="Times New Roman" w:hAnsi="Times New Roman" w:cs="Times New Roman"/>
                <w:sz w:val="24"/>
                <w:szCs w:val="24"/>
              </w:rPr>
              <w:t>GO: Scale to validation</w:t>
            </w:r>
          </w:p>
          <w:p w14:paraId="000702A0" w14:textId="4EF90F73" w:rsidR="00256D13" w:rsidRPr="00006616" w:rsidRDefault="00256D13" w:rsidP="00CB512F">
            <w:pPr>
              <w:pStyle w:val="ListParagraph"/>
              <w:numPr>
                <w:ilvl w:val="0"/>
                <w:numId w:val="67"/>
              </w:numPr>
              <w:spacing w:line="360" w:lineRule="auto"/>
              <w:rPr>
                <w:rFonts w:ascii="Times New Roman" w:hAnsi="Times New Roman" w:cs="Times New Roman"/>
                <w:sz w:val="24"/>
                <w:szCs w:val="24"/>
              </w:rPr>
            </w:pPr>
            <w:r w:rsidRPr="00006616">
              <w:rPr>
                <w:rFonts w:ascii="Times New Roman" w:hAnsi="Times New Roman" w:cs="Times New Roman"/>
                <w:sz w:val="24"/>
                <w:szCs w:val="24"/>
              </w:rPr>
              <w:t>NO-GO: Expand library</w:t>
            </w:r>
          </w:p>
        </w:tc>
      </w:tr>
      <w:tr w:rsidR="00006616" w:rsidRPr="00256D13" w14:paraId="5BDC2409" w14:textId="77777777" w:rsidTr="003B742A">
        <w:tc>
          <w:tcPr>
            <w:tcW w:w="1980" w:type="dxa"/>
            <w:hideMark/>
          </w:tcPr>
          <w:p w14:paraId="18B21589"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M4: Community Shift</w:t>
            </w:r>
          </w:p>
        </w:tc>
        <w:tc>
          <w:tcPr>
            <w:tcW w:w="1119" w:type="dxa"/>
            <w:hideMark/>
          </w:tcPr>
          <w:p w14:paraId="02F0EC95" w14:textId="77777777"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Month 12</w:t>
            </w:r>
          </w:p>
        </w:tc>
        <w:tc>
          <w:tcPr>
            <w:tcW w:w="2976" w:type="dxa"/>
            <w:hideMark/>
          </w:tcPr>
          <w:p w14:paraId="1097ADCF" w14:textId="77777777" w:rsidR="00006616" w:rsidRDefault="00256D13" w:rsidP="00CB512F">
            <w:pPr>
              <w:pStyle w:val="ListParagraph"/>
              <w:numPr>
                <w:ilvl w:val="0"/>
                <w:numId w:val="64"/>
              </w:numPr>
              <w:spacing w:line="360" w:lineRule="auto"/>
              <w:rPr>
                <w:rFonts w:ascii="Times New Roman" w:hAnsi="Times New Roman" w:cs="Times New Roman"/>
                <w:sz w:val="24"/>
                <w:szCs w:val="24"/>
              </w:rPr>
            </w:pPr>
            <w:r w:rsidRPr="00006616">
              <w:rPr>
                <w:rFonts w:ascii="Times New Roman" w:hAnsi="Times New Roman" w:cs="Times New Roman"/>
                <w:sz w:val="24"/>
                <w:szCs w:val="24"/>
              </w:rPr>
              <w:t>≥2-fold enrichment of beneficial taxa</w:t>
            </w:r>
          </w:p>
          <w:p w14:paraId="6FB0D25D" w14:textId="636ABB13" w:rsidR="00256D13" w:rsidRPr="00006616" w:rsidRDefault="00256D13" w:rsidP="00CB512F">
            <w:pPr>
              <w:pStyle w:val="ListParagraph"/>
              <w:numPr>
                <w:ilvl w:val="0"/>
                <w:numId w:val="64"/>
              </w:numPr>
              <w:spacing w:line="360" w:lineRule="auto"/>
              <w:rPr>
                <w:rFonts w:ascii="Times New Roman" w:hAnsi="Times New Roman" w:cs="Times New Roman"/>
                <w:sz w:val="24"/>
                <w:szCs w:val="24"/>
              </w:rPr>
            </w:pPr>
            <w:r w:rsidRPr="00006616">
              <w:rPr>
                <w:rFonts w:ascii="Times New Roman" w:hAnsi="Times New Roman" w:cs="Times New Roman"/>
                <w:sz w:val="24"/>
                <w:szCs w:val="24"/>
              </w:rPr>
              <w:t>Diversity maintained/enhanced</w:t>
            </w:r>
          </w:p>
        </w:tc>
        <w:tc>
          <w:tcPr>
            <w:tcW w:w="2941" w:type="dxa"/>
            <w:hideMark/>
          </w:tcPr>
          <w:p w14:paraId="62092F41" w14:textId="77777777" w:rsidR="00006616" w:rsidRPr="00006616" w:rsidRDefault="00256D13" w:rsidP="00CB512F">
            <w:pPr>
              <w:pStyle w:val="ListParagraph"/>
              <w:numPr>
                <w:ilvl w:val="0"/>
                <w:numId w:val="64"/>
              </w:numPr>
              <w:spacing w:line="360" w:lineRule="auto"/>
              <w:rPr>
                <w:rFonts w:ascii="Times New Roman" w:hAnsi="Times New Roman" w:cs="Times New Roman"/>
                <w:sz w:val="24"/>
                <w:szCs w:val="24"/>
              </w:rPr>
            </w:pPr>
            <w:r w:rsidRPr="00006616">
              <w:rPr>
                <w:rFonts w:ascii="Times New Roman" w:hAnsi="Times New Roman" w:cs="Times New Roman"/>
                <w:sz w:val="24"/>
                <w:szCs w:val="24"/>
              </w:rPr>
              <w:t>GO: Functional validation</w:t>
            </w:r>
          </w:p>
          <w:p w14:paraId="6D832981" w14:textId="788D5BD7" w:rsidR="00256D13" w:rsidRPr="00006616" w:rsidRDefault="00256D13" w:rsidP="00CB512F">
            <w:pPr>
              <w:pStyle w:val="ListParagraph"/>
              <w:numPr>
                <w:ilvl w:val="0"/>
                <w:numId w:val="67"/>
              </w:numPr>
              <w:spacing w:line="360" w:lineRule="auto"/>
              <w:rPr>
                <w:rFonts w:ascii="Times New Roman" w:hAnsi="Times New Roman" w:cs="Times New Roman"/>
                <w:sz w:val="24"/>
                <w:szCs w:val="24"/>
              </w:rPr>
            </w:pPr>
            <w:r w:rsidRPr="00006616">
              <w:rPr>
                <w:rFonts w:ascii="Times New Roman" w:hAnsi="Times New Roman" w:cs="Times New Roman"/>
                <w:sz w:val="24"/>
                <w:szCs w:val="24"/>
              </w:rPr>
              <w:t>NO-GO: Adjust ratios</w:t>
            </w:r>
          </w:p>
        </w:tc>
      </w:tr>
      <w:tr w:rsidR="00006616" w:rsidRPr="00256D13" w14:paraId="4CA033C5" w14:textId="77777777" w:rsidTr="003B742A">
        <w:tc>
          <w:tcPr>
            <w:tcW w:w="1980" w:type="dxa"/>
            <w:hideMark/>
          </w:tcPr>
          <w:p w14:paraId="275F55F2"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M5: Mechanism Validation</w:t>
            </w:r>
          </w:p>
        </w:tc>
        <w:tc>
          <w:tcPr>
            <w:tcW w:w="1119" w:type="dxa"/>
            <w:hideMark/>
          </w:tcPr>
          <w:p w14:paraId="0F70F53E" w14:textId="77777777"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Month 18</w:t>
            </w:r>
          </w:p>
        </w:tc>
        <w:tc>
          <w:tcPr>
            <w:tcW w:w="2976" w:type="dxa"/>
            <w:hideMark/>
          </w:tcPr>
          <w:p w14:paraId="0325D49E" w14:textId="77777777" w:rsidR="00006616" w:rsidRDefault="00256D13" w:rsidP="00CB512F">
            <w:pPr>
              <w:pStyle w:val="ListParagraph"/>
              <w:numPr>
                <w:ilvl w:val="0"/>
                <w:numId w:val="64"/>
              </w:numPr>
              <w:spacing w:line="360" w:lineRule="auto"/>
              <w:rPr>
                <w:rFonts w:ascii="Times New Roman" w:hAnsi="Times New Roman" w:cs="Times New Roman"/>
                <w:sz w:val="24"/>
                <w:szCs w:val="24"/>
              </w:rPr>
            </w:pPr>
            <w:r w:rsidRPr="00006616">
              <w:rPr>
                <w:rFonts w:ascii="Times New Roman" w:hAnsi="Times New Roman" w:cs="Times New Roman"/>
                <w:sz w:val="24"/>
                <w:szCs w:val="24"/>
              </w:rPr>
              <w:t>Strong correlation (R²&gt;0.7)</w:t>
            </w:r>
          </w:p>
          <w:p w14:paraId="7B7CF435" w14:textId="55CF0CAB" w:rsidR="00256D13" w:rsidRPr="00006616" w:rsidRDefault="00256D13" w:rsidP="00CB512F">
            <w:pPr>
              <w:pStyle w:val="ListParagraph"/>
              <w:numPr>
                <w:ilvl w:val="0"/>
                <w:numId w:val="64"/>
              </w:numPr>
              <w:spacing w:line="360" w:lineRule="auto"/>
              <w:rPr>
                <w:rFonts w:ascii="Times New Roman" w:hAnsi="Times New Roman" w:cs="Times New Roman"/>
                <w:sz w:val="24"/>
                <w:szCs w:val="24"/>
              </w:rPr>
            </w:pPr>
            <w:proofErr w:type="spellStart"/>
            <w:r w:rsidRPr="00006616">
              <w:rPr>
                <w:rFonts w:ascii="Times New Roman" w:hAnsi="Times New Roman" w:cs="Times New Roman"/>
                <w:sz w:val="24"/>
                <w:szCs w:val="24"/>
              </w:rPr>
              <w:t>Defense</w:t>
            </w:r>
            <w:proofErr w:type="spellEnd"/>
            <w:r w:rsidRPr="00006616">
              <w:rPr>
                <w:rFonts w:ascii="Times New Roman" w:hAnsi="Times New Roman" w:cs="Times New Roman"/>
                <w:sz w:val="24"/>
                <w:szCs w:val="24"/>
              </w:rPr>
              <w:t xml:space="preserve"> genes upregulated &gt;3-fold</w:t>
            </w:r>
          </w:p>
        </w:tc>
        <w:tc>
          <w:tcPr>
            <w:tcW w:w="2941" w:type="dxa"/>
            <w:hideMark/>
          </w:tcPr>
          <w:p w14:paraId="340A9AD6" w14:textId="77777777" w:rsidR="00006616" w:rsidRPr="00006616" w:rsidRDefault="00256D13" w:rsidP="00CB512F">
            <w:pPr>
              <w:pStyle w:val="ListParagraph"/>
              <w:numPr>
                <w:ilvl w:val="0"/>
                <w:numId w:val="64"/>
              </w:numPr>
              <w:spacing w:line="360" w:lineRule="auto"/>
              <w:rPr>
                <w:rFonts w:ascii="Times New Roman" w:hAnsi="Times New Roman" w:cs="Times New Roman"/>
                <w:sz w:val="24"/>
                <w:szCs w:val="24"/>
              </w:rPr>
            </w:pPr>
            <w:r w:rsidRPr="00006616">
              <w:rPr>
                <w:rFonts w:ascii="Times New Roman" w:hAnsi="Times New Roman" w:cs="Times New Roman"/>
                <w:sz w:val="24"/>
                <w:szCs w:val="24"/>
              </w:rPr>
              <w:t>GO: Formulation</w:t>
            </w:r>
          </w:p>
          <w:p w14:paraId="03B1874C" w14:textId="216ED5BE" w:rsidR="00256D13" w:rsidRPr="00006616" w:rsidRDefault="00256D13" w:rsidP="00CB512F">
            <w:pPr>
              <w:pStyle w:val="ListParagraph"/>
              <w:numPr>
                <w:ilvl w:val="0"/>
                <w:numId w:val="67"/>
              </w:numPr>
              <w:spacing w:line="360" w:lineRule="auto"/>
              <w:rPr>
                <w:rFonts w:ascii="Times New Roman" w:hAnsi="Times New Roman" w:cs="Times New Roman"/>
                <w:sz w:val="24"/>
                <w:szCs w:val="24"/>
              </w:rPr>
            </w:pPr>
            <w:r w:rsidRPr="00006616">
              <w:rPr>
                <w:rFonts w:ascii="Times New Roman" w:hAnsi="Times New Roman" w:cs="Times New Roman"/>
                <w:sz w:val="24"/>
                <w:szCs w:val="24"/>
              </w:rPr>
              <w:t>NO-GO: Deepen studies</w:t>
            </w:r>
          </w:p>
        </w:tc>
      </w:tr>
      <w:tr w:rsidR="00006616" w:rsidRPr="00256D13" w14:paraId="65DD594A" w14:textId="77777777" w:rsidTr="003B742A">
        <w:tc>
          <w:tcPr>
            <w:tcW w:w="1980" w:type="dxa"/>
            <w:hideMark/>
          </w:tcPr>
          <w:p w14:paraId="38EED925"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M6: Formulation Ready</w:t>
            </w:r>
          </w:p>
        </w:tc>
        <w:tc>
          <w:tcPr>
            <w:tcW w:w="1119" w:type="dxa"/>
            <w:hideMark/>
          </w:tcPr>
          <w:p w14:paraId="3E0D2C58" w14:textId="77777777"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Month 23</w:t>
            </w:r>
          </w:p>
        </w:tc>
        <w:tc>
          <w:tcPr>
            <w:tcW w:w="2976" w:type="dxa"/>
            <w:hideMark/>
          </w:tcPr>
          <w:p w14:paraId="59261274" w14:textId="77777777" w:rsidR="00006616" w:rsidRDefault="00256D13" w:rsidP="00CB512F">
            <w:pPr>
              <w:pStyle w:val="ListParagraph"/>
              <w:numPr>
                <w:ilvl w:val="0"/>
                <w:numId w:val="64"/>
              </w:numPr>
              <w:spacing w:line="360" w:lineRule="auto"/>
              <w:rPr>
                <w:rFonts w:ascii="Times New Roman" w:hAnsi="Times New Roman" w:cs="Times New Roman"/>
                <w:sz w:val="24"/>
                <w:szCs w:val="24"/>
              </w:rPr>
            </w:pPr>
            <w:r w:rsidRPr="00006616">
              <w:rPr>
                <w:rFonts w:ascii="Times New Roman" w:hAnsi="Times New Roman" w:cs="Times New Roman"/>
                <w:sz w:val="24"/>
                <w:szCs w:val="24"/>
              </w:rPr>
              <w:t>Shelf-life &gt;6 months confirmed</w:t>
            </w:r>
          </w:p>
          <w:p w14:paraId="1A6B05E3" w14:textId="247FE2A1" w:rsidR="00256D13" w:rsidRPr="00006616" w:rsidRDefault="00256D13" w:rsidP="00CB512F">
            <w:pPr>
              <w:pStyle w:val="ListParagraph"/>
              <w:numPr>
                <w:ilvl w:val="0"/>
                <w:numId w:val="64"/>
              </w:numPr>
              <w:spacing w:line="360" w:lineRule="auto"/>
              <w:rPr>
                <w:rFonts w:ascii="Times New Roman" w:hAnsi="Times New Roman" w:cs="Times New Roman"/>
                <w:sz w:val="24"/>
                <w:szCs w:val="24"/>
              </w:rPr>
            </w:pPr>
            <w:r w:rsidRPr="00006616">
              <w:rPr>
                <w:rFonts w:ascii="Times New Roman" w:hAnsi="Times New Roman" w:cs="Times New Roman"/>
                <w:sz w:val="24"/>
                <w:szCs w:val="24"/>
              </w:rPr>
              <w:t>Efficacy maintained</w:t>
            </w:r>
          </w:p>
        </w:tc>
        <w:tc>
          <w:tcPr>
            <w:tcW w:w="2941" w:type="dxa"/>
            <w:hideMark/>
          </w:tcPr>
          <w:p w14:paraId="2DFCBC68" w14:textId="77777777" w:rsidR="00006616" w:rsidRPr="00006616" w:rsidRDefault="00256D13" w:rsidP="00CB512F">
            <w:pPr>
              <w:pStyle w:val="ListParagraph"/>
              <w:numPr>
                <w:ilvl w:val="0"/>
                <w:numId w:val="69"/>
              </w:numPr>
              <w:spacing w:line="360" w:lineRule="auto"/>
              <w:rPr>
                <w:rFonts w:ascii="Times New Roman" w:hAnsi="Times New Roman" w:cs="Times New Roman"/>
                <w:sz w:val="24"/>
                <w:szCs w:val="24"/>
              </w:rPr>
            </w:pPr>
            <w:r w:rsidRPr="00006616">
              <w:rPr>
                <w:rFonts w:ascii="Times New Roman" w:hAnsi="Times New Roman" w:cs="Times New Roman"/>
                <w:sz w:val="24"/>
                <w:szCs w:val="24"/>
              </w:rPr>
              <w:t>GO: Field trials</w:t>
            </w:r>
          </w:p>
          <w:p w14:paraId="16CD87BF" w14:textId="7106D3EA" w:rsidR="00256D13" w:rsidRPr="00006616" w:rsidRDefault="00256D13" w:rsidP="00CB512F">
            <w:pPr>
              <w:pStyle w:val="ListParagraph"/>
              <w:numPr>
                <w:ilvl w:val="0"/>
                <w:numId w:val="67"/>
              </w:numPr>
              <w:spacing w:line="360" w:lineRule="auto"/>
              <w:rPr>
                <w:rFonts w:ascii="Times New Roman" w:hAnsi="Times New Roman" w:cs="Times New Roman"/>
                <w:sz w:val="24"/>
                <w:szCs w:val="24"/>
              </w:rPr>
            </w:pPr>
            <w:r w:rsidRPr="00006616">
              <w:rPr>
                <w:rFonts w:ascii="Times New Roman" w:hAnsi="Times New Roman" w:cs="Times New Roman"/>
                <w:sz w:val="24"/>
                <w:szCs w:val="24"/>
              </w:rPr>
              <w:t>NO-GO: Reformulate</w:t>
            </w:r>
          </w:p>
        </w:tc>
      </w:tr>
      <w:tr w:rsidR="00006616" w:rsidRPr="00256D13" w14:paraId="6512354F" w14:textId="77777777" w:rsidTr="003B742A">
        <w:tc>
          <w:tcPr>
            <w:tcW w:w="1980" w:type="dxa"/>
            <w:hideMark/>
          </w:tcPr>
          <w:p w14:paraId="77B760D8"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M7: Economic Projection</w:t>
            </w:r>
          </w:p>
        </w:tc>
        <w:tc>
          <w:tcPr>
            <w:tcW w:w="1119" w:type="dxa"/>
            <w:hideMark/>
          </w:tcPr>
          <w:p w14:paraId="510B2D10" w14:textId="77777777"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Month 23</w:t>
            </w:r>
          </w:p>
        </w:tc>
        <w:tc>
          <w:tcPr>
            <w:tcW w:w="2976" w:type="dxa"/>
            <w:hideMark/>
          </w:tcPr>
          <w:p w14:paraId="371A317F" w14:textId="77777777" w:rsidR="00006616" w:rsidRDefault="00256D13" w:rsidP="00CB512F">
            <w:pPr>
              <w:pStyle w:val="ListParagraph"/>
              <w:numPr>
                <w:ilvl w:val="0"/>
                <w:numId w:val="64"/>
              </w:numPr>
              <w:spacing w:line="360" w:lineRule="auto"/>
              <w:rPr>
                <w:rFonts w:ascii="Times New Roman" w:hAnsi="Times New Roman" w:cs="Times New Roman"/>
                <w:sz w:val="24"/>
                <w:szCs w:val="24"/>
              </w:rPr>
            </w:pPr>
            <w:r w:rsidRPr="00006616">
              <w:rPr>
                <w:rFonts w:ascii="Times New Roman" w:hAnsi="Times New Roman" w:cs="Times New Roman"/>
                <w:sz w:val="24"/>
                <w:szCs w:val="24"/>
              </w:rPr>
              <w:t>Cost targets met</w:t>
            </w:r>
          </w:p>
          <w:p w14:paraId="34CC9C8C" w14:textId="39F2EA7B" w:rsidR="00256D13" w:rsidRPr="00006616" w:rsidRDefault="00256D13" w:rsidP="00CB512F">
            <w:pPr>
              <w:pStyle w:val="ListParagraph"/>
              <w:numPr>
                <w:ilvl w:val="0"/>
                <w:numId w:val="64"/>
              </w:numPr>
              <w:spacing w:line="360" w:lineRule="auto"/>
              <w:rPr>
                <w:rFonts w:ascii="Times New Roman" w:hAnsi="Times New Roman" w:cs="Times New Roman"/>
                <w:sz w:val="24"/>
                <w:szCs w:val="24"/>
              </w:rPr>
            </w:pPr>
            <w:r w:rsidRPr="00006616">
              <w:rPr>
                <w:rFonts w:ascii="Times New Roman" w:hAnsi="Times New Roman" w:cs="Times New Roman"/>
                <w:sz w:val="24"/>
                <w:szCs w:val="24"/>
              </w:rPr>
              <w:t>Positive ROI calculated</w:t>
            </w:r>
          </w:p>
        </w:tc>
        <w:tc>
          <w:tcPr>
            <w:tcW w:w="2941" w:type="dxa"/>
            <w:hideMark/>
          </w:tcPr>
          <w:p w14:paraId="237F9F1B" w14:textId="77777777" w:rsidR="00006616" w:rsidRPr="00006616" w:rsidRDefault="00256D13" w:rsidP="00CB512F">
            <w:pPr>
              <w:pStyle w:val="ListParagraph"/>
              <w:numPr>
                <w:ilvl w:val="0"/>
                <w:numId w:val="68"/>
              </w:numPr>
              <w:spacing w:line="360" w:lineRule="auto"/>
              <w:rPr>
                <w:rFonts w:ascii="Times New Roman" w:hAnsi="Times New Roman" w:cs="Times New Roman"/>
                <w:sz w:val="24"/>
                <w:szCs w:val="24"/>
              </w:rPr>
            </w:pPr>
            <w:r w:rsidRPr="00006616">
              <w:rPr>
                <w:rFonts w:ascii="Times New Roman" w:hAnsi="Times New Roman" w:cs="Times New Roman"/>
                <w:sz w:val="24"/>
                <w:szCs w:val="24"/>
              </w:rPr>
              <w:t>GO: Commercial partnerships</w:t>
            </w:r>
          </w:p>
          <w:p w14:paraId="289E899E" w14:textId="309371C0" w:rsidR="00256D13" w:rsidRPr="00006616" w:rsidRDefault="00256D13" w:rsidP="00CB512F">
            <w:pPr>
              <w:pStyle w:val="ListParagraph"/>
              <w:numPr>
                <w:ilvl w:val="0"/>
                <w:numId w:val="67"/>
              </w:numPr>
              <w:spacing w:line="360" w:lineRule="auto"/>
              <w:rPr>
                <w:rFonts w:ascii="Times New Roman" w:hAnsi="Times New Roman" w:cs="Times New Roman"/>
                <w:sz w:val="24"/>
                <w:szCs w:val="24"/>
              </w:rPr>
            </w:pPr>
            <w:r w:rsidRPr="00006616">
              <w:rPr>
                <w:rFonts w:ascii="Times New Roman" w:hAnsi="Times New Roman" w:cs="Times New Roman"/>
                <w:sz w:val="24"/>
                <w:szCs w:val="24"/>
              </w:rPr>
              <w:t>NO-GO: Re-evaluate sourcing</w:t>
            </w:r>
          </w:p>
        </w:tc>
      </w:tr>
    </w:tbl>
    <w:p w14:paraId="046BE888" w14:textId="77777777" w:rsidR="00256D13" w:rsidRDefault="00256D13" w:rsidP="00BC1E34">
      <w:pPr>
        <w:spacing w:line="360" w:lineRule="auto"/>
        <w:jc w:val="both"/>
        <w:rPr>
          <w:rFonts w:ascii="Times New Roman" w:hAnsi="Times New Roman" w:cs="Times New Roman"/>
          <w:b/>
          <w:bCs/>
          <w:sz w:val="24"/>
          <w:szCs w:val="24"/>
        </w:rPr>
      </w:pPr>
    </w:p>
    <w:p w14:paraId="0693F969" w14:textId="0495DDD5" w:rsidR="00256D13" w:rsidRPr="00256D13" w:rsidRDefault="00256D13" w:rsidP="00BC1E34">
      <w:pPr>
        <w:spacing w:line="360" w:lineRule="auto"/>
        <w:jc w:val="both"/>
        <w:rPr>
          <w:rFonts w:ascii="Times New Roman" w:hAnsi="Times New Roman" w:cs="Times New Roman"/>
          <w:b/>
          <w:bCs/>
          <w:sz w:val="24"/>
          <w:szCs w:val="24"/>
        </w:rPr>
      </w:pPr>
      <w:r w:rsidRPr="00256D13">
        <w:rPr>
          <w:rFonts w:ascii="Times New Roman" w:hAnsi="Times New Roman" w:cs="Times New Roman"/>
          <w:b/>
          <w:bCs/>
          <w:sz w:val="24"/>
          <w:szCs w:val="24"/>
        </w:rPr>
        <w:t>9.3. Resource Allocation Timeline</w:t>
      </w:r>
    </w:p>
    <w:tbl>
      <w:tblPr>
        <w:tblStyle w:val="TableGrid"/>
        <w:tblW w:w="0" w:type="auto"/>
        <w:tblLook w:val="04A0" w:firstRow="1" w:lastRow="0" w:firstColumn="1" w:lastColumn="0" w:noHBand="0" w:noVBand="1"/>
      </w:tblPr>
      <w:tblGrid>
        <w:gridCol w:w="1480"/>
        <w:gridCol w:w="1583"/>
        <w:gridCol w:w="1479"/>
        <w:gridCol w:w="1798"/>
        <w:gridCol w:w="1295"/>
        <w:gridCol w:w="1381"/>
      </w:tblGrid>
      <w:tr w:rsidR="00131C01" w:rsidRPr="00131C01" w14:paraId="017D42CB" w14:textId="77777777" w:rsidTr="00437121">
        <w:tc>
          <w:tcPr>
            <w:tcW w:w="0" w:type="auto"/>
            <w:hideMark/>
          </w:tcPr>
          <w:p w14:paraId="4F5C965C" w14:textId="77777777" w:rsidR="00131C01" w:rsidRPr="00131C01" w:rsidRDefault="00131C01" w:rsidP="00437121">
            <w:pPr>
              <w:spacing w:after="160" w:line="360" w:lineRule="auto"/>
              <w:rPr>
                <w:rFonts w:ascii="Times New Roman" w:hAnsi="Times New Roman" w:cs="Times New Roman"/>
                <w:b/>
                <w:bCs/>
                <w:sz w:val="24"/>
                <w:szCs w:val="24"/>
              </w:rPr>
            </w:pPr>
            <w:r w:rsidRPr="00131C01">
              <w:rPr>
                <w:rFonts w:ascii="Times New Roman" w:hAnsi="Times New Roman" w:cs="Times New Roman"/>
                <w:b/>
                <w:bCs/>
                <w:sz w:val="24"/>
                <w:szCs w:val="24"/>
              </w:rPr>
              <w:t>Resource Category</w:t>
            </w:r>
          </w:p>
        </w:tc>
        <w:tc>
          <w:tcPr>
            <w:tcW w:w="0" w:type="auto"/>
            <w:hideMark/>
          </w:tcPr>
          <w:p w14:paraId="2E01387D"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t>Phase 1 (M1-4)</w:t>
            </w:r>
            <w:r w:rsidRPr="00131C01">
              <w:rPr>
                <w:rFonts w:ascii="Times New Roman" w:hAnsi="Times New Roman" w:cs="Times New Roman"/>
                <w:sz w:val="24"/>
                <w:szCs w:val="24"/>
              </w:rPr>
              <w:br/>
            </w:r>
            <w:r w:rsidRPr="00131C01">
              <w:rPr>
                <w:rFonts w:ascii="Times New Roman" w:hAnsi="Times New Roman" w:cs="Times New Roman"/>
                <w:i/>
                <w:iCs/>
                <w:sz w:val="24"/>
                <w:szCs w:val="24"/>
              </w:rPr>
              <w:t>Discovery &amp; Pathogen Profiling</w:t>
            </w:r>
          </w:p>
        </w:tc>
        <w:tc>
          <w:tcPr>
            <w:tcW w:w="0" w:type="auto"/>
            <w:hideMark/>
          </w:tcPr>
          <w:p w14:paraId="7FE0F0EB"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t>Phase 2 (M5-9)</w:t>
            </w:r>
            <w:r w:rsidRPr="00131C01">
              <w:rPr>
                <w:rFonts w:ascii="Times New Roman" w:hAnsi="Times New Roman" w:cs="Times New Roman"/>
                <w:sz w:val="24"/>
                <w:szCs w:val="24"/>
              </w:rPr>
              <w:br/>
            </w:r>
            <w:r w:rsidRPr="00131C01">
              <w:rPr>
                <w:rFonts w:ascii="Times New Roman" w:hAnsi="Times New Roman" w:cs="Times New Roman"/>
                <w:i/>
                <w:iCs/>
                <w:sz w:val="24"/>
                <w:szCs w:val="24"/>
              </w:rPr>
              <w:t>Metabolite Screening &amp; ID</w:t>
            </w:r>
          </w:p>
        </w:tc>
        <w:tc>
          <w:tcPr>
            <w:tcW w:w="0" w:type="auto"/>
            <w:hideMark/>
          </w:tcPr>
          <w:p w14:paraId="73875B95"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t>Phase 3 (M10-15)</w:t>
            </w:r>
            <w:r w:rsidRPr="00131C01">
              <w:rPr>
                <w:rFonts w:ascii="Times New Roman" w:hAnsi="Times New Roman" w:cs="Times New Roman"/>
                <w:sz w:val="24"/>
                <w:szCs w:val="24"/>
              </w:rPr>
              <w:br/>
            </w:r>
            <w:r w:rsidRPr="00131C01">
              <w:rPr>
                <w:rFonts w:ascii="Times New Roman" w:hAnsi="Times New Roman" w:cs="Times New Roman"/>
                <w:i/>
                <w:iCs/>
                <w:sz w:val="24"/>
                <w:szCs w:val="24"/>
              </w:rPr>
              <w:t>Ecological Validation</w:t>
            </w:r>
          </w:p>
        </w:tc>
        <w:tc>
          <w:tcPr>
            <w:tcW w:w="0" w:type="auto"/>
            <w:hideMark/>
          </w:tcPr>
          <w:p w14:paraId="2AD158D8"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t>Phase 4 (M16-21)</w:t>
            </w:r>
            <w:r w:rsidRPr="00131C01">
              <w:rPr>
                <w:rFonts w:ascii="Times New Roman" w:hAnsi="Times New Roman" w:cs="Times New Roman"/>
                <w:sz w:val="24"/>
                <w:szCs w:val="24"/>
              </w:rPr>
              <w:br/>
            </w:r>
            <w:r w:rsidRPr="00131C01">
              <w:rPr>
                <w:rFonts w:ascii="Times New Roman" w:hAnsi="Times New Roman" w:cs="Times New Roman"/>
                <w:i/>
                <w:iCs/>
                <w:sz w:val="24"/>
                <w:szCs w:val="24"/>
              </w:rPr>
              <w:t>Mechanism &amp; Integration</w:t>
            </w:r>
          </w:p>
        </w:tc>
        <w:tc>
          <w:tcPr>
            <w:tcW w:w="0" w:type="auto"/>
            <w:hideMark/>
          </w:tcPr>
          <w:p w14:paraId="3C4A17BB"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t>Phase 5 (M22-24)</w:t>
            </w:r>
            <w:r w:rsidRPr="00131C01">
              <w:rPr>
                <w:rFonts w:ascii="Times New Roman" w:hAnsi="Times New Roman" w:cs="Times New Roman"/>
                <w:sz w:val="24"/>
                <w:szCs w:val="24"/>
              </w:rPr>
              <w:br/>
            </w:r>
            <w:r w:rsidRPr="00131C01">
              <w:rPr>
                <w:rFonts w:ascii="Times New Roman" w:hAnsi="Times New Roman" w:cs="Times New Roman"/>
                <w:i/>
                <w:iCs/>
                <w:sz w:val="24"/>
                <w:szCs w:val="24"/>
              </w:rPr>
              <w:t>Formulation &amp; Translation</w:t>
            </w:r>
          </w:p>
        </w:tc>
      </w:tr>
      <w:tr w:rsidR="00131C01" w:rsidRPr="00131C01" w14:paraId="0D0717E1" w14:textId="77777777" w:rsidTr="00437121">
        <w:tc>
          <w:tcPr>
            <w:tcW w:w="0" w:type="auto"/>
            <w:hideMark/>
          </w:tcPr>
          <w:p w14:paraId="3D7821C4" w14:textId="77777777" w:rsidR="00131C01" w:rsidRPr="00131C01" w:rsidRDefault="00131C01" w:rsidP="00437121">
            <w:pPr>
              <w:spacing w:after="160" w:line="360" w:lineRule="auto"/>
              <w:rPr>
                <w:rFonts w:ascii="Times New Roman" w:hAnsi="Times New Roman" w:cs="Times New Roman"/>
                <w:b/>
                <w:bCs/>
                <w:sz w:val="24"/>
                <w:szCs w:val="24"/>
              </w:rPr>
            </w:pPr>
            <w:r w:rsidRPr="00131C01">
              <w:rPr>
                <w:rFonts w:ascii="Times New Roman" w:hAnsi="Times New Roman" w:cs="Times New Roman"/>
                <w:b/>
                <w:bCs/>
                <w:sz w:val="24"/>
                <w:szCs w:val="24"/>
              </w:rPr>
              <w:lastRenderedPageBreak/>
              <w:t>Personnel (FTE)</w:t>
            </w:r>
          </w:p>
        </w:tc>
        <w:tc>
          <w:tcPr>
            <w:tcW w:w="0" w:type="auto"/>
            <w:hideMark/>
          </w:tcPr>
          <w:p w14:paraId="44B422A3"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t>2.5</w:t>
            </w:r>
            <w:r w:rsidRPr="00131C01">
              <w:rPr>
                <w:rFonts w:ascii="Times New Roman" w:hAnsi="Times New Roman" w:cs="Times New Roman"/>
                <w:sz w:val="24"/>
                <w:szCs w:val="24"/>
              </w:rPr>
              <w:br/>
              <w:t>(Pathologist, Microbiologist, 0.5 RA)</w:t>
            </w:r>
          </w:p>
        </w:tc>
        <w:tc>
          <w:tcPr>
            <w:tcW w:w="0" w:type="auto"/>
            <w:hideMark/>
          </w:tcPr>
          <w:p w14:paraId="4DA1A2A0"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t>3.0</w:t>
            </w:r>
            <w:r w:rsidRPr="00131C01">
              <w:rPr>
                <w:rFonts w:ascii="Times New Roman" w:hAnsi="Times New Roman" w:cs="Times New Roman"/>
                <w:sz w:val="24"/>
                <w:szCs w:val="24"/>
              </w:rPr>
              <w:br/>
              <w:t>(+ Metabolomics Specialist)</w:t>
            </w:r>
          </w:p>
        </w:tc>
        <w:tc>
          <w:tcPr>
            <w:tcW w:w="0" w:type="auto"/>
            <w:hideMark/>
          </w:tcPr>
          <w:p w14:paraId="4CE8C50B"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t>3.5</w:t>
            </w:r>
            <w:r w:rsidRPr="00131C01">
              <w:rPr>
                <w:rFonts w:ascii="Times New Roman" w:hAnsi="Times New Roman" w:cs="Times New Roman"/>
                <w:sz w:val="24"/>
                <w:szCs w:val="24"/>
              </w:rPr>
              <w:br/>
              <w:t>(+ Bioinformatician)</w:t>
            </w:r>
          </w:p>
        </w:tc>
        <w:tc>
          <w:tcPr>
            <w:tcW w:w="0" w:type="auto"/>
            <w:hideMark/>
          </w:tcPr>
          <w:p w14:paraId="18DC0693"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t>3.0</w:t>
            </w:r>
            <w:r w:rsidRPr="00131C01">
              <w:rPr>
                <w:rFonts w:ascii="Times New Roman" w:hAnsi="Times New Roman" w:cs="Times New Roman"/>
                <w:sz w:val="24"/>
                <w:szCs w:val="24"/>
              </w:rPr>
              <w:br/>
              <w:t>(+ Molecular Biologist)</w:t>
            </w:r>
          </w:p>
        </w:tc>
        <w:tc>
          <w:tcPr>
            <w:tcW w:w="0" w:type="auto"/>
            <w:hideMark/>
          </w:tcPr>
          <w:p w14:paraId="4BF4E522"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t>2.0</w:t>
            </w:r>
            <w:r w:rsidRPr="00131C01">
              <w:rPr>
                <w:rFonts w:ascii="Times New Roman" w:hAnsi="Times New Roman" w:cs="Times New Roman"/>
                <w:sz w:val="24"/>
                <w:szCs w:val="24"/>
              </w:rPr>
              <w:br/>
              <w:t>(Formulation Scientist, Field Coordinator)</w:t>
            </w:r>
          </w:p>
        </w:tc>
      </w:tr>
      <w:tr w:rsidR="00131C01" w:rsidRPr="00131C01" w14:paraId="62F82D98" w14:textId="77777777" w:rsidTr="00437121">
        <w:tc>
          <w:tcPr>
            <w:tcW w:w="0" w:type="auto"/>
            <w:hideMark/>
          </w:tcPr>
          <w:p w14:paraId="642BD400" w14:textId="77777777" w:rsidR="00131C01" w:rsidRPr="00131C01" w:rsidRDefault="00131C01" w:rsidP="00437121">
            <w:pPr>
              <w:spacing w:after="160" w:line="360" w:lineRule="auto"/>
              <w:rPr>
                <w:rFonts w:ascii="Times New Roman" w:hAnsi="Times New Roman" w:cs="Times New Roman"/>
                <w:b/>
                <w:bCs/>
                <w:sz w:val="24"/>
                <w:szCs w:val="24"/>
              </w:rPr>
            </w:pPr>
            <w:r w:rsidRPr="00131C01">
              <w:rPr>
                <w:rFonts w:ascii="Times New Roman" w:hAnsi="Times New Roman" w:cs="Times New Roman"/>
                <w:b/>
                <w:bCs/>
                <w:sz w:val="24"/>
                <w:szCs w:val="24"/>
              </w:rPr>
              <w:t>Lab Equipment &amp; Platforms</w:t>
            </w:r>
          </w:p>
        </w:tc>
        <w:tc>
          <w:tcPr>
            <w:tcW w:w="0" w:type="auto"/>
            <w:hideMark/>
          </w:tcPr>
          <w:p w14:paraId="0070E5DC"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t>Basic microbiology, microscopy, histopathology lab</w:t>
            </w:r>
          </w:p>
        </w:tc>
        <w:tc>
          <w:tcPr>
            <w:tcW w:w="0" w:type="auto"/>
            <w:hideMark/>
          </w:tcPr>
          <w:p w14:paraId="062EE4F1"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t>HPLC-MS, GC-MS, ¹H-NMR spectrometer</w:t>
            </w:r>
          </w:p>
        </w:tc>
        <w:tc>
          <w:tcPr>
            <w:tcW w:w="0" w:type="auto"/>
            <w:hideMark/>
          </w:tcPr>
          <w:p w14:paraId="5011B7FC"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t xml:space="preserve">Illumina </w:t>
            </w:r>
            <w:proofErr w:type="spellStart"/>
            <w:r w:rsidRPr="00131C01">
              <w:rPr>
                <w:rFonts w:ascii="Times New Roman" w:hAnsi="Times New Roman" w:cs="Times New Roman"/>
                <w:sz w:val="24"/>
                <w:szCs w:val="24"/>
              </w:rPr>
              <w:t>MiSeq</w:t>
            </w:r>
            <w:proofErr w:type="spellEnd"/>
            <w:r w:rsidRPr="00131C01">
              <w:rPr>
                <w:rFonts w:ascii="Times New Roman" w:hAnsi="Times New Roman" w:cs="Times New Roman"/>
                <w:sz w:val="24"/>
                <w:szCs w:val="24"/>
              </w:rPr>
              <w:t xml:space="preserve"> for 16S/ITS, high-performance computing cluster</w:t>
            </w:r>
          </w:p>
        </w:tc>
        <w:tc>
          <w:tcPr>
            <w:tcW w:w="0" w:type="auto"/>
            <w:hideMark/>
          </w:tcPr>
          <w:p w14:paraId="52CC19FE"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t>qPCR, microplate readers, multi-omics data integration software</w:t>
            </w:r>
          </w:p>
        </w:tc>
        <w:tc>
          <w:tcPr>
            <w:tcW w:w="0" w:type="auto"/>
            <w:hideMark/>
          </w:tcPr>
          <w:p w14:paraId="7B0DFEE2"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t>Coating apparatus, granulator, stability chambers</w:t>
            </w:r>
          </w:p>
        </w:tc>
      </w:tr>
      <w:tr w:rsidR="00131C01" w:rsidRPr="00131C01" w14:paraId="072E9C4C" w14:textId="77777777" w:rsidTr="00437121">
        <w:tc>
          <w:tcPr>
            <w:tcW w:w="0" w:type="auto"/>
            <w:hideMark/>
          </w:tcPr>
          <w:p w14:paraId="65FA060B" w14:textId="77777777" w:rsidR="00131C01" w:rsidRPr="00131C01" w:rsidRDefault="00131C01" w:rsidP="00437121">
            <w:pPr>
              <w:spacing w:after="160" w:line="360" w:lineRule="auto"/>
              <w:rPr>
                <w:rFonts w:ascii="Times New Roman" w:hAnsi="Times New Roman" w:cs="Times New Roman"/>
                <w:b/>
                <w:bCs/>
                <w:sz w:val="24"/>
                <w:szCs w:val="24"/>
              </w:rPr>
            </w:pPr>
            <w:r w:rsidRPr="00131C01">
              <w:rPr>
                <w:rFonts w:ascii="Times New Roman" w:hAnsi="Times New Roman" w:cs="Times New Roman"/>
                <w:b/>
                <w:bCs/>
                <w:sz w:val="24"/>
                <w:szCs w:val="24"/>
              </w:rPr>
              <w:t>Consumables Cost (INR)</w:t>
            </w:r>
          </w:p>
        </w:tc>
        <w:tc>
          <w:tcPr>
            <w:tcW w:w="0" w:type="auto"/>
            <w:hideMark/>
          </w:tcPr>
          <w:p w14:paraId="43C6CE6E"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t>₹ 12,00,000</w:t>
            </w:r>
            <w:r w:rsidRPr="00131C01">
              <w:rPr>
                <w:rFonts w:ascii="Times New Roman" w:hAnsi="Times New Roman" w:cs="Times New Roman"/>
                <w:sz w:val="24"/>
                <w:szCs w:val="24"/>
              </w:rPr>
              <w:br/>
              <w:t>(Media, reagents, staining kits, glassware)</w:t>
            </w:r>
          </w:p>
        </w:tc>
        <w:tc>
          <w:tcPr>
            <w:tcW w:w="0" w:type="auto"/>
            <w:hideMark/>
          </w:tcPr>
          <w:p w14:paraId="3CEA2428"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t>₹ 32,00,000</w:t>
            </w:r>
            <w:r w:rsidRPr="00131C01">
              <w:rPr>
                <w:rFonts w:ascii="Times New Roman" w:hAnsi="Times New Roman" w:cs="Times New Roman"/>
                <w:sz w:val="24"/>
                <w:szCs w:val="24"/>
              </w:rPr>
              <w:br/>
              <w:t>(Solvents, columns, NMR tubes, standards)</w:t>
            </w:r>
          </w:p>
        </w:tc>
        <w:tc>
          <w:tcPr>
            <w:tcW w:w="0" w:type="auto"/>
            <w:hideMark/>
          </w:tcPr>
          <w:p w14:paraId="7D79F655"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t>₹ 48,00,000</w:t>
            </w:r>
            <w:r w:rsidRPr="00131C01">
              <w:rPr>
                <w:rFonts w:ascii="Times New Roman" w:hAnsi="Times New Roman" w:cs="Times New Roman"/>
                <w:sz w:val="24"/>
                <w:szCs w:val="24"/>
              </w:rPr>
              <w:br/>
              <w:t>(Seq. kits, DNA/RNA extraction, cloud computing)</w:t>
            </w:r>
          </w:p>
        </w:tc>
        <w:tc>
          <w:tcPr>
            <w:tcW w:w="0" w:type="auto"/>
            <w:hideMark/>
          </w:tcPr>
          <w:p w14:paraId="4AEC18FC"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t>₹ 35,00,000</w:t>
            </w:r>
            <w:r w:rsidRPr="00131C01">
              <w:rPr>
                <w:rFonts w:ascii="Times New Roman" w:hAnsi="Times New Roman" w:cs="Times New Roman"/>
                <w:sz w:val="24"/>
                <w:szCs w:val="24"/>
              </w:rPr>
              <w:br/>
              <w:t>(qPCR reagents, enzyme assays, antibodies)</w:t>
            </w:r>
          </w:p>
        </w:tc>
        <w:tc>
          <w:tcPr>
            <w:tcW w:w="0" w:type="auto"/>
            <w:hideMark/>
          </w:tcPr>
          <w:p w14:paraId="5E8749FF"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t>₹ 28,00,000</w:t>
            </w:r>
            <w:r w:rsidRPr="00131C01">
              <w:rPr>
                <w:rFonts w:ascii="Times New Roman" w:hAnsi="Times New Roman" w:cs="Times New Roman"/>
                <w:sz w:val="24"/>
                <w:szCs w:val="24"/>
              </w:rPr>
              <w:br/>
              <w:t>(Polymers, carriers, analytical testing)</w:t>
            </w:r>
          </w:p>
        </w:tc>
      </w:tr>
      <w:tr w:rsidR="00131C01" w:rsidRPr="00131C01" w14:paraId="380B2862" w14:textId="77777777" w:rsidTr="00437121">
        <w:tc>
          <w:tcPr>
            <w:tcW w:w="0" w:type="auto"/>
            <w:hideMark/>
          </w:tcPr>
          <w:p w14:paraId="222ECF3A" w14:textId="77777777" w:rsidR="00131C01" w:rsidRPr="00131C01" w:rsidRDefault="00131C01" w:rsidP="00437121">
            <w:pPr>
              <w:spacing w:after="160" w:line="360" w:lineRule="auto"/>
              <w:rPr>
                <w:rFonts w:ascii="Times New Roman" w:hAnsi="Times New Roman" w:cs="Times New Roman"/>
                <w:b/>
                <w:bCs/>
                <w:sz w:val="24"/>
                <w:szCs w:val="24"/>
              </w:rPr>
            </w:pPr>
            <w:r w:rsidRPr="00131C01">
              <w:rPr>
                <w:rFonts w:ascii="Times New Roman" w:hAnsi="Times New Roman" w:cs="Times New Roman"/>
                <w:b/>
                <w:bCs/>
                <w:sz w:val="24"/>
                <w:szCs w:val="24"/>
              </w:rPr>
              <w:t>External Services &amp; Partnerships</w:t>
            </w:r>
          </w:p>
        </w:tc>
        <w:tc>
          <w:tcPr>
            <w:tcW w:w="0" w:type="auto"/>
            <w:hideMark/>
          </w:tcPr>
          <w:p w14:paraId="78D09FB6"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t>Strain validation &amp; deposition (e.g., MTCC, NCCS)</w:t>
            </w:r>
          </w:p>
        </w:tc>
        <w:tc>
          <w:tcPr>
            <w:tcW w:w="0" w:type="auto"/>
            <w:hideMark/>
          </w:tcPr>
          <w:p w14:paraId="768BF96F"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t>Commercial metabolite library procurement</w:t>
            </w:r>
          </w:p>
        </w:tc>
        <w:tc>
          <w:tcPr>
            <w:tcW w:w="0" w:type="auto"/>
            <w:hideMark/>
          </w:tcPr>
          <w:p w14:paraId="72ECFBF3"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t xml:space="preserve">Bioinformatic analysis: WGCNA, </w:t>
            </w:r>
            <w:proofErr w:type="spellStart"/>
            <w:r w:rsidRPr="00131C01">
              <w:rPr>
                <w:rFonts w:ascii="Times New Roman" w:hAnsi="Times New Roman" w:cs="Times New Roman"/>
                <w:sz w:val="24"/>
                <w:szCs w:val="24"/>
              </w:rPr>
              <w:t>SparCC</w:t>
            </w:r>
            <w:proofErr w:type="spellEnd"/>
            <w:r w:rsidRPr="00131C01">
              <w:rPr>
                <w:rFonts w:ascii="Times New Roman" w:hAnsi="Times New Roman" w:cs="Times New Roman"/>
                <w:sz w:val="24"/>
                <w:szCs w:val="24"/>
              </w:rPr>
              <w:t>, KEGG mapping</w:t>
            </w:r>
          </w:p>
        </w:tc>
        <w:tc>
          <w:tcPr>
            <w:tcW w:w="0" w:type="auto"/>
            <w:hideMark/>
          </w:tcPr>
          <w:p w14:paraId="088A9763"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t>Regulatory pre-consultation (CIB&amp;RC)</w:t>
            </w:r>
          </w:p>
        </w:tc>
        <w:tc>
          <w:tcPr>
            <w:tcW w:w="0" w:type="auto"/>
            <w:hideMark/>
          </w:tcPr>
          <w:p w14:paraId="47DE590D"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t>On-farm pilot trial partners &amp; farmer cooperatives</w:t>
            </w:r>
          </w:p>
        </w:tc>
      </w:tr>
      <w:tr w:rsidR="00131C01" w:rsidRPr="00131C01" w14:paraId="68C7D638" w14:textId="77777777" w:rsidTr="00437121">
        <w:tc>
          <w:tcPr>
            <w:tcW w:w="0" w:type="auto"/>
            <w:hideMark/>
          </w:tcPr>
          <w:p w14:paraId="1F18F738" w14:textId="77777777" w:rsidR="00131C01" w:rsidRPr="00131C01" w:rsidRDefault="00131C01" w:rsidP="00437121">
            <w:pPr>
              <w:spacing w:after="160" w:line="360" w:lineRule="auto"/>
              <w:rPr>
                <w:rFonts w:ascii="Times New Roman" w:hAnsi="Times New Roman" w:cs="Times New Roman"/>
                <w:b/>
                <w:bCs/>
                <w:sz w:val="24"/>
                <w:szCs w:val="24"/>
              </w:rPr>
            </w:pPr>
            <w:r w:rsidRPr="00131C01">
              <w:rPr>
                <w:rFonts w:ascii="Times New Roman" w:hAnsi="Times New Roman" w:cs="Times New Roman"/>
                <w:b/>
                <w:bCs/>
                <w:sz w:val="24"/>
                <w:szCs w:val="24"/>
              </w:rPr>
              <w:t>Key Objectives</w:t>
            </w:r>
          </w:p>
        </w:tc>
        <w:tc>
          <w:tcPr>
            <w:tcW w:w="0" w:type="auto"/>
            <w:hideMark/>
          </w:tcPr>
          <w:p w14:paraId="1BD0DAFD"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t>• Pathogen isolation</w:t>
            </w:r>
            <w:r w:rsidRPr="00131C01">
              <w:rPr>
                <w:rFonts w:ascii="Times New Roman" w:hAnsi="Times New Roman" w:cs="Times New Roman"/>
                <w:sz w:val="24"/>
                <w:szCs w:val="24"/>
              </w:rPr>
              <w:br/>
              <w:t>• Virulence profiling</w:t>
            </w:r>
            <w:r w:rsidRPr="00131C01">
              <w:rPr>
                <w:rFonts w:ascii="Times New Roman" w:hAnsi="Times New Roman" w:cs="Times New Roman"/>
                <w:sz w:val="24"/>
                <w:szCs w:val="24"/>
              </w:rPr>
              <w:br/>
              <w:t>• Histology</w:t>
            </w:r>
          </w:p>
        </w:tc>
        <w:tc>
          <w:tcPr>
            <w:tcW w:w="0" w:type="auto"/>
            <w:hideMark/>
          </w:tcPr>
          <w:p w14:paraId="366DE5DE"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t>• HTS of 50+ metabolites</w:t>
            </w:r>
            <w:r w:rsidRPr="00131C01">
              <w:rPr>
                <w:rFonts w:ascii="Times New Roman" w:hAnsi="Times New Roman" w:cs="Times New Roman"/>
                <w:sz w:val="24"/>
                <w:szCs w:val="24"/>
              </w:rPr>
              <w:br/>
              <w:t>• SPE &amp; Structural Elucidation</w:t>
            </w:r>
            <w:r w:rsidRPr="00131C01">
              <w:rPr>
                <w:rFonts w:ascii="Times New Roman" w:hAnsi="Times New Roman" w:cs="Times New Roman"/>
                <w:sz w:val="24"/>
                <w:szCs w:val="24"/>
              </w:rPr>
              <w:br/>
            </w:r>
            <w:r w:rsidRPr="00131C01">
              <w:rPr>
                <w:rFonts w:ascii="Times New Roman" w:hAnsi="Times New Roman" w:cs="Times New Roman"/>
                <w:sz w:val="24"/>
                <w:szCs w:val="24"/>
              </w:rPr>
              <w:lastRenderedPageBreak/>
              <w:t>• IP assessment</w:t>
            </w:r>
          </w:p>
        </w:tc>
        <w:tc>
          <w:tcPr>
            <w:tcW w:w="0" w:type="auto"/>
            <w:hideMark/>
          </w:tcPr>
          <w:p w14:paraId="311833D7"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lastRenderedPageBreak/>
              <w:t>• Microbiome succession</w:t>
            </w:r>
            <w:r w:rsidRPr="00131C01">
              <w:rPr>
                <w:rFonts w:ascii="Times New Roman" w:hAnsi="Times New Roman" w:cs="Times New Roman"/>
                <w:sz w:val="24"/>
                <w:szCs w:val="24"/>
              </w:rPr>
              <w:br/>
              <w:t>• Network analysis</w:t>
            </w:r>
            <w:r w:rsidRPr="00131C01">
              <w:rPr>
                <w:rFonts w:ascii="Times New Roman" w:hAnsi="Times New Roman" w:cs="Times New Roman"/>
                <w:sz w:val="24"/>
                <w:szCs w:val="24"/>
              </w:rPr>
              <w:br/>
            </w:r>
            <w:r w:rsidRPr="00131C01">
              <w:rPr>
                <w:rFonts w:ascii="Times New Roman" w:hAnsi="Times New Roman" w:cs="Times New Roman"/>
                <w:sz w:val="24"/>
                <w:szCs w:val="24"/>
              </w:rPr>
              <w:lastRenderedPageBreak/>
              <w:t>• Resilience testing</w:t>
            </w:r>
          </w:p>
        </w:tc>
        <w:tc>
          <w:tcPr>
            <w:tcW w:w="0" w:type="auto"/>
            <w:hideMark/>
          </w:tcPr>
          <w:p w14:paraId="08898FCF"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lastRenderedPageBreak/>
              <w:t>• Multi-omics correlation</w:t>
            </w:r>
            <w:r w:rsidRPr="00131C01">
              <w:rPr>
                <w:rFonts w:ascii="Times New Roman" w:hAnsi="Times New Roman" w:cs="Times New Roman"/>
                <w:sz w:val="24"/>
                <w:szCs w:val="24"/>
              </w:rPr>
              <w:br/>
              <w:t xml:space="preserve">• ISR &amp; </w:t>
            </w:r>
            <w:r w:rsidRPr="00131C01">
              <w:rPr>
                <w:rFonts w:ascii="Times New Roman" w:hAnsi="Times New Roman" w:cs="Times New Roman"/>
                <w:sz w:val="24"/>
                <w:szCs w:val="24"/>
              </w:rPr>
              <w:lastRenderedPageBreak/>
              <w:t>QQ validation</w:t>
            </w:r>
          </w:p>
        </w:tc>
        <w:tc>
          <w:tcPr>
            <w:tcW w:w="0" w:type="auto"/>
            <w:hideMark/>
          </w:tcPr>
          <w:p w14:paraId="205E9D5E" w14:textId="77777777" w:rsidR="00131C01" w:rsidRPr="00131C01" w:rsidRDefault="00131C01" w:rsidP="00437121">
            <w:pPr>
              <w:spacing w:after="160" w:line="360" w:lineRule="auto"/>
              <w:rPr>
                <w:rFonts w:ascii="Times New Roman" w:hAnsi="Times New Roman" w:cs="Times New Roman"/>
                <w:sz w:val="24"/>
                <w:szCs w:val="24"/>
              </w:rPr>
            </w:pPr>
            <w:r w:rsidRPr="00131C01">
              <w:rPr>
                <w:rFonts w:ascii="Times New Roman" w:hAnsi="Times New Roman" w:cs="Times New Roman"/>
                <w:sz w:val="24"/>
                <w:szCs w:val="24"/>
              </w:rPr>
              <w:lastRenderedPageBreak/>
              <w:t>• Prototype development</w:t>
            </w:r>
            <w:r w:rsidRPr="00131C01">
              <w:rPr>
                <w:rFonts w:ascii="Times New Roman" w:hAnsi="Times New Roman" w:cs="Times New Roman"/>
                <w:sz w:val="24"/>
                <w:szCs w:val="24"/>
              </w:rPr>
              <w:br/>
              <w:t>• Shelf-life testing</w:t>
            </w:r>
            <w:r w:rsidRPr="00131C01">
              <w:rPr>
                <w:rFonts w:ascii="Times New Roman" w:hAnsi="Times New Roman" w:cs="Times New Roman"/>
                <w:sz w:val="24"/>
                <w:szCs w:val="24"/>
              </w:rPr>
              <w:br/>
            </w:r>
            <w:r w:rsidRPr="00131C01">
              <w:rPr>
                <w:rFonts w:ascii="Times New Roman" w:hAnsi="Times New Roman" w:cs="Times New Roman"/>
                <w:sz w:val="24"/>
                <w:szCs w:val="24"/>
              </w:rPr>
              <w:lastRenderedPageBreak/>
              <w:t>• Field trial design</w:t>
            </w:r>
          </w:p>
        </w:tc>
      </w:tr>
    </w:tbl>
    <w:p w14:paraId="55720F97" w14:textId="77777777" w:rsidR="00131C01" w:rsidRPr="00131C01" w:rsidRDefault="00131C01" w:rsidP="00BC1E34">
      <w:pPr>
        <w:spacing w:line="360" w:lineRule="auto"/>
        <w:jc w:val="both"/>
        <w:rPr>
          <w:rFonts w:ascii="Times New Roman" w:hAnsi="Times New Roman" w:cs="Times New Roman"/>
          <w:b/>
          <w:bCs/>
          <w:sz w:val="24"/>
          <w:szCs w:val="24"/>
        </w:rPr>
      </w:pPr>
      <w:r w:rsidRPr="00131C01">
        <w:rPr>
          <w:rFonts w:ascii="Times New Roman" w:hAnsi="Times New Roman" w:cs="Times New Roman"/>
          <w:b/>
          <w:bCs/>
          <w:sz w:val="24"/>
          <w:szCs w:val="24"/>
        </w:rPr>
        <w:lastRenderedPageBreak/>
        <w:t>Total Estimated Budget: ₹ 1,55,00,000</w:t>
      </w:r>
    </w:p>
    <w:p w14:paraId="4784F06F" w14:textId="3E7E5C5E" w:rsidR="00256D13" w:rsidRPr="00256D13" w:rsidRDefault="00256D13" w:rsidP="00BC1E34">
      <w:pPr>
        <w:spacing w:line="360" w:lineRule="auto"/>
        <w:jc w:val="both"/>
        <w:rPr>
          <w:rFonts w:ascii="Times New Roman" w:hAnsi="Times New Roman" w:cs="Times New Roman"/>
          <w:b/>
          <w:bCs/>
          <w:sz w:val="24"/>
          <w:szCs w:val="24"/>
        </w:rPr>
      </w:pPr>
      <w:r w:rsidRPr="00256D13">
        <w:rPr>
          <w:rFonts w:ascii="Times New Roman" w:hAnsi="Times New Roman" w:cs="Times New Roman"/>
          <w:b/>
          <w:bCs/>
          <w:sz w:val="24"/>
          <w:szCs w:val="24"/>
        </w:rPr>
        <w:t>9.4. Risk Mitigation Timeline</w:t>
      </w:r>
    </w:p>
    <w:tbl>
      <w:tblPr>
        <w:tblStyle w:val="TableGrid"/>
        <w:tblW w:w="9067" w:type="dxa"/>
        <w:tblLook w:val="04A0" w:firstRow="1" w:lastRow="0" w:firstColumn="1" w:lastColumn="0" w:noHBand="0" w:noVBand="1"/>
      </w:tblPr>
      <w:tblGrid>
        <w:gridCol w:w="2689"/>
        <w:gridCol w:w="2126"/>
        <w:gridCol w:w="4252"/>
      </w:tblGrid>
      <w:tr w:rsidR="00256D13" w:rsidRPr="00256D13" w14:paraId="464FE38E" w14:textId="77777777" w:rsidTr="00120204">
        <w:tc>
          <w:tcPr>
            <w:tcW w:w="2689" w:type="dxa"/>
            <w:hideMark/>
          </w:tcPr>
          <w:p w14:paraId="5208AA5D" w14:textId="77777777" w:rsidR="00256D13" w:rsidRPr="00256D13" w:rsidRDefault="00256D13" w:rsidP="00BC1E34">
            <w:pPr>
              <w:spacing w:after="160" w:line="360" w:lineRule="auto"/>
              <w:jc w:val="both"/>
              <w:rPr>
                <w:rFonts w:ascii="Times New Roman" w:hAnsi="Times New Roman" w:cs="Times New Roman"/>
                <w:b/>
                <w:bCs/>
                <w:sz w:val="24"/>
                <w:szCs w:val="24"/>
              </w:rPr>
            </w:pPr>
            <w:r w:rsidRPr="00256D13">
              <w:rPr>
                <w:rFonts w:ascii="Times New Roman" w:hAnsi="Times New Roman" w:cs="Times New Roman"/>
                <w:b/>
                <w:bCs/>
                <w:sz w:val="24"/>
                <w:szCs w:val="24"/>
              </w:rPr>
              <w:t>Potential Risk</w:t>
            </w:r>
          </w:p>
        </w:tc>
        <w:tc>
          <w:tcPr>
            <w:tcW w:w="2126" w:type="dxa"/>
            <w:hideMark/>
          </w:tcPr>
          <w:p w14:paraId="317C9C09" w14:textId="77777777" w:rsidR="00256D13" w:rsidRPr="00256D13" w:rsidRDefault="00256D13" w:rsidP="00BC1E34">
            <w:pPr>
              <w:spacing w:after="160" w:line="360" w:lineRule="auto"/>
              <w:jc w:val="both"/>
              <w:rPr>
                <w:rFonts w:ascii="Times New Roman" w:hAnsi="Times New Roman" w:cs="Times New Roman"/>
                <w:b/>
                <w:bCs/>
                <w:sz w:val="24"/>
                <w:szCs w:val="24"/>
              </w:rPr>
            </w:pPr>
            <w:r w:rsidRPr="00256D13">
              <w:rPr>
                <w:rFonts w:ascii="Times New Roman" w:hAnsi="Times New Roman" w:cs="Times New Roman"/>
                <w:b/>
                <w:bCs/>
                <w:sz w:val="24"/>
                <w:szCs w:val="24"/>
              </w:rPr>
              <w:t>Monitoring Point</w:t>
            </w:r>
          </w:p>
        </w:tc>
        <w:tc>
          <w:tcPr>
            <w:tcW w:w="4252" w:type="dxa"/>
            <w:hideMark/>
          </w:tcPr>
          <w:p w14:paraId="147ACE7A" w14:textId="77777777" w:rsidR="00256D13" w:rsidRPr="00256D13" w:rsidRDefault="00256D13" w:rsidP="00BC1E34">
            <w:pPr>
              <w:spacing w:after="160" w:line="360" w:lineRule="auto"/>
              <w:jc w:val="both"/>
              <w:rPr>
                <w:rFonts w:ascii="Times New Roman" w:hAnsi="Times New Roman" w:cs="Times New Roman"/>
                <w:b/>
                <w:bCs/>
                <w:sz w:val="24"/>
                <w:szCs w:val="24"/>
              </w:rPr>
            </w:pPr>
            <w:r w:rsidRPr="00256D13">
              <w:rPr>
                <w:rFonts w:ascii="Times New Roman" w:hAnsi="Times New Roman" w:cs="Times New Roman"/>
                <w:b/>
                <w:bCs/>
                <w:sz w:val="24"/>
                <w:szCs w:val="24"/>
              </w:rPr>
              <w:t>Mitigation Strategy</w:t>
            </w:r>
          </w:p>
        </w:tc>
      </w:tr>
      <w:tr w:rsidR="00256D13" w:rsidRPr="00256D13" w14:paraId="074F23B4" w14:textId="77777777" w:rsidTr="00120204">
        <w:tc>
          <w:tcPr>
            <w:tcW w:w="2689" w:type="dxa"/>
            <w:hideMark/>
          </w:tcPr>
          <w:p w14:paraId="01D99223" w14:textId="77777777" w:rsidR="00256D13" w:rsidRPr="00256D13" w:rsidRDefault="00256D13" w:rsidP="00BC1E34">
            <w:pPr>
              <w:spacing w:after="160" w:line="360" w:lineRule="auto"/>
              <w:jc w:val="both"/>
              <w:rPr>
                <w:rFonts w:ascii="Times New Roman" w:hAnsi="Times New Roman" w:cs="Times New Roman"/>
                <w:b/>
                <w:bCs/>
                <w:sz w:val="24"/>
                <w:szCs w:val="24"/>
              </w:rPr>
            </w:pPr>
            <w:r w:rsidRPr="00256D13">
              <w:rPr>
                <w:rFonts w:ascii="Times New Roman" w:hAnsi="Times New Roman" w:cs="Times New Roman"/>
                <w:b/>
                <w:bCs/>
                <w:sz w:val="24"/>
                <w:szCs w:val="24"/>
              </w:rPr>
              <w:t>Pathogen variability</w:t>
            </w:r>
          </w:p>
        </w:tc>
        <w:tc>
          <w:tcPr>
            <w:tcW w:w="2126" w:type="dxa"/>
            <w:hideMark/>
          </w:tcPr>
          <w:p w14:paraId="12C7EA23" w14:textId="77777777" w:rsidR="00256D13" w:rsidRPr="00256D13" w:rsidRDefault="00256D13" w:rsidP="00BC1E34">
            <w:pPr>
              <w:spacing w:after="160" w:line="360" w:lineRule="auto"/>
              <w:jc w:val="both"/>
              <w:rPr>
                <w:rFonts w:ascii="Times New Roman" w:hAnsi="Times New Roman" w:cs="Times New Roman"/>
                <w:sz w:val="24"/>
                <w:szCs w:val="24"/>
              </w:rPr>
            </w:pPr>
            <w:r w:rsidRPr="00256D13">
              <w:rPr>
                <w:rFonts w:ascii="Times New Roman" w:hAnsi="Times New Roman" w:cs="Times New Roman"/>
                <w:sz w:val="24"/>
                <w:szCs w:val="24"/>
              </w:rPr>
              <w:t>Month 2</w:t>
            </w:r>
          </w:p>
        </w:tc>
        <w:tc>
          <w:tcPr>
            <w:tcW w:w="4252" w:type="dxa"/>
            <w:hideMark/>
          </w:tcPr>
          <w:p w14:paraId="1A6DF4A5" w14:textId="77777777" w:rsidR="00256D13" w:rsidRPr="00256D13" w:rsidRDefault="00256D13" w:rsidP="00BC1E34">
            <w:pPr>
              <w:spacing w:after="160" w:line="360" w:lineRule="auto"/>
              <w:jc w:val="both"/>
              <w:rPr>
                <w:rFonts w:ascii="Times New Roman" w:hAnsi="Times New Roman" w:cs="Times New Roman"/>
                <w:sz w:val="24"/>
                <w:szCs w:val="24"/>
              </w:rPr>
            </w:pPr>
            <w:r w:rsidRPr="00256D13">
              <w:rPr>
                <w:rFonts w:ascii="Times New Roman" w:hAnsi="Times New Roman" w:cs="Times New Roman"/>
                <w:sz w:val="24"/>
                <w:szCs w:val="24"/>
              </w:rPr>
              <w:t>Include 3+ geographically distinct strains</w:t>
            </w:r>
          </w:p>
        </w:tc>
      </w:tr>
      <w:tr w:rsidR="00256D13" w:rsidRPr="00256D13" w14:paraId="2410F118" w14:textId="77777777" w:rsidTr="00120204">
        <w:tc>
          <w:tcPr>
            <w:tcW w:w="2689" w:type="dxa"/>
            <w:hideMark/>
          </w:tcPr>
          <w:p w14:paraId="021967FE" w14:textId="77777777" w:rsidR="00256D13" w:rsidRPr="00256D13" w:rsidRDefault="00256D13" w:rsidP="00BC1E34">
            <w:pPr>
              <w:spacing w:after="160" w:line="360" w:lineRule="auto"/>
              <w:jc w:val="both"/>
              <w:rPr>
                <w:rFonts w:ascii="Times New Roman" w:hAnsi="Times New Roman" w:cs="Times New Roman"/>
                <w:b/>
                <w:bCs/>
                <w:sz w:val="24"/>
                <w:szCs w:val="24"/>
              </w:rPr>
            </w:pPr>
            <w:r w:rsidRPr="00256D13">
              <w:rPr>
                <w:rFonts w:ascii="Times New Roman" w:hAnsi="Times New Roman" w:cs="Times New Roman"/>
                <w:b/>
                <w:bCs/>
                <w:sz w:val="24"/>
                <w:szCs w:val="24"/>
              </w:rPr>
              <w:t>Metabolite instability</w:t>
            </w:r>
          </w:p>
        </w:tc>
        <w:tc>
          <w:tcPr>
            <w:tcW w:w="2126" w:type="dxa"/>
            <w:hideMark/>
          </w:tcPr>
          <w:p w14:paraId="23B72636" w14:textId="77777777" w:rsidR="00256D13" w:rsidRPr="00256D13" w:rsidRDefault="00256D13" w:rsidP="00BC1E34">
            <w:pPr>
              <w:spacing w:after="160" w:line="360" w:lineRule="auto"/>
              <w:jc w:val="both"/>
              <w:rPr>
                <w:rFonts w:ascii="Times New Roman" w:hAnsi="Times New Roman" w:cs="Times New Roman"/>
                <w:sz w:val="24"/>
                <w:szCs w:val="24"/>
              </w:rPr>
            </w:pPr>
            <w:r w:rsidRPr="00256D13">
              <w:rPr>
                <w:rFonts w:ascii="Times New Roman" w:hAnsi="Times New Roman" w:cs="Times New Roman"/>
                <w:sz w:val="24"/>
                <w:szCs w:val="24"/>
              </w:rPr>
              <w:t>Month 7</w:t>
            </w:r>
          </w:p>
        </w:tc>
        <w:tc>
          <w:tcPr>
            <w:tcW w:w="4252" w:type="dxa"/>
            <w:hideMark/>
          </w:tcPr>
          <w:p w14:paraId="44419C2B" w14:textId="77777777" w:rsidR="00256D13" w:rsidRPr="00256D13" w:rsidRDefault="00256D13" w:rsidP="00BC1E34">
            <w:pPr>
              <w:spacing w:after="160" w:line="360" w:lineRule="auto"/>
              <w:jc w:val="both"/>
              <w:rPr>
                <w:rFonts w:ascii="Times New Roman" w:hAnsi="Times New Roman" w:cs="Times New Roman"/>
                <w:sz w:val="24"/>
                <w:szCs w:val="24"/>
              </w:rPr>
            </w:pPr>
            <w:r w:rsidRPr="00256D13">
              <w:rPr>
                <w:rFonts w:ascii="Times New Roman" w:hAnsi="Times New Roman" w:cs="Times New Roman"/>
                <w:sz w:val="24"/>
                <w:szCs w:val="24"/>
              </w:rPr>
              <w:t>Test derivatives with improved stability</w:t>
            </w:r>
          </w:p>
        </w:tc>
      </w:tr>
      <w:tr w:rsidR="00256D13" w:rsidRPr="00256D13" w14:paraId="6C174DBE" w14:textId="77777777" w:rsidTr="00120204">
        <w:tc>
          <w:tcPr>
            <w:tcW w:w="2689" w:type="dxa"/>
            <w:hideMark/>
          </w:tcPr>
          <w:p w14:paraId="38FDE688" w14:textId="77777777" w:rsidR="00256D13" w:rsidRPr="00256D13" w:rsidRDefault="00256D13" w:rsidP="00BC1E34">
            <w:pPr>
              <w:spacing w:after="160" w:line="360" w:lineRule="auto"/>
              <w:jc w:val="both"/>
              <w:rPr>
                <w:rFonts w:ascii="Times New Roman" w:hAnsi="Times New Roman" w:cs="Times New Roman"/>
                <w:b/>
                <w:bCs/>
                <w:sz w:val="24"/>
                <w:szCs w:val="24"/>
              </w:rPr>
            </w:pPr>
            <w:r w:rsidRPr="00256D13">
              <w:rPr>
                <w:rFonts w:ascii="Times New Roman" w:hAnsi="Times New Roman" w:cs="Times New Roman"/>
                <w:b/>
                <w:bCs/>
                <w:sz w:val="24"/>
                <w:szCs w:val="24"/>
              </w:rPr>
              <w:t>Microbiome context-dependency</w:t>
            </w:r>
          </w:p>
        </w:tc>
        <w:tc>
          <w:tcPr>
            <w:tcW w:w="2126" w:type="dxa"/>
            <w:hideMark/>
          </w:tcPr>
          <w:p w14:paraId="7F81CDD0" w14:textId="77777777" w:rsidR="00256D13" w:rsidRPr="00256D13" w:rsidRDefault="00256D13" w:rsidP="00BC1E34">
            <w:pPr>
              <w:spacing w:after="160" w:line="360" w:lineRule="auto"/>
              <w:jc w:val="both"/>
              <w:rPr>
                <w:rFonts w:ascii="Times New Roman" w:hAnsi="Times New Roman" w:cs="Times New Roman"/>
                <w:sz w:val="24"/>
                <w:szCs w:val="24"/>
              </w:rPr>
            </w:pPr>
            <w:r w:rsidRPr="00256D13">
              <w:rPr>
                <w:rFonts w:ascii="Times New Roman" w:hAnsi="Times New Roman" w:cs="Times New Roman"/>
                <w:sz w:val="24"/>
                <w:szCs w:val="24"/>
              </w:rPr>
              <w:t>Month 12</w:t>
            </w:r>
          </w:p>
        </w:tc>
        <w:tc>
          <w:tcPr>
            <w:tcW w:w="4252" w:type="dxa"/>
            <w:hideMark/>
          </w:tcPr>
          <w:p w14:paraId="31C19FAC" w14:textId="77777777" w:rsidR="00256D13" w:rsidRPr="00256D13" w:rsidRDefault="00256D13" w:rsidP="00BC1E34">
            <w:pPr>
              <w:spacing w:after="160" w:line="360" w:lineRule="auto"/>
              <w:jc w:val="both"/>
              <w:rPr>
                <w:rFonts w:ascii="Times New Roman" w:hAnsi="Times New Roman" w:cs="Times New Roman"/>
                <w:sz w:val="24"/>
                <w:szCs w:val="24"/>
              </w:rPr>
            </w:pPr>
            <w:r w:rsidRPr="00256D13">
              <w:rPr>
                <w:rFonts w:ascii="Times New Roman" w:hAnsi="Times New Roman" w:cs="Times New Roman"/>
                <w:sz w:val="24"/>
                <w:szCs w:val="24"/>
              </w:rPr>
              <w:t>Validate across 3+ soil types</w:t>
            </w:r>
          </w:p>
        </w:tc>
      </w:tr>
      <w:tr w:rsidR="00256D13" w:rsidRPr="00256D13" w14:paraId="0BDD53F9" w14:textId="77777777" w:rsidTr="00120204">
        <w:tc>
          <w:tcPr>
            <w:tcW w:w="2689" w:type="dxa"/>
            <w:hideMark/>
          </w:tcPr>
          <w:p w14:paraId="550E5E12" w14:textId="77777777" w:rsidR="00256D13" w:rsidRPr="00256D13" w:rsidRDefault="00256D13" w:rsidP="00BC1E34">
            <w:pPr>
              <w:spacing w:after="160" w:line="360" w:lineRule="auto"/>
              <w:jc w:val="both"/>
              <w:rPr>
                <w:rFonts w:ascii="Times New Roman" w:hAnsi="Times New Roman" w:cs="Times New Roman"/>
                <w:b/>
                <w:bCs/>
                <w:sz w:val="24"/>
                <w:szCs w:val="24"/>
              </w:rPr>
            </w:pPr>
            <w:r w:rsidRPr="00256D13">
              <w:rPr>
                <w:rFonts w:ascii="Times New Roman" w:hAnsi="Times New Roman" w:cs="Times New Roman"/>
                <w:b/>
                <w:bCs/>
                <w:sz w:val="24"/>
                <w:szCs w:val="24"/>
              </w:rPr>
              <w:t>Formulation challenges</w:t>
            </w:r>
          </w:p>
        </w:tc>
        <w:tc>
          <w:tcPr>
            <w:tcW w:w="2126" w:type="dxa"/>
            <w:hideMark/>
          </w:tcPr>
          <w:p w14:paraId="233BAFAF" w14:textId="77777777" w:rsidR="00256D13" w:rsidRPr="00256D13" w:rsidRDefault="00256D13" w:rsidP="00BC1E34">
            <w:pPr>
              <w:spacing w:after="160" w:line="360" w:lineRule="auto"/>
              <w:jc w:val="both"/>
              <w:rPr>
                <w:rFonts w:ascii="Times New Roman" w:hAnsi="Times New Roman" w:cs="Times New Roman"/>
                <w:sz w:val="24"/>
                <w:szCs w:val="24"/>
              </w:rPr>
            </w:pPr>
            <w:r w:rsidRPr="00256D13">
              <w:rPr>
                <w:rFonts w:ascii="Times New Roman" w:hAnsi="Times New Roman" w:cs="Times New Roman"/>
                <w:sz w:val="24"/>
                <w:szCs w:val="24"/>
              </w:rPr>
              <w:t>Month 22</w:t>
            </w:r>
          </w:p>
        </w:tc>
        <w:tc>
          <w:tcPr>
            <w:tcW w:w="4252" w:type="dxa"/>
            <w:hideMark/>
          </w:tcPr>
          <w:p w14:paraId="43CF8991" w14:textId="77777777" w:rsidR="00256D13" w:rsidRPr="00256D13" w:rsidRDefault="00256D13" w:rsidP="00BC1E34">
            <w:pPr>
              <w:spacing w:after="160" w:line="360" w:lineRule="auto"/>
              <w:jc w:val="both"/>
              <w:rPr>
                <w:rFonts w:ascii="Times New Roman" w:hAnsi="Times New Roman" w:cs="Times New Roman"/>
                <w:sz w:val="24"/>
                <w:szCs w:val="24"/>
              </w:rPr>
            </w:pPr>
            <w:r w:rsidRPr="00256D13">
              <w:rPr>
                <w:rFonts w:ascii="Times New Roman" w:hAnsi="Times New Roman" w:cs="Times New Roman"/>
                <w:sz w:val="24"/>
                <w:szCs w:val="24"/>
              </w:rPr>
              <w:t>Multiple delivery systems</w:t>
            </w:r>
          </w:p>
        </w:tc>
      </w:tr>
      <w:tr w:rsidR="00256D13" w:rsidRPr="00256D13" w14:paraId="47103E28" w14:textId="77777777" w:rsidTr="00120204">
        <w:tc>
          <w:tcPr>
            <w:tcW w:w="2689" w:type="dxa"/>
            <w:hideMark/>
          </w:tcPr>
          <w:p w14:paraId="44EB3832" w14:textId="77777777" w:rsidR="00256D13" w:rsidRPr="00256D13" w:rsidRDefault="00256D13" w:rsidP="00BC1E34">
            <w:pPr>
              <w:spacing w:after="160" w:line="360" w:lineRule="auto"/>
              <w:jc w:val="both"/>
              <w:rPr>
                <w:rFonts w:ascii="Times New Roman" w:hAnsi="Times New Roman" w:cs="Times New Roman"/>
                <w:b/>
                <w:bCs/>
                <w:sz w:val="24"/>
                <w:szCs w:val="24"/>
              </w:rPr>
            </w:pPr>
            <w:r w:rsidRPr="00256D13">
              <w:rPr>
                <w:rFonts w:ascii="Times New Roman" w:hAnsi="Times New Roman" w:cs="Times New Roman"/>
                <w:b/>
                <w:bCs/>
                <w:sz w:val="24"/>
                <w:szCs w:val="24"/>
              </w:rPr>
              <w:t>Field efficacy drop-off</w:t>
            </w:r>
          </w:p>
        </w:tc>
        <w:tc>
          <w:tcPr>
            <w:tcW w:w="2126" w:type="dxa"/>
            <w:hideMark/>
          </w:tcPr>
          <w:p w14:paraId="0ED7AD9C" w14:textId="77777777" w:rsidR="00256D13" w:rsidRPr="00256D13" w:rsidRDefault="00256D13" w:rsidP="00BC1E34">
            <w:pPr>
              <w:spacing w:after="160" w:line="360" w:lineRule="auto"/>
              <w:jc w:val="both"/>
              <w:rPr>
                <w:rFonts w:ascii="Times New Roman" w:hAnsi="Times New Roman" w:cs="Times New Roman"/>
                <w:sz w:val="24"/>
                <w:szCs w:val="24"/>
              </w:rPr>
            </w:pPr>
            <w:r w:rsidRPr="00256D13">
              <w:rPr>
                <w:rFonts w:ascii="Times New Roman" w:hAnsi="Times New Roman" w:cs="Times New Roman"/>
                <w:sz w:val="24"/>
                <w:szCs w:val="24"/>
              </w:rPr>
              <w:t>Month 24</w:t>
            </w:r>
          </w:p>
        </w:tc>
        <w:tc>
          <w:tcPr>
            <w:tcW w:w="4252" w:type="dxa"/>
            <w:hideMark/>
          </w:tcPr>
          <w:p w14:paraId="032BEC2D" w14:textId="77777777" w:rsidR="00256D13" w:rsidRPr="00256D13" w:rsidRDefault="00256D13" w:rsidP="00BC1E34">
            <w:pPr>
              <w:spacing w:after="160" w:line="360" w:lineRule="auto"/>
              <w:jc w:val="both"/>
              <w:rPr>
                <w:rFonts w:ascii="Times New Roman" w:hAnsi="Times New Roman" w:cs="Times New Roman"/>
                <w:sz w:val="24"/>
                <w:szCs w:val="24"/>
              </w:rPr>
            </w:pPr>
            <w:r w:rsidRPr="00256D13">
              <w:rPr>
                <w:rFonts w:ascii="Times New Roman" w:hAnsi="Times New Roman" w:cs="Times New Roman"/>
                <w:sz w:val="24"/>
                <w:szCs w:val="24"/>
              </w:rPr>
              <w:t>Adaptive trials with real-time monitoring</w:t>
            </w:r>
          </w:p>
        </w:tc>
      </w:tr>
    </w:tbl>
    <w:p w14:paraId="280D2739" w14:textId="77777777" w:rsidR="00120204" w:rsidRDefault="00120204" w:rsidP="00BC1E34">
      <w:pPr>
        <w:spacing w:line="360" w:lineRule="auto"/>
        <w:jc w:val="both"/>
        <w:rPr>
          <w:rFonts w:ascii="Times New Roman" w:hAnsi="Times New Roman" w:cs="Times New Roman"/>
          <w:b/>
          <w:bCs/>
          <w:sz w:val="24"/>
          <w:szCs w:val="24"/>
        </w:rPr>
      </w:pPr>
    </w:p>
    <w:p w14:paraId="552D6D22" w14:textId="3C97D683" w:rsidR="00256D13" w:rsidRPr="00256D13" w:rsidRDefault="00256D13" w:rsidP="00BC1E34">
      <w:pPr>
        <w:spacing w:line="360" w:lineRule="auto"/>
        <w:jc w:val="both"/>
        <w:rPr>
          <w:rFonts w:ascii="Times New Roman" w:hAnsi="Times New Roman" w:cs="Times New Roman"/>
          <w:b/>
          <w:bCs/>
          <w:sz w:val="24"/>
          <w:szCs w:val="24"/>
        </w:rPr>
      </w:pPr>
      <w:r w:rsidRPr="00256D13">
        <w:rPr>
          <w:rFonts w:ascii="Times New Roman" w:hAnsi="Times New Roman" w:cs="Times New Roman"/>
          <w:b/>
          <w:bCs/>
          <w:sz w:val="24"/>
          <w:szCs w:val="24"/>
        </w:rPr>
        <w:t>9.5. Comprehensive Risk Mitigation Strategy</w:t>
      </w:r>
    </w:p>
    <w:p w14:paraId="4AC091B6" w14:textId="77777777" w:rsidR="00256D13" w:rsidRPr="00256D13" w:rsidRDefault="00256D13" w:rsidP="00BC1E34">
      <w:pPr>
        <w:spacing w:line="360" w:lineRule="auto"/>
        <w:jc w:val="both"/>
        <w:rPr>
          <w:rFonts w:ascii="Times New Roman" w:hAnsi="Times New Roman" w:cs="Times New Roman"/>
          <w:b/>
          <w:bCs/>
          <w:sz w:val="24"/>
          <w:szCs w:val="24"/>
        </w:rPr>
      </w:pPr>
      <w:r w:rsidRPr="00256D13">
        <w:rPr>
          <w:rFonts w:ascii="Times New Roman" w:hAnsi="Times New Roman" w:cs="Times New Roman"/>
          <w:b/>
          <w:bCs/>
          <w:sz w:val="24"/>
          <w:szCs w:val="24"/>
        </w:rPr>
        <w:t>9.5.1. Technical Risks:</w:t>
      </w:r>
    </w:p>
    <w:p w14:paraId="58A2BD38" w14:textId="77777777" w:rsidR="00256D13" w:rsidRPr="00256D13" w:rsidRDefault="00256D13" w:rsidP="00CB512F">
      <w:pPr>
        <w:numPr>
          <w:ilvl w:val="0"/>
          <w:numId w:val="52"/>
        </w:numPr>
        <w:spacing w:line="360" w:lineRule="auto"/>
        <w:jc w:val="both"/>
        <w:rPr>
          <w:rFonts w:ascii="Times New Roman" w:hAnsi="Times New Roman" w:cs="Times New Roman"/>
          <w:sz w:val="24"/>
          <w:szCs w:val="24"/>
        </w:rPr>
      </w:pPr>
      <w:r w:rsidRPr="00256D13">
        <w:rPr>
          <w:rFonts w:ascii="Times New Roman" w:hAnsi="Times New Roman" w:cs="Times New Roman"/>
          <w:sz w:val="24"/>
          <w:szCs w:val="24"/>
        </w:rPr>
        <w:t>Metabolite Instability: Test derivative compounds; explore encapsulation</w:t>
      </w:r>
    </w:p>
    <w:p w14:paraId="7641FFD5" w14:textId="77777777" w:rsidR="00256D13" w:rsidRPr="00256D13" w:rsidRDefault="00256D13" w:rsidP="00CB512F">
      <w:pPr>
        <w:numPr>
          <w:ilvl w:val="0"/>
          <w:numId w:val="52"/>
        </w:numPr>
        <w:spacing w:line="360" w:lineRule="auto"/>
        <w:jc w:val="both"/>
        <w:rPr>
          <w:rFonts w:ascii="Times New Roman" w:hAnsi="Times New Roman" w:cs="Times New Roman"/>
          <w:sz w:val="24"/>
          <w:szCs w:val="24"/>
        </w:rPr>
      </w:pPr>
      <w:r w:rsidRPr="00256D13">
        <w:rPr>
          <w:rFonts w:ascii="Times New Roman" w:hAnsi="Times New Roman" w:cs="Times New Roman"/>
          <w:sz w:val="24"/>
          <w:szCs w:val="24"/>
        </w:rPr>
        <w:t>Field Efficacy: Multi-site validation across diverse soils</w:t>
      </w:r>
    </w:p>
    <w:p w14:paraId="5D007D32" w14:textId="77777777" w:rsidR="00256D13" w:rsidRPr="00256D13" w:rsidRDefault="00256D13" w:rsidP="00CB512F">
      <w:pPr>
        <w:numPr>
          <w:ilvl w:val="0"/>
          <w:numId w:val="52"/>
        </w:numPr>
        <w:spacing w:line="360" w:lineRule="auto"/>
        <w:jc w:val="both"/>
        <w:rPr>
          <w:rFonts w:ascii="Times New Roman" w:hAnsi="Times New Roman" w:cs="Times New Roman"/>
          <w:sz w:val="24"/>
          <w:szCs w:val="24"/>
        </w:rPr>
      </w:pPr>
      <w:r w:rsidRPr="00256D13">
        <w:rPr>
          <w:rFonts w:ascii="Times New Roman" w:hAnsi="Times New Roman" w:cs="Times New Roman"/>
          <w:sz w:val="24"/>
          <w:szCs w:val="24"/>
        </w:rPr>
        <w:t>Microbiome Variability: Characterize baseline microbiomes at all sites</w:t>
      </w:r>
    </w:p>
    <w:p w14:paraId="76CFD9E0" w14:textId="77777777" w:rsidR="00256D13" w:rsidRPr="00256D13" w:rsidRDefault="00256D13" w:rsidP="00BC1E34">
      <w:pPr>
        <w:spacing w:line="360" w:lineRule="auto"/>
        <w:jc w:val="both"/>
        <w:rPr>
          <w:rFonts w:ascii="Times New Roman" w:hAnsi="Times New Roman" w:cs="Times New Roman"/>
          <w:b/>
          <w:bCs/>
          <w:sz w:val="24"/>
          <w:szCs w:val="24"/>
        </w:rPr>
      </w:pPr>
      <w:r w:rsidRPr="00256D13">
        <w:rPr>
          <w:rFonts w:ascii="Times New Roman" w:hAnsi="Times New Roman" w:cs="Times New Roman"/>
          <w:b/>
          <w:bCs/>
          <w:sz w:val="24"/>
          <w:szCs w:val="24"/>
        </w:rPr>
        <w:t>9.5.2. Commercial Risks:</w:t>
      </w:r>
    </w:p>
    <w:p w14:paraId="1EE66A1A" w14:textId="77777777" w:rsidR="00256D13" w:rsidRPr="00256D13" w:rsidRDefault="00256D13" w:rsidP="00CB512F">
      <w:pPr>
        <w:numPr>
          <w:ilvl w:val="0"/>
          <w:numId w:val="53"/>
        </w:numPr>
        <w:spacing w:line="360" w:lineRule="auto"/>
        <w:jc w:val="both"/>
        <w:rPr>
          <w:rFonts w:ascii="Times New Roman" w:hAnsi="Times New Roman" w:cs="Times New Roman"/>
          <w:sz w:val="24"/>
          <w:szCs w:val="24"/>
        </w:rPr>
      </w:pPr>
      <w:r w:rsidRPr="00256D13">
        <w:rPr>
          <w:rFonts w:ascii="Times New Roman" w:hAnsi="Times New Roman" w:cs="Times New Roman"/>
          <w:sz w:val="24"/>
          <w:szCs w:val="24"/>
        </w:rPr>
        <w:t>Regulatory Hurdles: Early engagement with consultants; GRAS prioritization</w:t>
      </w:r>
    </w:p>
    <w:p w14:paraId="08812783" w14:textId="77777777" w:rsidR="00256D13" w:rsidRPr="00256D13" w:rsidRDefault="00256D13" w:rsidP="00CB512F">
      <w:pPr>
        <w:numPr>
          <w:ilvl w:val="0"/>
          <w:numId w:val="53"/>
        </w:numPr>
        <w:spacing w:line="360" w:lineRule="auto"/>
        <w:jc w:val="both"/>
        <w:rPr>
          <w:rFonts w:ascii="Times New Roman" w:hAnsi="Times New Roman" w:cs="Times New Roman"/>
          <w:sz w:val="24"/>
          <w:szCs w:val="24"/>
        </w:rPr>
      </w:pPr>
      <w:r w:rsidRPr="00256D13">
        <w:rPr>
          <w:rFonts w:ascii="Times New Roman" w:hAnsi="Times New Roman" w:cs="Times New Roman"/>
          <w:sz w:val="24"/>
          <w:szCs w:val="24"/>
        </w:rPr>
        <w:t>Farmer Adoption: Compatible formulations; target early adopters</w:t>
      </w:r>
    </w:p>
    <w:p w14:paraId="5DD58BAE" w14:textId="77777777" w:rsidR="00256D13" w:rsidRPr="00256D13" w:rsidRDefault="00256D13" w:rsidP="00CB512F">
      <w:pPr>
        <w:numPr>
          <w:ilvl w:val="0"/>
          <w:numId w:val="53"/>
        </w:numPr>
        <w:spacing w:line="360" w:lineRule="auto"/>
        <w:jc w:val="both"/>
        <w:rPr>
          <w:rFonts w:ascii="Times New Roman" w:hAnsi="Times New Roman" w:cs="Times New Roman"/>
          <w:sz w:val="24"/>
          <w:szCs w:val="24"/>
        </w:rPr>
      </w:pPr>
      <w:r w:rsidRPr="00256D13">
        <w:rPr>
          <w:rFonts w:ascii="Times New Roman" w:hAnsi="Times New Roman" w:cs="Times New Roman"/>
          <w:sz w:val="24"/>
          <w:szCs w:val="24"/>
        </w:rPr>
        <w:t>Scale-up: Partner with established manufacturers</w:t>
      </w:r>
    </w:p>
    <w:p w14:paraId="645C69CD" w14:textId="77777777" w:rsidR="00256D13" w:rsidRPr="00256D13" w:rsidRDefault="00256D13" w:rsidP="00BC1E34">
      <w:pPr>
        <w:spacing w:line="360" w:lineRule="auto"/>
        <w:jc w:val="both"/>
        <w:rPr>
          <w:rFonts w:ascii="Times New Roman" w:hAnsi="Times New Roman" w:cs="Times New Roman"/>
          <w:b/>
          <w:bCs/>
          <w:sz w:val="24"/>
          <w:szCs w:val="24"/>
        </w:rPr>
      </w:pPr>
      <w:r w:rsidRPr="00256D13">
        <w:rPr>
          <w:rFonts w:ascii="Times New Roman" w:hAnsi="Times New Roman" w:cs="Times New Roman"/>
          <w:b/>
          <w:bCs/>
          <w:sz w:val="24"/>
          <w:szCs w:val="24"/>
        </w:rPr>
        <w:t>9.5.3. Technical Feasibility Matrix</w:t>
      </w:r>
    </w:p>
    <w:tbl>
      <w:tblPr>
        <w:tblStyle w:val="TableGrid"/>
        <w:tblW w:w="0" w:type="auto"/>
        <w:tblLook w:val="04A0" w:firstRow="1" w:lastRow="0" w:firstColumn="1" w:lastColumn="0" w:noHBand="0" w:noVBand="1"/>
      </w:tblPr>
      <w:tblGrid>
        <w:gridCol w:w="2062"/>
        <w:gridCol w:w="710"/>
        <w:gridCol w:w="2633"/>
        <w:gridCol w:w="3611"/>
      </w:tblGrid>
      <w:tr w:rsidR="00256D13" w:rsidRPr="00256D13" w14:paraId="681FB1D8" w14:textId="77777777" w:rsidTr="00120204">
        <w:tc>
          <w:tcPr>
            <w:tcW w:w="0" w:type="auto"/>
            <w:hideMark/>
          </w:tcPr>
          <w:p w14:paraId="4853C446" w14:textId="77777777" w:rsidR="00256D13" w:rsidRPr="00256D13" w:rsidRDefault="00256D13" w:rsidP="00BC1E34">
            <w:pPr>
              <w:spacing w:after="160" w:line="360" w:lineRule="auto"/>
              <w:jc w:val="both"/>
              <w:rPr>
                <w:rFonts w:ascii="Times New Roman" w:hAnsi="Times New Roman" w:cs="Times New Roman"/>
                <w:b/>
                <w:bCs/>
                <w:sz w:val="24"/>
                <w:szCs w:val="24"/>
              </w:rPr>
            </w:pPr>
            <w:r w:rsidRPr="00256D13">
              <w:rPr>
                <w:rFonts w:ascii="Times New Roman" w:hAnsi="Times New Roman" w:cs="Times New Roman"/>
                <w:b/>
                <w:bCs/>
                <w:sz w:val="24"/>
                <w:szCs w:val="24"/>
              </w:rPr>
              <w:t>Component</w:t>
            </w:r>
          </w:p>
        </w:tc>
        <w:tc>
          <w:tcPr>
            <w:tcW w:w="0" w:type="auto"/>
            <w:hideMark/>
          </w:tcPr>
          <w:p w14:paraId="509D935C" w14:textId="77777777" w:rsidR="00256D13" w:rsidRPr="00256D13" w:rsidRDefault="00256D13" w:rsidP="00BC1E34">
            <w:pPr>
              <w:spacing w:after="160" w:line="360" w:lineRule="auto"/>
              <w:jc w:val="both"/>
              <w:rPr>
                <w:rFonts w:ascii="Times New Roman" w:hAnsi="Times New Roman" w:cs="Times New Roman"/>
                <w:b/>
                <w:bCs/>
                <w:sz w:val="24"/>
                <w:szCs w:val="24"/>
              </w:rPr>
            </w:pPr>
            <w:r w:rsidRPr="00256D13">
              <w:rPr>
                <w:rFonts w:ascii="Times New Roman" w:hAnsi="Times New Roman" w:cs="Times New Roman"/>
                <w:b/>
                <w:bCs/>
                <w:sz w:val="24"/>
                <w:szCs w:val="24"/>
              </w:rPr>
              <w:t>TRL</w:t>
            </w:r>
          </w:p>
        </w:tc>
        <w:tc>
          <w:tcPr>
            <w:tcW w:w="0" w:type="auto"/>
            <w:hideMark/>
          </w:tcPr>
          <w:p w14:paraId="482B19C5" w14:textId="77777777" w:rsidR="00256D13" w:rsidRPr="00256D13" w:rsidRDefault="00256D13" w:rsidP="00BC1E34">
            <w:pPr>
              <w:spacing w:after="160" w:line="360" w:lineRule="auto"/>
              <w:jc w:val="both"/>
              <w:rPr>
                <w:rFonts w:ascii="Times New Roman" w:hAnsi="Times New Roman" w:cs="Times New Roman"/>
                <w:b/>
                <w:bCs/>
                <w:sz w:val="24"/>
                <w:szCs w:val="24"/>
              </w:rPr>
            </w:pPr>
            <w:r w:rsidRPr="00256D13">
              <w:rPr>
                <w:rFonts w:ascii="Times New Roman" w:hAnsi="Times New Roman" w:cs="Times New Roman"/>
                <w:b/>
                <w:bCs/>
                <w:sz w:val="24"/>
                <w:szCs w:val="24"/>
              </w:rPr>
              <w:t>Key Risks</w:t>
            </w:r>
          </w:p>
        </w:tc>
        <w:tc>
          <w:tcPr>
            <w:tcW w:w="0" w:type="auto"/>
            <w:hideMark/>
          </w:tcPr>
          <w:p w14:paraId="3888833E" w14:textId="77777777" w:rsidR="00256D13" w:rsidRPr="00256D13" w:rsidRDefault="00256D13" w:rsidP="00BC1E34">
            <w:pPr>
              <w:spacing w:after="160" w:line="360" w:lineRule="auto"/>
              <w:jc w:val="both"/>
              <w:rPr>
                <w:rFonts w:ascii="Times New Roman" w:hAnsi="Times New Roman" w:cs="Times New Roman"/>
                <w:b/>
                <w:bCs/>
                <w:sz w:val="24"/>
                <w:szCs w:val="24"/>
              </w:rPr>
            </w:pPr>
            <w:r w:rsidRPr="00256D13">
              <w:rPr>
                <w:rFonts w:ascii="Times New Roman" w:hAnsi="Times New Roman" w:cs="Times New Roman"/>
                <w:b/>
                <w:bCs/>
                <w:sz w:val="24"/>
                <w:szCs w:val="24"/>
              </w:rPr>
              <w:t>Mitigation Strategy</w:t>
            </w:r>
          </w:p>
        </w:tc>
      </w:tr>
      <w:tr w:rsidR="00256D13" w:rsidRPr="00256D13" w14:paraId="1BCF84FD" w14:textId="77777777" w:rsidTr="00120204">
        <w:tc>
          <w:tcPr>
            <w:tcW w:w="0" w:type="auto"/>
            <w:hideMark/>
          </w:tcPr>
          <w:p w14:paraId="22F6A0E2"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lastRenderedPageBreak/>
              <w:t>Metabolite Screening</w:t>
            </w:r>
          </w:p>
        </w:tc>
        <w:tc>
          <w:tcPr>
            <w:tcW w:w="0" w:type="auto"/>
            <w:hideMark/>
          </w:tcPr>
          <w:p w14:paraId="6A86C9C7" w14:textId="77777777" w:rsidR="00256D13" w:rsidRPr="00256D13" w:rsidRDefault="00256D13" w:rsidP="00BC1E34">
            <w:pPr>
              <w:spacing w:after="160" w:line="360" w:lineRule="auto"/>
              <w:jc w:val="both"/>
              <w:rPr>
                <w:rFonts w:ascii="Times New Roman" w:hAnsi="Times New Roman" w:cs="Times New Roman"/>
                <w:sz w:val="24"/>
                <w:szCs w:val="24"/>
              </w:rPr>
            </w:pPr>
            <w:r w:rsidRPr="00256D13">
              <w:rPr>
                <w:rFonts w:ascii="Times New Roman" w:hAnsi="Times New Roman" w:cs="Times New Roman"/>
                <w:sz w:val="24"/>
                <w:szCs w:val="24"/>
              </w:rPr>
              <w:t>3</w:t>
            </w:r>
          </w:p>
        </w:tc>
        <w:tc>
          <w:tcPr>
            <w:tcW w:w="0" w:type="auto"/>
            <w:hideMark/>
          </w:tcPr>
          <w:p w14:paraId="4FF7C2AA" w14:textId="77777777"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False positives; phytotoxicity</w:t>
            </w:r>
          </w:p>
        </w:tc>
        <w:tc>
          <w:tcPr>
            <w:tcW w:w="0" w:type="auto"/>
            <w:hideMark/>
          </w:tcPr>
          <w:p w14:paraId="6EF3D8C2" w14:textId="77777777"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Multi-tiered screening; carbon controls; dose-response</w:t>
            </w:r>
          </w:p>
        </w:tc>
      </w:tr>
      <w:tr w:rsidR="00256D13" w:rsidRPr="00256D13" w14:paraId="025236EF" w14:textId="77777777" w:rsidTr="00120204">
        <w:tc>
          <w:tcPr>
            <w:tcW w:w="0" w:type="auto"/>
            <w:hideMark/>
          </w:tcPr>
          <w:p w14:paraId="032D90CA"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Leonard Jar System</w:t>
            </w:r>
          </w:p>
        </w:tc>
        <w:tc>
          <w:tcPr>
            <w:tcW w:w="0" w:type="auto"/>
            <w:hideMark/>
          </w:tcPr>
          <w:p w14:paraId="061855AD" w14:textId="77777777" w:rsidR="00256D13" w:rsidRPr="00256D13" w:rsidRDefault="00256D13" w:rsidP="00BC1E34">
            <w:pPr>
              <w:spacing w:after="160" w:line="360" w:lineRule="auto"/>
              <w:jc w:val="both"/>
              <w:rPr>
                <w:rFonts w:ascii="Times New Roman" w:hAnsi="Times New Roman" w:cs="Times New Roman"/>
                <w:sz w:val="24"/>
                <w:szCs w:val="24"/>
              </w:rPr>
            </w:pPr>
            <w:r w:rsidRPr="00256D13">
              <w:rPr>
                <w:rFonts w:ascii="Times New Roman" w:hAnsi="Times New Roman" w:cs="Times New Roman"/>
                <w:sz w:val="24"/>
                <w:szCs w:val="24"/>
              </w:rPr>
              <w:t>4</w:t>
            </w:r>
          </w:p>
        </w:tc>
        <w:tc>
          <w:tcPr>
            <w:tcW w:w="0" w:type="auto"/>
            <w:hideMark/>
          </w:tcPr>
          <w:p w14:paraId="6E9B7B7B" w14:textId="77777777"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Ecological relevance; sampling disturbance</w:t>
            </w:r>
          </w:p>
        </w:tc>
        <w:tc>
          <w:tcPr>
            <w:tcW w:w="0" w:type="auto"/>
            <w:hideMark/>
          </w:tcPr>
          <w:p w14:paraId="5DDCFFE7" w14:textId="77777777"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Parallel soil validation; non-invasive sensors; n=6 minimum</w:t>
            </w:r>
          </w:p>
        </w:tc>
      </w:tr>
      <w:tr w:rsidR="00256D13" w:rsidRPr="00256D13" w14:paraId="558753BB" w14:textId="77777777" w:rsidTr="00120204">
        <w:tc>
          <w:tcPr>
            <w:tcW w:w="0" w:type="auto"/>
            <w:hideMark/>
          </w:tcPr>
          <w:p w14:paraId="27122586"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Multi-omics Integration</w:t>
            </w:r>
          </w:p>
        </w:tc>
        <w:tc>
          <w:tcPr>
            <w:tcW w:w="0" w:type="auto"/>
            <w:hideMark/>
          </w:tcPr>
          <w:p w14:paraId="7E365015" w14:textId="77777777" w:rsidR="00256D13" w:rsidRPr="00256D13" w:rsidRDefault="00256D13" w:rsidP="00BC1E34">
            <w:pPr>
              <w:spacing w:after="160" w:line="360" w:lineRule="auto"/>
              <w:jc w:val="both"/>
              <w:rPr>
                <w:rFonts w:ascii="Times New Roman" w:hAnsi="Times New Roman" w:cs="Times New Roman"/>
                <w:sz w:val="24"/>
                <w:szCs w:val="24"/>
              </w:rPr>
            </w:pPr>
            <w:r w:rsidRPr="00256D13">
              <w:rPr>
                <w:rFonts w:ascii="Times New Roman" w:hAnsi="Times New Roman" w:cs="Times New Roman"/>
                <w:sz w:val="24"/>
                <w:szCs w:val="24"/>
              </w:rPr>
              <w:t>3</w:t>
            </w:r>
          </w:p>
        </w:tc>
        <w:tc>
          <w:tcPr>
            <w:tcW w:w="0" w:type="auto"/>
            <w:hideMark/>
          </w:tcPr>
          <w:p w14:paraId="04AB34A3" w14:textId="7FFB22C0"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Data complexity</w:t>
            </w:r>
            <w:r w:rsidR="00437121">
              <w:rPr>
                <w:rFonts w:ascii="Times New Roman" w:hAnsi="Times New Roman" w:cs="Times New Roman"/>
                <w:sz w:val="24"/>
                <w:szCs w:val="24"/>
              </w:rPr>
              <w:t>:</w:t>
            </w:r>
            <w:r w:rsidRPr="00256D13">
              <w:rPr>
                <w:rFonts w:ascii="Times New Roman" w:hAnsi="Times New Roman" w:cs="Times New Roman"/>
                <w:sz w:val="24"/>
                <w:szCs w:val="24"/>
              </w:rPr>
              <w:t xml:space="preserve"> correlation vs causation</w:t>
            </w:r>
          </w:p>
        </w:tc>
        <w:tc>
          <w:tcPr>
            <w:tcW w:w="0" w:type="auto"/>
            <w:hideMark/>
          </w:tcPr>
          <w:p w14:paraId="370F0032" w14:textId="77777777"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Phased approach; simple correlations first; experimental validation</w:t>
            </w:r>
          </w:p>
        </w:tc>
      </w:tr>
      <w:tr w:rsidR="00256D13" w:rsidRPr="00256D13" w14:paraId="63324443" w14:textId="77777777" w:rsidTr="00120204">
        <w:tc>
          <w:tcPr>
            <w:tcW w:w="0" w:type="auto"/>
            <w:hideMark/>
          </w:tcPr>
          <w:p w14:paraId="43A41768"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Metabolite Isolation &amp; ID</w:t>
            </w:r>
          </w:p>
        </w:tc>
        <w:tc>
          <w:tcPr>
            <w:tcW w:w="0" w:type="auto"/>
            <w:hideMark/>
          </w:tcPr>
          <w:p w14:paraId="0922CEE5" w14:textId="77777777" w:rsidR="00256D13" w:rsidRPr="00256D13" w:rsidRDefault="00256D13" w:rsidP="00BC1E34">
            <w:pPr>
              <w:spacing w:after="160" w:line="360" w:lineRule="auto"/>
              <w:jc w:val="both"/>
              <w:rPr>
                <w:rFonts w:ascii="Times New Roman" w:hAnsi="Times New Roman" w:cs="Times New Roman"/>
                <w:sz w:val="24"/>
                <w:szCs w:val="24"/>
              </w:rPr>
            </w:pPr>
            <w:r w:rsidRPr="00256D13">
              <w:rPr>
                <w:rFonts w:ascii="Times New Roman" w:hAnsi="Times New Roman" w:cs="Times New Roman"/>
                <w:sz w:val="24"/>
                <w:szCs w:val="24"/>
              </w:rPr>
              <w:t>3</w:t>
            </w:r>
          </w:p>
        </w:tc>
        <w:tc>
          <w:tcPr>
            <w:tcW w:w="0" w:type="auto"/>
            <w:hideMark/>
          </w:tcPr>
          <w:p w14:paraId="1767E011" w14:textId="77777777"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Low abundance; known compounds</w:t>
            </w:r>
          </w:p>
        </w:tc>
        <w:tc>
          <w:tcPr>
            <w:tcW w:w="0" w:type="auto"/>
            <w:hideMark/>
          </w:tcPr>
          <w:p w14:paraId="070B9A7C" w14:textId="77777777"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Scale-up production; focus on novel combinations</w:t>
            </w:r>
          </w:p>
        </w:tc>
      </w:tr>
      <w:tr w:rsidR="00256D13" w:rsidRPr="00256D13" w14:paraId="26D884E6" w14:textId="77777777" w:rsidTr="00120204">
        <w:tc>
          <w:tcPr>
            <w:tcW w:w="0" w:type="auto"/>
            <w:hideMark/>
          </w:tcPr>
          <w:p w14:paraId="1A71A78B"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Formulation Development</w:t>
            </w:r>
          </w:p>
        </w:tc>
        <w:tc>
          <w:tcPr>
            <w:tcW w:w="0" w:type="auto"/>
            <w:hideMark/>
          </w:tcPr>
          <w:p w14:paraId="153533E0" w14:textId="77777777" w:rsidR="00256D13" w:rsidRPr="00256D13" w:rsidRDefault="00256D13" w:rsidP="00BC1E34">
            <w:pPr>
              <w:spacing w:after="160" w:line="360" w:lineRule="auto"/>
              <w:jc w:val="both"/>
              <w:rPr>
                <w:rFonts w:ascii="Times New Roman" w:hAnsi="Times New Roman" w:cs="Times New Roman"/>
                <w:sz w:val="24"/>
                <w:szCs w:val="24"/>
              </w:rPr>
            </w:pPr>
            <w:r w:rsidRPr="00256D13">
              <w:rPr>
                <w:rFonts w:ascii="Times New Roman" w:hAnsi="Times New Roman" w:cs="Times New Roman"/>
                <w:sz w:val="24"/>
                <w:szCs w:val="24"/>
              </w:rPr>
              <w:t>2</w:t>
            </w:r>
          </w:p>
        </w:tc>
        <w:tc>
          <w:tcPr>
            <w:tcW w:w="0" w:type="auto"/>
            <w:hideMark/>
          </w:tcPr>
          <w:p w14:paraId="3513CA94" w14:textId="77777777"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Instability; compatibility; cost</w:t>
            </w:r>
          </w:p>
        </w:tc>
        <w:tc>
          <w:tcPr>
            <w:tcW w:w="0" w:type="auto"/>
            <w:hideMark/>
          </w:tcPr>
          <w:p w14:paraId="534F5E11" w14:textId="311D1712"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 xml:space="preserve">Expert partnerships; stable </w:t>
            </w:r>
            <w:r w:rsidR="00437121" w:rsidRPr="00256D13">
              <w:rPr>
                <w:rFonts w:ascii="Times New Roman" w:hAnsi="Times New Roman" w:cs="Times New Roman"/>
                <w:sz w:val="24"/>
                <w:szCs w:val="24"/>
              </w:rPr>
              <w:t>analogues</w:t>
            </w:r>
            <w:r w:rsidRPr="00256D13">
              <w:rPr>
                <w:rFonts w:ascii="Times New Roman" w:hAnsi="Times New Roman" w:cs="Times New Roman"/>
                <w:sz w:val="24"/>
                <w:szCs w:val="24"/>
              </w:rPr>
              <w:t>; small-scale testing</w:t>
            </w:r>
          </w:p>
        </w:tc>
      </w:tr>
      <w:tr w:rsidR="00256D13" w:rsidRPr="00256D13" w14:paraId="2B6DB099" w14:textId="77777777" w:rsidTr="00120204">
        <w:tc>
          <w:tcPr>
            <w:tcW w:w="0" w:type="auto"/>
            <w:hideMark/>
          </w:tcPr>
          <w:p w14:paraId="5B6F3369" w14:textId="77777777" w:rsidR="00256D13" w:rsidRPr="00256D13" w:rsidRDefault="00256D13" w:rsidP="00437121">
            <w:pPr>
              <w:spacing w:after="160" w:line="360" w:lineRule="auto"/>
              <w:rPr>
                <w:rFonts w:ascii="Times New Roman" w:hAnsi="Times New Roman" w:cs="Times New Roman"/>
                <w:b/>
                <w:bCs/>
                <w:sz w:val="24"/>
                <w:szCs w:val="24"/>
              </w:rPr>
            </w:pPr>
            <w:r w:rsidRPr="00256D13">
              <w:rPr>
                <w:rFonts w:ascii="Times New Roman" w:hAnsi="Times New Roman" w:cs="Times New Roman"/>
                <w:b/>
                <w:bCs/>
                <w:sz w:val="24"/>
                <w:szCs w:val="24"/>
              </w:rPr>
              <w:t>Field Transition</w:t>
            </w:r>
          </w:p>
        </w:tc>
        <w:tc>
          <w:tcPr>
            <w:tcW w:w="0" w:type="auto"/>
            <w:hideMark/>
          </w:tcPr>
          <w:p w14:paraId="54142467" w14:textId="77777777" w:rsidR="00256D13" w:rsidRPr="00256D13" w:rsidRDefault="00256D13" w:rsidP="00BC1E34">
            <w:pPr>
              <w:spacing w:after="160" w:line="360" w:lineRule="auto"/>
              <w:jc w:val="both"/>
              <w:rPr>
                <w:rFonts w:ascii="Times New Roman" w:hAnsi="Times New Roman" w:cs="Times New Roman"/>
                <w:sz w:val="24"/>
                <w:szCs w:val="24"/>
              </w:rPr>
            </w:pPr>
            <w:r w:rsidRPr="00256D13">
              <w:rPr>
                <w:rFonts w:ascii="Times New Roman" w:hAnsi="Times New Roman" w:cs="Times New Roman"/>
                <w:sz w:val="24"/>
                <w:szCs w:val="24"/>
              </w:rPr>
              <w:t>2</w:t>
            </w:r>
          </w:p>
        </w:tc>
        <w:tc>
          <w:tcPr>
            <w:tcW w:w="0" w:type="auto"/>
            <w:hideMark/>
          </w:tcPr>
          <w:p w14:paraId="23C5546B" w14:textId="6CEC9BF1"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Efficacy drop-off</w:t>
            </w:r>
            <w:r w:rsidR="00437121">
              <w:rPr>
                <w:rFonts w:ascii="Times New Roman" w:hAnsi="Times New Roman" w:cs="Times New Roman"/>
                <w:sz w:val="24"/>
                <w:szCs w:val="24"/>
              </w:rPr>
              <w:t>:</w:t>
            </w:r>
            <w:r w:rsidRPr="00256D13">
              <w:rPr>
                <w:rFonts w:ascii="Times New Roman" w:hAnsi="Times New Roman" w:cs="Times New Roman"/>
                <w:sz w:val="24"/>
                <w:szCs w:val="24"/>
              </w:rPr>
              <w:t xml:space="preserve"> environmental variables</w:t>
            </w:r>
          </w:p>
        </w:tc>
        <w:tc>
          <w:tcPr>
            <w:tcW w:w="0" w:type="auto"/>
            <w:hideMark/>
          </w:tcPr>
          <w:p w14:paraId="64444DE8" w14:textId="77777777" w:rsidR="00256D13" w:rsidRPr="00256D13" w:rsidRDefault="00256D13" w:rsidP="00437121">
            <w:pPr>
              <w:spacing w:after="160" w:line="360" w:lineRule="auto"/>
              <w:rPr>
                <w:rFonts w:ascii="Times New Roman" w:hAnsi="Times New Roman" w:cs="Times New Roman"/>
                <w:sz w:val="24"/>
                <w:szCs w:val="24"/>
              </w:rPr>
            </w:pPr>
            <w:r w:rsidRPr="00256D13">
              <w:rPr>
                <w:rFonts w:ascii="Times New Roman" w:hAnsi="Times New Roman" w:cs="Times New Roman"/>
                <w:sz w:val="24"/>
                <w:szCs w:val="24"/>
              </w:rPr>
              <w:t>Controlled field trials; baseline characterization; adaptive protocols</w:t>
            </w:r>
          </w:p>
        </w:tc>
      </w:tr>
    </w:tbl>
    <w:p w14:paraId="32529CA5" w14:textId="77777777" w:rsidR="00120204" w:rsidRDefault="00120204" w:rsidP="00BC1E34">
      <w:pPr>
        <w:spacing w:line="360" w:lineRule="auto"/>
        <w:jc w:val="both"/>
        <w:rPr>
          <w:rFonts w:ascii="Times New Roman" w:hAnsi="Times New Roman" w:cs="Times New Roman"/>
          <w:b/>
          <w:bCs/>
          <w:sz w:val="24"/>
          <w:szCs w:val="24"/>
        </w:rPr>
      </w:pPr>
    </w:p>
    <w:p w14:paraId="2A1CA5F7" w14:textId="3992083B" w:rsidR="00256D13" w:rsidRDefault="00256D13" w:rsidP="003D206C">
      <w:pPr>
        <w:spacing w:line="360" w:lineRule="auto"/>
        <w:jc w:val="both"/>
        <w:rPr>
          <w:rFonts w:ascii="Times New Roman" w:hAnsi="Times New Roman" w:cs="Times New Roman"/>
          <w:sz w:val="24"/>
          <w:szCs w:val="24"/>
        </w:rPr>
      </w:pPr>
      <w:r w:rsidRPr="00256D13">
        <w:rPr>
          <w:rFonts w:ascii="Times New Roman" w:hAnsi="Times New Roman" w:cs="Times New Roman"/>
          <w:sz w:val="24"/>
          <w:szCs w:val="24"/>
        </w:rPr>
        <w:t>This structured timeline ensures systematic progression with clear decision points, effective resource management, and proactive risk mitigation throughout the 24-month project lifecycle.</w:t>
      </w:r>
    </w:p>
    <w:p w14:paraId="0A9778FD" w14:textId="77777777" w:rsidR="00194EBD" w:rsidRPr="00194EBD" w:rsidRDefault="00194EBD" w:rsidP="00194EBD">
      <w:pPr>
        <w:spacing w:line="360" w:lineRule="auto"/>
        <w:jc w:val="both"/>
        <w:rPr>
          <w:rFonts w:ascii="Times New Roman" w:hAnsi="Times New Roman" w:cs="Times New Roman"/>
          <w:b/>
          <w:bCs/>
          <w:sz w:val="24"/>
          <w:szCs w:val="24"/>
        </w:rPr>
      </w:pPr>
      <w:r w:rsidRPr="00194EBD">
        <w:rPr>
          <w:rFonts w:ascii="Times New Roman" w:hAnsi="Times New Roman" w:cs="Times New Roman"/>
          <w:b/>
          <w:bCs/>
          <w:sz w:val="24"/>
          <w:szCs w:val="24"/>
        </w:rPr>
        <w:t>10. Data Transparency and Open Science Integration</w:t>
      </w:r>
    </w:p>
    <w:p w14:paraId="7009310A" w14:textId="77777777" w:rsidR="00194EBD" w:rsidRPr="00194EBD" w:rsidRDefault="00194EBD" w:rsidP="003D206C">
      <w:pPr>
        <w:spacing w:line="360" w:lineRule="auto"/>
        <w:jc w:val="both"/>
        <w:rPr>
          <w:rFonts w:ascii="Times New Roman" w:hAnsi="Times New Roman" w:cs="Times New Roman"/>
          <w:sz w:val="24"/>
          <w:szCs w:val="24"/>
        </w:rPr>
      </w:pPr>
      <w:r w:rsidRPr="00194EBD">
        <w:rPr>
          <w:rFonts w:ascii="Times New Roman" w:hAnsi="Times New Roman" w:cs="Times New Roman"/>
          <w:sz w:val="24"/>
          <w:szCs w:val="24"/>
        </w:rPr>
        <w:t>To ensure full transparency, reproducibility, and scholarly permanence, this Proof-of-Concept employs an integrated documentation and data management strategy leveraging both GitHub and the Open Science Framework (OSF).</w:t>
      </w:r>
    </w:p>
    <w:p w14:paraId="06A30B6E" w14:textId="77777777" w:rsidR="00194EBD" w:rsidRDefault="00194EBD" w:rsidP="00194EBD">
      <w:pPr>
        <w:spacing w:line="360" w:lineRule="auto"/>
        <w:jc w:val="both"/>
        <w:rPr>
          <w:rFonts w:ascii="Times New Roman" w:hAnsi="Times New Roman" w:cs="Times New Roman"/>
          <w:b/>
          <w:bCs/>
          <w:sz w:val="24"/>
          <w:szCs w:val="24"/>
        </w:rPr>
      </w:pPr>
      <w:r w:rsidRPr="00194EBD">
        <w:rPr>
          <w:rFonts w:ascii="Times New Roman" w:hAnsi="Times New Roman" w:cs="Times New Roman"/>
          <w:b/>
          <w:bCs/>
          <w:sz w:val="24"/>
          <w:szCs w:val="24"/>
        </w:rPr>
        <w:t>Dynamic Development Environment – GitHub</w:t>
      </w:r>
    </w:p>
    <w:p w14:paraId="2BAB3024" w14:textId="37FA2B24" w:rsidR="00194EBD" w:rsidRPr="00194EBD" w:rsidRDefault="00194EBD" w:rsidP="003D206C">
      <w:pPr>
        <w:spacing w:line="360" w:lineRule="auto"/>
        <w:jc w:val="both"/>
        <w:rPr>
          <w:rFonts w:ascii="Times New Roman" w:hAnsi="Times New Roman" w:cs="Times New Roman"/>
          <w:sz w:val="24"/>
          <w:szCs w:val="24"/>
        </w:rPr>
      </w:pPr>
      <w:r w:rsidRPr="00194EBD">
        <w:rPr>
          <w:rFonts w:ascii="Times New Roman" w:hAnsi="Times New Roman" w:cs="Times New Roman"/>
          <w:sz w:val="24"/>
          <w:szCs w:val="24"/>
        </w:rPr>
        <w:t>All analytical scripts, computational workflows, custom code for network analysis, and data visualization pipelines are maintained in a dedicated, version-controlled GitHub repository. This facilitates collaborative development, tracks all iterations of the code, and ensures complete transparency in the data analysis process.</w:t>
      </w:r>
    </w:p>
    <w:p w14:paraId="741E358B" w14:textId="77777777" w:rsidR="00194EBD" w:rsidRDefault="00194EBD" w:rsidP="00194EBD">
      <w:pPr>
        <w:spacing w:line="360" w:lineRule="auto"/>
        <w:jc w:val="both"/>
        <w:rPr>
          <w:rFonts w:ascii="Times New Roman" w:hAnsi="Times New Roman" w:cs="Times New Roman"/>
          <w:b/>
          <w:bCs/>
          <w:sz w:val="24"/>
          <w:szCs w:val="24"/>
        </w:rPr>
      </w:pPr>
      <w:r w:rsidRPr="00194EBD">
        <w:rPr>
          <w:rFonts w:ascii="Times New Roman" w:hAnsi="Times New Roman" w:cs="Times New Roman"/>
          <w:b/>
          <w:bCs/>
          <w:sz w:val="24"/>
          <w:szCs w:val="24"/>
        </w:rPr>
        <w:t>Permanent, Citable Record – OSF</w:t>
      </w:r>
    </w:p>
    <w:p w14:paraId="616290F2" w14:textId="45F907FD" w:rsidR="00194EBD" w:rsidRPr="00194EBD" w:rsidRDefault="00194EBD" w:rsidP="003D206C">
      <w:pPr>
        <w:spacing w:line="360" w:lineRule="auto"/>
        <w:jc w:val="both"/>
        <w:rPr>
          <w:rFonts w:ascii="Times New Roman" w:hAnsi="Times New Roman" w:cs="Times New Roman"/>
          <w:sz w:val="24"/>
          <w:szCs w:val="24"/>
        </w:rPr>
      </w:pPr>
      <w:r w:rsidRPr="00194EBD">
        <w:rPr>
          <w:rFonts w:ascii="Times New Roman" w:hAnsi="Times New Roman" w:cs="Times New Roman"/>
          <w:sz w:val="24"/>
          <w:szCs w:val="24"/>
        </w:rPr>
        <w:lastRenderedPageBreak/>
        <w:t xml:space="preserve">A parallel, structured OSF project serves as the central hub for the full Proof-of-Concept documentation, experimental protocols, and supplementary materials. A key feature of OSF is </w:t>
      </w:r>
      <w:r w:rsidRPr="00437121">
        <w:rPr>
          <w:rFonts w:ascii="Times New Roman" w:hAnsi="Times New Roman" w:cs="Times New Roman"/>
          <w:sz w:val="24"/>
          <w:szCs w:val="24"/>
        </w:rPr>
        <w:t>its registration system, which creates a timestamped, immutable version of the project core, complete with a Digital Object Identifier (DOI). This</w:t>
      </w:r>
      <w:r w:rsidRPr="00194EBD">
        <w:rPr>
          <w:rFonts w:ascii="Times New Roman" w:hAnsi="Times New Roman" w:cs="Times New Roman"/>
          <w:sz w:val="24"/>
          <w:szCs w:val="24"/>
        </w:rPr>
        <w:t xml:space="preserve"> establishes an unalterable record of the conceptual framework and research plan, ensuring scholarly credit and archival stability.</w:t>
      </w:r>
    </w:p>
    <w:p w14:paraId="5D6E1335" w14:textId="77777777" w:rsidR="00194EBD" w:rsidRDefault="00194EBD" w:rsidP="00194EBD">
      <w:pPr>
        <w:spacing w:line="360" w:lineRule="auto"/>
        <w:jc w:val="both"/>
        <w:rPr>
          <w:rFonts w:ascii="Times New Roman" w:hAnsi="Times New Roman" w:cs="Times New Roman"/>
          <w:b/>
          <w:bCs/>
          <w:sz w:val="24"/>
          <w:szCs w:val="24"/>
        </w:rPr>
      </w:pPr>
      <w:r w:rsidRPr="00194EBD">
        <w:rPr>
          <w:rFonts w:ascii="Times New Roman" w:hAnsi="Times New Roman" w:cs="Times New Roman"/>
          <w:b/>
          <w:bCs/>
          <w:sz w:val="24"/>
          <w:szCs w:val="24"/>
        </w:rPr>
        <w:t>Seamless Integration via OSF Add-On</w:t>
      </w:r>
    </w:p>
    <w:p w14:paraId="1D5F72C7" w14:textId="62E3D05D" w:rsidR="00194EBD" w:rsidRPr="00194EBD" w:rsidRDefault="00194EBD" w:rsidP="003D206C">
      <w:pPr>
        <w:spacing w:line="360" w:lineRule="auto"/>
        <w:jc w:val="both"/>
        <w:rPr>
          <w:rFonts w:ascii="Times New Roman" w:hAnsi="Times New Roman" w:cs="Times New Roman"/>
          <w:sz w:val="24"/>
          <w:szCs w:val="24"/>
        </w:rPr>
      </w:pPr>
      <w:r w:rsidRPr="00194EBD">
        <w:rPr>
          <w:rFonts w:ascii="Times New Roman" w:hAnsi="Times New Roman" w:cs="Times New Roman"/>
          <w:sz w:val="24"/>
          <w:szCs w:val="24"/>
        </w:rPr>
        <w:t>The GitHub repository is linked directly to the OSF project using the OSF-GitHub "Add-on." This integration synchronizes live code updates from the dynamic development environment with the formal project record, preserving both the flexibility of active development and the rigor of versioned, citable documentation.</w:t>
      </w:r>
    </w:p>
    <w:p w14:paraId="79DC6DBC" w14:textId="77777777" w:rsidR="00194EBD" w:rsidRDefault="00194EBD" w:rsidP="00194EBD">
      <w:pPr>
        <w:spacing w:line="360" w:lineRule="auto"/>
        <w:jc w:val="both"/>
        <w:rPr>
          <w:rFonts w:ascii="Times New Roman" w:hAnsi="Times New Roman" w:cs="Times New Roman"/>
          <w:b/>
          <w:bCs/>
          <w:sz w:val="24"/>
          <w:szCs w:val="24"/>
        </w:rPr>
      </w:pPr>
      <w:r w:rsidRPr="00194EBD">
        <w:rPr>
          <w:rFonts w:ascii="Times New Roman" w:hAnsi="Times New Roman" w:cs="Times New Roman"/>
          <w:b/>
          <w:bCs/>
          <w:sz w:val="24"/>
          <w:szCs w:val="24"/>
        </w:rPr>
        <w:t>Formal Registration and Citation</w:t>
      </w:r>
    </w:p>
    <w:p w14:paraId="71C2EE1E" w14:textId="186ABF5C" w:rsidR="00194EBD" w:rsidRPr="00194EBD" w:rsidRDefault="00194EBD" w:rsidP="003D206C">
      <w:pPr>
        <w:spacing w:line="360" w:lineRule="auto"/>
        <w:jc w:val="both"/>
        <w:rPr>
          <w:rFonts w:ascii="Times New Roman" w:hAnsi="Times New Roman" w:cs="Times New Roman"/>
          <w:sz w:val="24"/>
          <w:szCs w:val="24"/>
        </w:rPr>
      </w:pPr>
      <w:r w:rsidRPr="00194EBD">
        <w:rPr>
          <w:rFonts w:ascii="Times New Roman" w:hAnsi="Times New Roman" w:cs="Times New Roman"/>
          <w:sz w:val="24"/>
          <w:szCs w:val="24"/>
        </w:rPr>
        <w:t xml:space="preserve">Upon finalization of the core project plan, the OSF project will be formally registered. This action generates a frozen, DOI-assigned version of the complete PoC, converting the conceptual innovation into </w:t>
      </w:r>
      <w:r w:rsidRPr="00437121">
        <w:rPr>
          <w:rFonts w:ascii="Times New Roman" w:hAnsi="Times New Roman" w:cs="Times New Roman"/>
          <w:sz w:val="24"/>
          <w:szCs w:val="24"/>
        </w:rPr>
        <w:t>a citable scholarly artifact</w:t>
      </w:r>
      <w:r w:rsidRPr="00194EBD">
        <w:rPr>
          <w:rFonts w:ascii="Times New Roman" w:hAnsi="Times New Roman" w:cs="Times New Roman"/>
          <w:sz w:val="24"/>
          <w:szCs w:val="24"/>
        </w:rPr>
        <w:t>. This record is suitable for referencing in grant applications, subsequent publications, and intellectual property claims, firmly establishing precedence.</w:t>
      </w:r>
    </w:p>
    <w:p w14:paraId="5E35ED15" w14:textId="218F459D" w:rsidR="00194EBD" w:rsidRPr="00194EBD" w:rsidRDefault="00194EBD" w:rsidP="00194EBD">
      <w:pPr>
        <w:spacing w:line="360" w:lineRule="auto"/>
        <w:jc w:val="both"/>
        <w:rPr>
          <w:rFonts w:ascii="Times New Roman" w:hAnsi="Times New Roman" w:cs="Times New Roman"/>
          <w:sz w:val="24"/>
          <w:szCs w:val="24"/>
        </w:rPr>
      </w:pPr>
      <w:r w:rsidRPr="00194EBD">
        <w:rPr>
          <w:rFonts w:ascii="Times New Roman" w:hAnsi="Times New Roman" w:cs="Times New Roman"/>
          <w:b/>
          <w:bCs/>
          <w:sz w:val="24"/>
          <w:szCs w:val="24"/>
        </w:rPr>
        <w:t>Outcome:</w:t>
      </w:r>
      <w:r w:rsidRPr="00194EBD">
        <w:rPr>
          <w:rFonts w:ascii="Times New Roman" w:hAnsi="Times New Roman" w:cs="Times New Roman"/>
          <w:sz w:val="24"/>
          <w:szCs w:val="24"/>
        </w:rPr>
        <w:br/>
        <w:t xml:space="preserve">This integrated strategy combines the dynamic, collaborative adaptability of GitHub with the archival permanence and scholarly recognition of OSF. The result is a robust, transparent, </w:t>
      </w:r>
      <w:r w:rsidRPr="00437121">
        <w:rPr>
          <w:rFonts w:ascii="Times New Roman" w:hAnsi="Times New Roman" w:cs="Times New Roman"/>
          <w:sz w:val="24"/>
          <w:szCs w:val="24"/>
        </w:rPr>
        <w:t>and FAIR-aligned (Findable, Accessible, Interoperable, and Reusable) </w:t>
      </w:r>
      <w:r w:rsidRPr="00194EBD">
        <w:rPr>
          <w:rFonts w:ascii="Times New Roman" w:hAnsi="Times New Roman" w:cs="Times New Roman"/>
          <w:sz w:val="24"/>
          <w:szCs w:val="24"/>
        </w:rPr>
        <w:t>framework for the entire project lifecycle, from initial concept to validated findings.</w:t>
      </w:r>
    </w:p>
    <w:p w14:paraId="03A5A417" w14:textId="44C99E53" w:rsidR="00120204" w:rsidRPr="00120204" w:rsidRDefault="00120204" w:rsidP="00BC1E34">
      <w:pPr>
        <w:spacing w:line="360" w:lineRule="auto"/>
        <w:jc w:val="both"/>
        <w:rPr>
          <w:rFonts w:ascii="Times New Roman" w:hAnsi="Times New Roman" w:cs="Times New Roman"/>
          <w:b/>
          <w:bCs/>
          <w:sz w:val="24"/>
          <w:szCs w:val="24"/>
        </w:rPr>
      </w:pPr>
      <w:r w:rsidRPr="00120204">
        <w:rPr>
          <w:rFonts w:ascii="Times New Roman" w:hAnsi="Times New Roman" w:cs="Times New Roman"/>
          <w:b/>
          <w:bCs/>
          <w:sz w:val="24"/>
          <w:szCs w:val="24"/>
        </w:rPr>
        <w:t>1</w:t>
      </w:r>
      <w:r w:rsidR="00194EBD">
        <w:rPr>
          <w:rFonts w:ascii="Times New Roman" w:hAnsi="Times New Roman" w:cs="Times New Roman"/>
          <w:b/>
          <w:bCs/>
          <w:sz w:val="24"/>
          <w:szCs w:val="24"/>
        </w:rPr>
        <w:t>1</w:t>
      </w:r>
      <w:r w:rsidRPr="00120204">
        <w:rPr>
          <w:rFonts w:ascii="Times New Roman" w:hAnsi="Times New Roman" w:cs="Times New Roman"/>
          <w:b/>
          <w:bCs/>
          <w:sz w:val="24"/>
          <w:szCs w:val="24"/>
        </w:rPr>
        <w:t>. Statement of Origin and Precedence</w:t>
      </w:r>
    </w:p>
    <w:p w14:paraId="0494A60E" w14:textId="77777777" w:rsidR="00120204" w:rsidRPr="00120204" w:rsidRDefault="00120204" w:rsidP="003D206C">
      <w:pPr>
        <w:spacing w:line="360" w:lineRule="auto"/>
        <w:jc w:val="both"/>
        <w:rPr>
          <w:rFonts w:ascii="Times New Roman" w:hAnsi="Times New Roman" w:cs="Times New Roman"/>
          <w:b/>
          <w:bCs/>
          <w:sz w:val="24"/>
          <w:szCs w:val="24"/>
        </w:rPr>
      </w:pPr>
      <w:r w:rsidRPr="00120204">
        <w:rPr>
          <w:rFonts w:ascii="Times New Roman" w:hAnsi="Times New Roman" w:cs="Times New Roman"/>
          <w:sz w:val="24"/>
          <w:szCs w:val="24"/>
        </w:rPr>
        <w:t>I, Swaminathan N., hereby declare that I am the originator and sole conceptual architect of the research framework entitled:</w:t>
      </w:r>
      <w:r w:rsidRPr="00120204">
        <w:rPr>
          <w:rFonts w:ascii="Times New Roman" w:hAnsi="Times New Roman" w:cs="Times New Roman"/>
          <w:b/>
          <w:bCs/>
          <w:sz w:val="24"/>
          <w:szCs w:val="24"/>
        </w:rPr>
        <w:t> “Metabolite-Driven Microbiome Modulation in the Tomato Rhizosphere: A Prebiotic Approach to Manage Bacterial Wilt.”</w:t>
      </w:r>
    </w:p>
    <w:p w14:paraId="55B31431" w14:textId="77777777" w:rsidR="00120204" w:rsidRPr="00120204" w:rsidRDefault="00120204" w:rsidP="003D206C">
      <w:pPr>
        <w:spacing w:line="360" w:lineRule="auto"/>
        <w:jc w:val="both"/>
        <w:rPr>
          <w:rFonts w:ascii="Times New Roman" w:hAnsi="Times New Roman" w:cs="Times New Roman"/>
          <w:sz w:val="24"/>
          <w:szCs w:val="24"/>
        </w:rPr>
      </w:pPr>
      <w:r w:rsidRPr="00120204">
        <w:rPr>
          <w:rFonts w:ascii="Times New Roman" w:hAnsi="Times New Roman" w:cs="Times New Roman"/>
          <w:sz w:val="24"/>
          <w:szCs w:val="24"/>
        </w:rPr>
        <w:t>The core ideas, hypotheses, mechanistic models, and integrative research framework presented in this document were conceived, developed, and structured independently by me, representing an original intellectual contribution to the field of plant–microbiome ecology and sustainable disease management.</w:t>
      </w:r>
    </w:p>
    <w:p w14:paraId="521A82FA" w14:textId="02EABC07" w:rsidR="00120204" w:rsidRPr="00120204" w:rsidRDefault="00120204" w:rsidP="00BC1E34">
      <w:pPr>
        <w:spacing w:line="360" w:lineRule="auto"/>
        <w:jc w:val="both"/>
        <w:rPr>
          <w:rFonts w:ascii="Times New Roman" w:hAnsi="Times New Roman" w:cs="Times New Roman"/>
          <w:b/>
          <w:bCs/>
          <w:sz w:val="24"/>
          <w:szCs w:val="24"/>
        </w:rPr>
      </w:pPr>
      <w:r w:rsidRPr="00120204">
        <w:rPr>
          <w:rFonts w:ascii="Times New Roman" w:hAnsi="Times New Roman" w:cs="Times New Roman"/>
          <w:b/>
          <w:bCs/>
          <w:sz w:val="24"/>
          <w:szCs w:val="24"/>
        </w:rPr>
        <w:t>1</w:t>
      </w:r>
      <w:r w:rsidR="00194EBD">
        <w:rPr>
          <w:rFonts w:ascii="Times New Roman" w:hAnsi="Times New Roman" w:cs="Times New Roman"/>
          <w:b/>
          <w:bCs/>
          <w:sz w:val="24"/>
          <w:szCs w:val="24"/>
        </w:rPr>
        <w:t>1</w:t>
      </w:r>
      <w:r w:rsidRPr="00120204">
        <w:rPr>
          <w:rFonts w:ascii="Times New Roman" w:hAnsi="Times New Roman" w:cs="Times New Roman"/>
          <w:b/>
          <w:bCs/>
          <w:sz w:val="24"/>
          <w:szCs w:val="24"/>
        </w:rPr>
        <w:t>.1</w:t>
      </w:r>
      <w:r w:rsidR="00282C3A">
        <w:rPr>
          <w:rFonts w:ascii="Times New Roman" w:hAnsi="Times New Roman" w:cs="Times New Roman"/>
          <w:b/>
          <w:bCs/>
          <w:sz w:val="24"/>
          <w:szCs w:val="24"/>
        </w:rPr>
        <w:t>.</w:t>
      </w:r>
      <w:r w:rsidRPr="00120204">
        <w:rPr>
          <w:rFonts w:ascii="Times New Roman" w:hAnsi="Times New Roman" w:cs="Times New Roman"/>
          <w:b/>
          <w:bCs/>
          <w:sz w:val="24"/>
          <w:szCs w:val="24"/>
        </w:rPr>
        <w:t xml:space="preserve"> Original Contributions Include:</w:t>
      </w:r>
    </w:p>
    <w:p w14:paraId="796540A7" w14:textId="77777777" w:rsidR="00120204" w:rsidRDefault="00120204" w:rsidP="00282C3A">
      <w:pPr>
        <w:spacing w:line="360" w:lineRule="auto"/>
        <w:jc w:val="both"/>
        <w:rPr>
          <w:rFonts w:ascii="Times New Roman" w:hAnsi="Times New Roman" w:cs="Times New Roman"/>
          <w:b/>
          <w:bCs/>
          <w:sz w:val="24"/>
          <w:szCs w:val="24"/>
        </w:rPr>
      </w:pPr>
      <w:r w:rsidRPr="00120204">
        <w:rPr>
          <w:rFonts w:ascii="Times New Roman" w:hAnsi="Times New Roman" w:cs="Times New Roman"/>
          <w:b/>
          <w:bCs/>
          <w:sz w:val="24"/>
          <w:szCs w:val="24"/>
        </w:rPr>
        <w:lastRenderedPageBreak/>
        <w:t>Conceptual Innovation:</w:t>
      </w:r>
    </w:p>
    <w:p w14:paraId="5E1F8F3A" w14:textId="3C6E3078" w:rsidR="00120204" w:rsidRPr="00120204" w:rsidRDefault="00120204" w:rsidP="00282C3A">
      <w:pPr>
        <w:spacing w:line="360" w:lineRule="auto"/>
        <w:jc w:val="both"/>
        <w:rPr>
          <w:rFonts w:ascii="Times New Roman" w:hAnsi="Times New Roman" w:cs="Times New Roman"/>
          <w:sz w:val="24"/>
          <w:szCs w:val="24"/>
        </w:rPr>
      </w:pPr>
      <w:r w:rsidRPr="00120204">
        <w:rPr>
          <w:rFonts w:ascii="Times New Roman" w:hAnsi="Times New Roman" w:cs="Times New Roman"/>
          <w:sz w:val="24"/>
          <w:szCs w:val="24"/>
        </w:rPr>
        <w:t>The first integration of </w:t>
      </w:r>
      <w:r w:rsidRPr="00120204">
        <w:rPr>
          <w:rFonts w:ascii="Times New Roman" w:hAnsi="Times New Roman" w:cs="Times New Roman"/>
          <w:i/>
          <w:iCs/>
          <w:sz w:val="24"/>
          <w:szCs w:val="24"/>
        </w:rPr>
        <w:t>multi-trophic rhizosphere interactions</w:t>
      </w:r>
      <w:r w:rsidRPr="00120204">
        <w:rPr>
          <w:rFonts w:ascii="Times New Roman" w:hAnsi="Times New Roman" w:cs="Times New Roman"/>
          <w:sz w:val="24"/>
          <w:szCs w:val="24"/>
        </w:rPr>
        <w:t>—including bacteria, fungi, protists, and bacteriophages—into a unified prebiotic framework for ecological disease suppression.</w:t>
      </w:r>
    </w:p>
    <w:p w14:paraId="21E027A8" w14:textId="77777777" w:rsidR="00120204" w:rsidRDefault="00120204" w:rsidP="00282C3A">
      <w:pPr>
        <w:spacing w:line="360" w:lineRule="auto"/>
        <w:jc w:val="both"/>
        <w:rPr>
          <w:rFonts w:ascii="Times New Roman" w:hAnsi="Times New Roman" w:cs="Times New Roman"/>
          <w:b/>
          <w:bCs/>
          <w:sz w:val="24"/>
          <w:szCs w:val="24"/>
        </w:rPr>
      </w:pPr>
      <w:r w:rsidRPr="00120204">
        <w:rPr>
          <w:rFonts w:ascii="Times New Roman" w:hAnsi="Times New Roman" w:cs="Times New Roman"/>
          <w:b/>
          <w:bCs/>
          <w:sz w:val="24"/>
          <w:szCs w:val="24"/>
        </w:rPr>
        <w:t>Mechanistic Framework:</w:t>
      </w:r>
    </w:p>
    <w:p w14:paraId="7BC69F2D" w14:textId="2F5E2954" w:rsidR="00120204" w:rsidRPr="00120204" w:rsidRDefault="00120204" w:rsidP="00282C3A">
      <w:pPr>
        <w:spacing w:line="360" w:lineRule="auto"/>
        <w:jc w:val="both"/>
        <w:rPr>
          <w:rFonts w:ascii="Times New Roman" w:hAnsi="Times New Roman" w:cs="Times New Roman"/>
          <w:sz w:val="24"/>
          <w:szCs w:val="24"/>
        </w:rPr>
      </w:pPr>
      <w:r w:rsidRPr="00120204">
        <w:rPr>
          <w:rFonts w:ascii="Times New Roman" w:hAnsi="Times New Roman" w:cs="Times New Roman"/>
          <w:sz w:val="24"/>
          <w:szCs w:val="24"/>
        </w:rPr>
        <w:t>Development of the Sequential Ecological Cascade Model, describing the hierarchical flow from metabolite cues to microbiome restructuring, pathogen suppression, and plant immune priming.</w:t>
      </w:r>
    </w:p>
    <w:p w14:paraId="06A1306F" w14:textId="77777777" w:rsidR="00120204" w:rsidRDefault="00120204" w:rsidP="00282C3A">
      <w:pPr>
        <w:spacing w:line="360" w:lineRule="auto"/>
        <w:jc w:val="both"/>
        <w:rPr>
          <w:rFonts w:ascii="Times New Roman" w:hAnsi="Times New Roman" w:cs="Times New Roman"/>
          <w:b/>
          <w:bCs/>
          <w:sz w:val="24"/>
          <w:szCs w:val="24"/>
        </w:rPr>
      </w:pPr>
      <w:r w:rsidRPr="00120204">
        <w:rPr>
          <w:rFonts w:ascii="Times New Roman" w:hAnsi="Times New Roman" w:cs="Times New Roman"/>
          <w:b/>
          <w:bCs/>
          <w:sz w:val="24"/>
          <w:szCs w:val="24"/>
        </w:rPr>
        <w:t>Methodological Advancement:</w:t>
      </w:r>
    </w:p>
    <w:p w14:paraId="0DD56BE6" w14:textId="70CBB5D6" w:rsidR="00120204" w:rsidRPr="00120204" w:rsidRDefault="00120204" w:rsidP="00282C3A">
      <w:pPr>
        <w:spacing w:line="360" w:lineRule="auto"/>
        <w:jc w:val="both"/>
        <w:rPr>
          <w:rFonts w:ascii="Times New Roman" w:hAnsi="Times New Roman" w:cs="Times New Roman"/>
          <w:sz w:val="24"/>
          <w:szCs w:val="24"/>
        </w:rPr>
      </w:pPr>
      <w:r w:rsidRPr="00120204">
        <w:rPr>
          <w:rFonts w:ascii="Times New Roman" w:hAnsi="Times New Roman" w:cs="Times New Roman"/>
          <w:sz w:val="24"/>
          <w:szCs w:val="24"/>
        </w:rPr>
        <w:t>Design of a Modified Leonard Jar System and an Integrated Multi-Omics Validation Pipeline specifically tailored for studying metabolite-driven microbiome modulation under </w:t>
      </w:r>
      <w:r w:rsidRPr="00120204">
        <w:rPr>
          <w:rFonts w:ascii="Times New Roman" w:hAnsi="Times New Roman" w:cs="Times New Roman"/>
          <w:i/>
          <w:iCs/>
          <w:sz w:val="24"/>
          <w:szCs w:val="24"/>
        </w:rPr>
        <w:t>Ralstonia</w:t>
      </w:r>
      <w:r w:rsidRPr="00120204">
        <w:rPr>
          <w:rFonts w:ascii="Times New Roman" w:hAnsi="Times New Roman" w:cs="Times New Roman"/>
          <w:sz w:val="24"/>
          <w:szCs w:val="24"/>
        </w:rPr>
        <w:t>-conducive conditions. All schematic figures were created by the author using </w:t>
      </w:r>
      <w:hyperlink r:id="rId7" w:tgtFrame="_blank" w:history="1">
        <w:r w:rsidRPr="00120204">
          <w:rPr>
            <w:rStyle w:val="Hyperlink"/>
            <w:rFonts w:ascii="Times New Roman" w:hAnsi="Times New Roman" w:cs="Times New Roman"/>
            <w:sz w:val="24"/>
            <w:szCs w:val="24"/>
          </w:rPr>
          <w:t>BioRender.com</w:t>
        </w:r>
      </w:hyperlink>
      <w:r w:rsidRPr="00120204">
        <w:rPr>
          <w:rFonts w:ascii="Times New Roman" w:hAnsi="Times New Roman" w:cs="Times New Roman"/>
          <w:sz w:val="24"/>
          <w:szCs w:val="24"/>
        </w:rPr>
        <w:t> under an academic license.</w:t>
      </w:r>
    </w:p>
    <w:p w14:paraId="2B381932" w14:textId="77777777" w:rsidR="00120204" w:rsidRDefault="00120204" w:rsidP="00282C3A">
      <w:pPr>
        <w:spacing w:line="360" w:lineRule="auto"/>
        <w:jc w:val="both"/>
        <w:rPr>
          <w:rFonts w:ascii="Times New Roman" w:hAnsi="Times New Roman" w:cs="Times New Roman"/>
          <w:b/>
          <w:bCs/>
          <w:sz w:val="24"/>
          <w:szCs w:val="24"/>
        </w:rPr>
      </w:pPr>
      <w:r w:rsidRPr="00120204">
        <w:rPr>
          <w:rFonts w:ascii="Times New Roman" w:hAnsi="Times New Roman" w:cs="Times New Roman"/>
          <w:b/>
          <w:bCs/>
          <w:sz w:val="24"/>
          <w:szCs w:val="24"/>
        </w:rPr>
        <w:t>Research Translation Pathway:</w:t>
      </w:r>
    </w:p>
    <w:p w14:paraId="4F99156B" w14:textId="222B654A" w:rsidR="00120204" w:rsidRPr="00120204" w:rsidRDefault="00120204" w:rsidP="00282C3A">
      <w:pPr>
        <w:spacing w:line="360" w:lineRule="auto"/>
        <w:jc w:val="both"/>
        <w:rPr>
          <w:rFonts w:ascii="Times New Roman" w:hAnsi="Times New Roman" w:cs="Times New Roman"/>
          <w:sz w:val="24"/>
          <w:szCs w:val="24"/>
        </w:rPr>
      </w:pPr>
      <w:r w:rsidRPr="00120204">
        <w:rPr>
          <w:rFonts w:ascii="Times New Roman" w:hAnsi="Times New Roman" w:cs="Times New Roman"/>
          <w:sz w:val="24"/>
          <w:szCs w:val="24"/>
        </w:rPr>
        <w:t>Formulation of a Phased Translational Roadmap that systematically bridges laboratory findings to field-scale applications within a sustainable, prebiotic-based plant protection paradigm.</w:t>
      </w:r>
    </w:p>
    <w:p w14:paraId="3ED792EC" w14:textId="66275A45" w:rsidR="00120204" w:rsidRPr="00120204" w:rsidRDefault="00120204" w:rsidP="00BC1E34">
      <w:pPr>
        <w:spacing w:line="360" w:lineRule="auto"/>
        <w:jc w:val="both"/>
        <w:rPr>
          <w:rFonts w:ascii="Times New Roman" w:hAnsi="Times New Roman" w:cs="Times New Roman"/>
          <w:b/>
          <w:bCs/>
          <w:sz w:val="24"/>
          <w:szCs w:val="24"/>
        </w:rPr>
      </w:pPr>
      <w:r w:rsidRPr="00120204">
        <w:rPr>
          <w:rFonts w:ascii="Times New Roman" w:hAnsi="Times New Roman" w:cs="Times New Roman"/>
          <w:b/>
          <w:bCs/>
          <w:sz w:val="24"/>
          <w:szCs w:val="24"/>
        </w:rPr>
        <w:t>1</w:t>
      </w:r>
      <w:r w:rsidR="00194EBD">
        <w:rPr>
          <w:rFonts w:ascii="Times New Roman" w:hAnsi="Times New Roman" w:cs="Times New Roman"/>
          <w:b/>
          <w:bCs/>
          <w:sz w:val="24"/>
          <w:szCs w:val="24"/>
        </w:rPr>
        <w:t>1</w:t>
      </w:r>
      <w:r w:rsidRPr="00120204">
        <w:rPr>
          <w:rFonts w:ascii="Times New Roman" w:hAnsi="Times New Roman" w:cs="Times New Roman"/>
          <w:b/>
          <w:bCs/>
          <w:sz w:val="24"/>
          <w:szCs w:val="24"/>
        </w:rPr>
        <w:t>.2 Establishment of Precedence</w:t>
      </w:r>
    </w:p>
    <w:p w14:paraId="6F2C3489" w14:textId="2B85A179" w:rsidR="00120204" w:rsidRPr="00120204" w:rsidRDefault="00120204" w:rsidP="003D206C">
      <w:pPr>
        <w:spacing w:line="360" w:lineRule="auto"/>
        <w:jc w:val="both"/>
        <w:rPr>
          <w:rFonts w:ascii="Times New Roman" w:hAnsi="Times New Roman" w:cs="Times New Roman"/>
          <w:sz w:val="24"/>
          <w:szCs w:val="24"/>
        </w:rPr>
      </w:pPr>
      <w:r w:rsidRPr="00120204">
        <w:rPr>
          <w:rFonts w:ascii="Times New Roman" w:hAnsi="Times New Roman" w:cs="Times New Roman"/>
          <w:sz w:val="24"/>
          <w:szCs w:val="24"/>
        </w:rPr>
        <w:t>This work constitutes an independent and original body of conceptual and methodological innovation. A foundational review manuscript derived from this framework was submitted to a peer-reviewed journal on October 27, 202</w:t>
      </w:r>
      <w:r w:rsidR="00EF185F">
        <w:rPr>
          <w:rFonts w:ascii="Times New Roman" w:hAnsi="Times New Roman" w:cs="Times New Roman"/>
          <w:sz w:val="24"/>
          <w:szCs w:val="24"/>
        </w:rPr>
        <w:t>5</w:t>
      </w:r>
      <w:r w:rsidRPr="00120204">
        <w:rPr>
          <w:rFonts w:ascii="Times New Roman" w:hAnsi="Times New Roman" w:cs="Times New Roman"/>
          <w:sz w:val="24"/>
          <w:szCs w:val="24"/>
        </w:rPr>
        <w:t>.</w:t>
      </w:r>
    </w:p>
    <w:p w14:paraId="0DE84C95" w14:textId="2BB453EE" w:rsidR="00120204" w:rsidRPr="00120204" w:rsidRDefault="00120204" w:rsidP="003D206C">
      <w:pPr>
        <w:spacing w:line="360" w:lineRule="auto"/>
        <w:jc w:val="both"/>
        <w:rPr>
          <w:rFonts w:ascii="Times New Roman" w:hAnsi="Times New Roman" w:cs="Times New Roman"/>
          <w:sz w:val="24"/>
          <w:szCs w:val="24"/>
        </w:rPr>
      </w:pPr>
      <w:r w:rsidRPr="00120204">
        <w:rPr>
          <w:rFonts w:ascii="Times New Roman" w:hAnsi="Times New Roman" w:cs="Times New Roman"/>
          <w:sz w:val="24"/>
          <w:szCs w:val="24"/>
        </w:rPr>
        <w:t>The present document, along with its timestamped deposition</w:t>
      </w:r>
      <w:r w:rsidR="00F000C4">
        <w:rPr>
          <w:rFonts w:ascii="Times New Roman" w:hAnsi="Times New Roman" w:cs="Times New Roman"/>
          <w:sz w:val="24"/>
          <w:szCs w:val="24"/>
        </w:rPr>
        <w:t xml:space="preserve"> </w:t>
      </w:r>
      <w:r w:rsidRPr="00120204">
        <w:rPr>
          <w:rFonts w:ascii="Times New Roman" w:hAnsi="Times New Roman" w:cs="Times New Roman"/>
          <w:sz w:val="24"/>
          <w:szCs w:val="24"/>
        </w:rPr>
        <w:t>on </w:t>
      </w:r>
      <w:hyperlink r:id="rId8" w:history="1">
        <w:r w:rsidR="00F000C4">
          <w:rPr>
            <w:rStyle w:val="Hyperlink"/>
            <w:rFonts w:ascii="Cambria Math" w:hAnsi="Cambria Math" w:cs="Times New Roman"/>
            <w:i/>
            <w:sz w:val="24"/>
            <w:szCs w:val="24"/>
          </w:rPr>
          <w:t>https://github.com/SWAMI3098/Tomato-Prebiotic-PoC.git,</w:t>
        </w:r>
      </w:hyperlink>
      <w:r w:rsidR="00F000C4">
        <w:rPr>
          <w:rFonts w:ascii="Cambria Math" w:hAnsi="Cambria Math" w:cs="Times New Roman"/>
          <w:i/>
          <w:sz w:val="24"/>
          <w:szCs w:val="24"/>
        </w:rPr>
        <w:t xml:space="preserve"> </w:t>
      </w:r>
      <w:r w:rsidRPr="00120204">
        <w:rPr>
          <w:rFonts w:ascii="Times New Roman" w:hAnsi="Times New Roman" w:cs="Times New Roman"/>
          <w:sz w:val="24"/>
          <w:szCs w:val="24"/>
        </w:rPr>
        <w:t>serves as a verifiable and permanent record of intellectual authorship and precedence. It is intended to ensure transparency, reproducibility, and the protection of authorship rights before subsequent publication or patent submission.</w:t>
      </w:r>
    </w:p>
    <w:p w14:paraId="478FD831" w14:textId="77777777" w:rsidR="00120204" w:rsidRPr="00120204" w:rsidRDefault="00120204" w:rsidP="00BC1E34">
      <w:pPr>
        <w:spacing w:line="360" w:lineRule="auto"/>
        <w:jc w:val="both"/>
        <w:rPr>
          <w:rFonts w:ascii="Times New Roman" w:hAnsi="Times New Roman" w:cs="Times New Roman"/>
          <w:sz w:val="24"/>
          <w:szCs w:val="24"/>
        </w:rPr>
      </w:pPr>
      <w:r w:rsidRPr="00120204">
        <w:rPr>
          <w:rFonts w:ascii="Times New Roman" w:hAnsi="Times New Roman" w:cs="Times New Roman"/>
          <w:sz w:val="24"/>
          <w:szCs w:val="24"/>
        </w:rPr>
        <w:t>Digitally Signed,</w:t>
      </w:r>
    </w:p>
    <w:p w14:paraId="3771C706" w14:textId="77777777" w:rsidR="00120204" w:rsidRDefault="00120204" w:rsidP="00BC1E34">
      <w:pPr>
        <w:spacing w:line="36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9829629" wp14:editId="6F27CA4A">
            <wp:extent cx="2019300" cy="674052"/>
            <wp:effectExtent l="0" t="0" r="0" b="0"/>
            <wp:docPr id="70785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53479" name="Picture 707853479"/>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66305" cy="689742"/>
                    </a:xfrm>
                    <a:prstGeom prst="rect">
                      <a:avLst/>
                    </a:prstGeom>
                  </pic:spPr>
                </pic:pic>
              </a:graphicData>
            </a:graphic>
          </wp:inline>
        </w:drawing>
      </w:r>
    </w:p>
    <w:p w14:paraId="3E7C83B9" w14:textId="4E08820B" w:rsidR="00120204" w:rsidRDefault="00120204" w:rsidP="00BC1E34">
      <w:pPr>
        <w:spacing w:line="360" w:lineRule="auto"/>
        <w:jc w:val="both"/>
        <w:rPr>
          <w:rFonts w:ascii="Times New Roman" w:hAnsi="Times New Roman" w:cs="Times New Roman"/>
          <w:sz w:val="24"/>
          <w:szCs w:val="24"/>
        </w:rPr>
      </w:pPr>
      <w:r w:rsidRPr="00120204">
        <w:rPr>
          <w:rFonts w:ascii="Times New Roman" w:hAnsi="Times New Roman" w:cs="Times New Roman"/>
          <w:sz w:val="24"/>
          <w:szCs w:val="24"/>
        </w:rPr>
        <w:t>Swaminathan</w:t>
      </w:r>
      <w:r>
        <w:rPr>
          <w:rFonts w:ascii="Times New Roman" w:hAnsi="Times New Roman" w:cs="Times New Roman"/>
          <w:sz w:val="24"/>
          <w:szCs w:val="24"/>
        </w:rPr>
        <w:t xml:space="preserve"> </w:t>
      </w:r>
      <w:r w:rsidRPr="00120204">
        <w:rPr>
          <w:rFonts w:ascii="Times New Roman" w:hAnsi="Times New Roman" w:cs="Times New Roman"/>
          <w:sz w:val="24"/>
          <w:szCs w:val="24"/>
        </w:rPr>
        <w:t>N</w:t>
      </w:r>
    </w:p>
    <w:p w14:paraId="74659A80" w14:textId="3737F91B" w:rsidR="00120204" w:rsidRPr="00282C3A" w:rsidRDefault="00120204" w:rsidP="00BC1E34">
      <w:pPr>
        <w:spacing w:line="360" w:lineRule="auto"/>
        <w:jc w:val="both"/>
        <w:rPr>
          <w:rFonts w:ascii="Times New Roman" w:hAnsi="Times New Roman" w:cs="Times New Roman"/>
          <w:b/>
          <w:bCs/>
          <w:sz w:val="24"/>
          <w:szCs w:val="24"/>
        </w:rPr>
      </w:pPr>
      <w:r w:rsidRPr="00282C3A">
        <w:rPr>
          <w:rFonts w:ascii="Times New Roman" w:hAnsi="Times New Roman" w:cs="Times New Roman"/>
          <w:b/>
          <w:bCs/>
          <w:sz w:val="24"/>
          <w:szCs w:val="24"/>
        </w:rPr>
        <w:t xml:space="preserve">Date: </w:t>
      </w:r>
      <w:r w:rsidR="00282C3A" w:rsidRPr="00D04BD9">
        <w:rPr>
          <w:rFonts w:ascii="Times New Roman" w:hAnsi="Times New Roman" w:cs="Times New Roman"/>
          <w:sz w:val="24"/>
          <w:szCs w:val="24"/>
        </w:rPr>
        <w:t>20 November 2025</w:t>
      </w:r>
    </w:p>
    <w:p w14:paraId="7AF7B72C" w14:textId="5007826E" w:rsidR="008C5C97" w:rsidRPr="00D82E27" w:rsidRDefault="000F5BF5" w:rsidP="00BC1E34">
      <w:pPr>
        <w:spacing w:line="360" w:lineRule="auto"/>
        <w:jc w:val="both"/>
        <w:rPr>
          <w:rFonts w:ascii="Times New Roman" w:hAnsi="Times New Roman" w:cs="Times New Roman"/>
          <w:sz w:val="24"/>
          <w:szCs w:val="24"/>
        </w:rPr>
      </w:pPr>
      <w:r w:rsidRPr="00D82E27">
        <w:rPr>
          <w:rFonts w:ascii="Times New Roman" w:hAnsi="Times New Roman" w:cs="Times New Roman"/>
          <w:b/>
          <w:bCs/>
          <w:sz w:val="24"/>
          <w:szCs w:val="24"/>
        </w:rPr>
        <w:t>1</w:t>
      </w:r>
      <w:r w:rsidR="00194EBD">
        <w:rPr>
          <w:rFonts w:ascii="Times New Roman" w:hAnsi="Times New Roman" w:cs="Times New Roman"/>
          <w:b/>
          <w:bCs/>
          <w:sz w:val="24"/>
          <w:szCs w:val="24"/>
        </w:rPr>
        <w:t>2</w:t>
      </w:r>
      <w:r w:rsidRPr="00D82E27">
        <w:rPr>
          <w:rFonts w:ascii="Times New Roman" w:hAnsi="Times New Roman" w:cs="Times New Roman"/>
          <w:b/>
          <w:bCs/>
          <w:sz w:val="24"/>
          <w:szCs w:val="24"/>
        </w:rPr>
        <w:t xml:space="preserve">. </w:t>
      </w:r>
      <w:r w:rsidR="008C5C97">
        <w:rPr>
          <w:rFonts w:ascii="Times New Roman" w:hAnsi="Times New Roman" w:cs="Times New Roman"/>
          <w:b/>
          <w:bCs/>
          <w:sz w:val="24"/>
          <w:szCs w:val="24"/>
        </w:rPr>
        <w:t>Appendix</w:t>
      </w:r>
    </w:p>
    <w:p w14:paraId="33ACE855" w14:textId="25AB020B" w:rsidR="003D206C" w:rsidRPr="003D206C" w:rsidRDefault="003D206C" w:rsidP="00CB512F">
      <w:pPr>
        <w:pStyle w:val="ListParagraph"/>
        <w:numPr>
          <w:ilvl w:val="0"/>
          <w:numId w:val="54"/>
        </w:numPr>
        <w:spacing w:line="360" w:lineRule="auto"/>
        <w:jc w:val="both"/>
        <w:rPr>
          <w:rFonts w:ascii="Times New Roman" w:hAnsi="Times New Roman" w:cs="Times New Roman"/>
          <w:sz w:val="24"/>
          <w:szCs w:val="24"/>
        </w:rPr>
      </w:pPr>
      <w:r w:rsidRPr="00D82E27">
        <w:rPr>
          <w:noProof/>
        </w:rPr>
        <w:drawing>
          <wp:anchor distT="0" distB="0" distL="114300" distR="114300" simplePos="0" relativeHeight="251651584" behindDoc="0" locked="0" layoutInCell="1" allowOverlap="1" wp14:anchorId="493823A6" wp14:editId="55B86DE6">
            <wp:simplePos x="0" y="0"/>
            <wp:positionH relativeFrom="margin">
              <wp:posOffset>-169333</wp:posOffset>
            </wp:positionH>
            <wp:positionV relativeFrom="paragraph">
              <wp:posOffset>381000</wp:posOffset>
            </wp:positionV>
            <wp:extent cx="5731510" cy="4457700"/>
            <wp:effectExtent l="0" t="0" r="2540" b="0"/>
            <wp:wrapTopAndBottom/>
            <wp:docPr id="578424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24578" name="Picture 57842457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4457700"/>
                    </a:xfrm>
                    <a:prstGeom prst="rect">
                      <a:avLst/>
                    </a:prstGeom>
                  </pic:spPr>
                </pic:pic>
              </a:graphicData>
            </a:graphic>
          </wp:anchor>
        </w:drawing>
      </w:r>
      <w:r w:rsidR="008C5C97" w:rsidRPr="00BC1E34">
        <w:rPr>
          <w:rFonts w:ascii="Times New Roman" w:hAnsi="Times New Roman" w:cs="Times New Roman"/>
          <w:b/>
          <w:bCs/>
          <w:sz w:val="24"/>
          <w:szCs w:val="24"/>
        </w:rPr>
        <w:t xml:space="preserve">Graphical Abstract </w:t>
      </w:r>
    </w:p>
    <w:p w14:paraId="4E55229D" w14:textId="5629160F" w:rsidR="00127E90" w:rsidRPr="003D206C" w:rsidRDefault="00127E90" w:rsidP="003D206C">
      <w:pPr>
        <w:spacing w:line="360" w:lineRule="auto"/>
        <w:jc w:val="both"/>
        <w:rPr>
          <w:rFonts w:ascii="Times New Roman" w:hAnsi="Times New Roman" w:cs="Times New Roman"/>
          <w:sz w:val="24"/>
          <w:szCs w:val="24"/>
        </w:rPr>
      </w:pPr>
      <w:r w:rsidRPr="003D206C">
        <w:rPr>
          <w:rFonts w:ascii="Times New Roman" w:hAnsi="Times New Roman" w:cs="Times New Roman"/>
          <w:b/>
          <w:bCs/>
          <w:sz w:val="24"/>
          <w:szCs w:val="24"/>
        </w:rPr>
        <w:t>Figure CatLog and Conceptual Descriptions</w:t>
      </w:r>
    </w:p>
    <w:p w14:paraId="6B89213D" w14:textId="5AB30625" w:rsidR="008C5C97" w:rsidRPr="00D82E27" w:rsidRDefault="008C5C97" w:rsidP="003D206C">
      <w:p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 xml:space="preserve">The conceptual design echoes recent cross-kingdom microbiome comparisons </w:t>
      </w:r>
      <w:r w:rsidR="00CB512F">
        <w:rPr>
          <w:rFonts w:ascii="Times New Roman" w:hAnsi="Times New Roman" w:cs="Times New Roman"/>
          <w:sz w:val="24"/>
          <w:szCs w:val="24"/>
        </w:rPr>
        <w:fldChar w:fldCharType="begin"/>
      </w:r>
      <w:r w:rsidR="00CB512F">
        <w:rPr>
          <w:rFonts w:ascii="Times New Roman" w:hAnsi="Times New Roman" w:cs="Times New Roman"/>
          <w:sz w:val="24"/>
          <w:szCs w:val="24"/>
        </w:rPr>
        <w:instrText xml:space="preserve"> ADDIN ZOTERO_ITEM CSL_CITATION {"citationID":"mnqaR4en","properties":{"formattedCitation":"(Lin et al., 2024; Rubas et al., 2025; G. Singh et al., 2023; M. Yang et al., 2024)","plainCitation":"(Lin et al., 2024; Rubas et al., 2025; G. Singh et al., 2023; M. Yang et al., 2024)","noteIndex":0},"citationItems":[{"id":438,"uris":["http://zotero.org/users/local/KySjrNTK/items/WA5BPKLR"],"itemData":{"id":438,"type":"article-journal","abstract":"Obesity is a global health challenge that has received increasing attention in contemporary research. The gut microbiota has been implicated in the development of obesity, primarily through its involvement in regulating various host metabolic processes. Recent research suggests that epigenetic modifications may serve as crucial pathways through which the gut microbiota and its metabolites contribute to the pathogenesis of obesity and other metabolic disorders. Hence, understanding the interplay between gut microbiota and epigenetic mechanisms is crucial for elucidating the impact of obesity on the host. This review primarily focuses on the understanding of the relationship between the gut microbiota and its metabolites with epigenetic mechanisms in several obesity-related pathogenic mechanisms, including energy dysregulation, metabolic inflammation, and maternal inheritance. These findings could serve as novel therapeutic targets for probiotics, prebiotics, and fecal microbiota transplantation tools in treating metabolic disruptions. It may also aid in developing therapeutic strategies that modulate the gut microbiota, thereby regulating the metabolic characteristics of obesity.","container-title":"International Journal of Molecular Sciences","DOI":"10.3390/ijms25137175","ISSN":"1422-0067","issue":"13","journalAbbreviation":"IJMS","language":"en","page":"7175","source":"DOI.org (Crossref)","title":"The Gut Microbial Regulation of Epigenetic Modification from a Metabolic Perspective","URL":"https://www.mdpi.com/1422-0067/25/13/7175","volume":"25","author":[{"family":"Lin","given":"Xingtong"},{"family":"Han","given":"Hui"},{"family":"Wang","given":"Nan"},{"family":"Wang","given":"Chengming"},{"family":"Qi","given":"Ming"},{"family":"Wang","given":"Jing"},{"family":"Liu","given":"Gang"}],"accessed":{"date-parts":[["2025",11,19]]},"issued":{"date-parts":[["2024",6,29]]}}},{"id":437,"uris":["http://zotero.org/users/local/KySjrNTK/items/YYGAEZMP"],"itemData":{"id":437,"type":"article-journal","abstract":"The human gut microbiome is a metabolically active and ecologically dynamic consortium that profoundly influences host physiology, in part by modulating epigenetic mechanisms such as DNA and RNA methylation. These modifications regulate gene expression and phenotypic plasticity and are shaped by a combination of environmental factors, such as diet, stress, xenobiotics, and bioactive microbial metabolites. Despite growing evidence linking microbial signals to host epigenetic reprogramming, the underlying molecular pathways remain incompletely understood. This review highlights recent mechanistic discoveries and conceptual advances in understanding microbiome–host epigenome interactions. We discuss evolutionarily conserved pathways through which gut microbiota regulate host methylation patterns, including one-carbon metabolism, polyamine biosynthesis, short-chain fatty acid signaling, and extracellular vesicle-mediated communication. We also examine how host factors such as aging, diet, immune activity, and sociocultural context reciprocally influence microbial composition and function. Beyond basic mechanisms, we outline translational frontiers—including biomarker discovery, live biotherapeutic interventions, fecal microbiota transplantation, and adaptive clinical trial designs—that may enable microbiome-informed approaches to disease prevention and treatment. Advances in high-throughput methylation mapping, artificial intelligence, and single-cell multi-omics are accelerating our ability to model these complex interactions at high resolution. Finally, we emphasize the importance of rigorous standardization and ethical data governance through frameworks such as the FAIR and CARE principles. Deepening our understanding of how the gut microbiome modulates host epigenetic programs offers novel opportunities for precision health strategies and equitable clinical translation.","container-title":"International Journal of Molecular Sciences","DOI":"10.3390/ijms26178658","ISSN":"1422-0067","issue":"17","journalAbbreviation":"IJMS","language":"en","page":"8658","source":"DOI.org (Crossref)","title":"The Gut Microbiome and Epigenomic Reprogramming: Mechanisms, Interactions, and Implications for Human Health and Disease","title-short":"The Gut Microbiome and Epigenomic Reprogramming","URL":"https://www.mdpi.com/1422-0067/26/17/8658","volume":"26","author":[{"family":"Rubas","given":"Noelle C."},{"family":"Torres","given":"Amada"},{"family":"Maunakea","given":"Alika K."}],"accessed":{"date-parts":[["2025",11,19]]},"issued":{"date-parts":[["2025",9,5]]}}},{"id":145,"uris":["http://zotero.org/users/local/KySjrNTK/items/C2E7ISSL"],"itemData":{"id":145,"type":"article-journal","container-title":"Molecular Plant","DOI":"10.1016/j.molp.2022.12.006","ISSN":"16742052","issue":"1","journalAbbreviation":"Molecular Plant","language":"en","page":"122-144","source":"DOI.org (Crossref)","title":"Specialized metabolites as versatile tools in shaping plant–microbe associations","URL":"https://linkinghub.elsevier.com/retrieve/pii/S1674205222004415","volume":"16","author":[{"family":"Singh","given":"Gopal"},{"family":"Agrawal","given":"Himani"},{"family":"Bednarek","given":"Paweł"}],"accessed":{"date-parts":[["2025",10,16]]},"issued":{"date-parts":[["2023",1]]}}},{"id":436,"uris":["http://zotero.org/users/local/KySjrNTK/items/A2SUA9T4"],"itemData":{"id":436,"type":"article-journal","abstract":"Abstract\n            \n              Gut microbiota can influence host gene expression and physiology through metabolites. Besides, the presence or absence of gut microbiome can reprogram host transcriptome and epitranscriptome as represented by\n              N\n              6\n              ‐methyladenosine (m\n              6\n              A), the most abundant mammalian mRNA modification. However, which and how gut microbiota‐derived metabolites reprogram host transcriptome and m\n              6\n              A epitranscriptome remain poorly understood. Here, investigation is conducted into how gut microbiota‐derived metabolites impact host transcriptome and m\n              6\n              A epitranscriptome using multiple mouse models and multi‐omics approaches. Various antibiotics‐induced dysbiotic mice are established, followed by fecal microbiota transplantation (FMT) into germ‐free mice, and the results show that bile acid metabolism is significantly altered along with the abundance change in bile acid‐producing microbiota. Unbalanced gut microbiota and bile acids drastically change the host transcriptome and the m\n              6\n              A epitranscriptome in multiple tissues. Mechanistically, the expression of m\n              6\n              A writer proteins is regulated in animals treated with antibiotics and in cultured cells treated with bile acids, indicating a direct link between bile acid metabolism and m\n              6\n              A biology. Collectively, these results demonstrate that antibiotic‐induced gut dysbiosis regulates the landscape of host transcriptome and m\n              6\n              A epitranscriptome via bile acid metabolism pathway. This work provides novel insights into the interplay between microbial metabolites and host gene expression.","container-title":"Advanced Science","DOI":"10.1002/advs.202307981","ISSN":"2198-3844, 2198-3844","issue":"28","journalAbbreviation":"Advanced Science","language":"en","page":"2307981","source":"DOI.org (Crossref)","title":"Antibiotic‐Induced Gut Microbiota Dysbiosis Modulates Host Transcriptome and m&lt;sup&gt;6&lt;/sup&gt; A Epitranscriptome via Bile Acid Metabolism","URL":"https://advanced.onlinelibrary.wiley.com/doi/10.1002/advs.202307981","volume":"11","author":[{"family":"Yang","given":"Meng"},{"family":"Zheng","given":"Xiaoqi"},{"family":"Fan","given":"Jiajun"},{"family":"Cheng","given":"Wei"},{"family":"Yan","given":"Tong‐Meng"},{"family":"Lai","given":"Yushan"},{"family":"Zhang","given":"Nianping"},{"family":"Lu","given":"Yi"},{"family":"Qi","given":"Jiali"},{"family":"Huo","given":"Zhengyi"},{"family":"Xu","given":"Zihe"},{"family":"Huang","given":"Jia"},{"family":"Jiao","given":"Yuting"},{"family":"Liu","given":"Biaodi"},{"family":"Pang","given":"Rui"},{"family":"Zhong","given":"Xiang"},{"family":"Huang","given":"Shi"},{"family":"Luo","given":"Guan‐Zheng"},{"family":"Lee","given":"Gina"},{"family":"Jobin","given":"Christian"},{"family":"Eren","given":"A. Murat"},{"family":"Chang","given":"Eugene B"},{"family":"Wei","given":"Hong"},{"family":"Pan","given":"Tao"},{"family":"Wang","given":"Xiaoyun"}],"accessed":{"date-parts":[["2025",11,19]]},"issued":{"date-parts":[["2024",7]]}}}],"schema":"https://github.com/citation-style-language/schema/raw/master/csl-citation.json"} </w:instrText>
      </w:r>
      <w:r w:rsidR="00CB512F">
        <w:rPr>
          <w:rFonts w:ascii="Times New Roman" w:hAnsi="Times New Roman" w:cs="Times New Roman"/>
          <w:sz w:val="24"/>
          <w:szCs w:val="24"/>
        </w:rPr>
        <w:fldChar w:fldCharType="separate"/>
      </w:r>
      <w:r w:rsidR="00CB512F" w:rsidRPr="00CB512F">
        <w:rPr>
          <w:rFonts w:ascii="Times New Roman" w:hAnsi="Times New Roman" w:cs="Times New Roman"/>
          <w:sz w:val="24"/>
        </w:rPr>
        <w:t>(Lin et al., 2024; Rubas et al., 2025; G. Singh et al., 2023; M. Yang et al., 2024)</w:t>
      </w:r>
      <w:r w:rsidR="00CB512F">
        <w:rPr>
          <w:rFonts w:ascii="Times New Roman" w:hAnsi="Times New Roman" w:cs="Times New Roman"/>
          <w:sz w:val="24"/>
          <w:szCs w:val="24"/>
        </w:rPr>
        <w:fldChar w:fldCharType="end"/>
      </w:r>
      <w:r w:rsidRPr="00D82E27">
        <w:rPr>
          <w:rFonts w:ascii="Times New Roman" w:hAnsi="Times New Roman" w:cs="Times New Roman"/>
          <w:sz w:val="24"/>
          <w:szCs w:val="24"/>
        </w:rPr>
        <w:t xml:space="preserve"> and visual modelling approaches</w:t>
      </w:r>
      <w:r w:rsidR="00CB512F">
        <w:rPr>
          <w:rFonts w:ascii="Times New Roman" w:hAnsi="Times New Roman" w:cs="Times New Roman"/>
          <w:sz w:val="24"/>
          <w:szCs w:val="24"/>
        </w:rPr>
        <w:t xml:space="preserve"> </w:t>
      </w:r>
      <w:r w:rsidR="00CB512F">
        <w:rPr>
          <w:rFonts w:ascii="Times New Roman" w:hAnsi="Times New Roman" w:cs="Times New Roman"/>
          <w:sz w:val="24"/>
          <w:szCs w:val="24"/>
        </w:rPr>
        <w:fldChar w:fldCharType="begin"/>
      </w:r>
      <w:r w:rsidR="00CB512F">
        <w:rPr>
          <w:rFonts w:ascii="Times New Roman" w:hAnsi="Times New Roman" w:cs="Times New Roman"/>
          <w:sz w:val="24"/>
          <w:szCs w:val="24"/>
        </w:rPr>
        <w:instrText xml:space="preserve"> ADDIN ZOTERO_ITEM CSL_CITATION {"citationID":"jFcyAwl2","properties":{"formattedCitation":"(Pang et al., 2021; Pang &amp; Xu, 2024)","plainCitation":"(Pang et al., 2021; Pang &amp; Xu, 2024)","noteIndex":0},"citationItems":[{"id":110,"uris":["http://zotero.org/users/local/KySjrNTK/items/8HXNBP6T"],"itemData":{"id":110,"type":"article-journal","abstract":"Plant secondary metabolites (PSMs) play many roles including defense against pathogens, pests, and herbivores; response to environmental stresses, and mediating organismal interactions. Similarly, plant microbiomes participate in many of the above-mentioned processes directly or indirectly by regulating plant metabolism. Studies have shown that plants can influence their microbiome by secreting various metabolites and, in turn, the microbiome may also impact the metabolome of the host plant. However, not much is known about the communications between the interacting partners to impact their phenotypic changes. In this article, we review the patterns and potential underlying mechanisms of interactions between PSMs and plant microbiomes. We describe the recent developments in analytical approaches and methods in this field. The applications of these new methods and approaches have increased our understanding of the relationships between PSMs and plant microbiomes. Though the current studies have primarily focused on model organisms, the methods and results obtained so far should help future studies of agriculturally important plants and facilitate the development of methods to manipulate PSMs–microbiome interactions with predictive outcomes for sustainable crop productions.","container-title":"Frontiers in Plant Science","DOI":"10.3389/fpls.2021.621276","ISSN":"1664-462X","journalAbbreviation":"Front. Plant Sci.","page":"621276","source":"DOI.org (Crossref)","title":"Linking Plant Secondary Metabolites and Plant Microbiomes: A Review","title-short":"Linking Plant Secondary Metabolites and Plant Microbiomes","URL":"https://www.frontiersin.org/articles/10.3389/fpls.2021.621276/full","volume":"12","author":[{"family":"Pang","given":"Zhiqiang"},{"family":"Chen","given":"Jia"},{"family":"Wang","given":"Tuhong"},{"family":"Gao","given":"Chunsheng"},{"family":"Li","given":"Zhimin"},{"family":"Guo","given":"Litao"},{"family":"Xu","given":"Jianping"},{"family":"Cheng","given":"Yi"}],"accessed":{"date-parts":[["2025",10,16]]},"issued":{"date-parts":[["2021",3,2]]}}},{"id":111,"uris":["http://zotero.org/users/local/KySjrNTK/items/5J37NQLT"],"itemData":{"id":111,"type":"article-journal","abstract":"Abstract\n            Root exudates are important mediators of plant–microbiome interactions. Recent pioneering studies on various aerial root plants, including cereals, have shown that carbohydrate-rich mucilage can enrich diazotrophs and increase host nitrogen utilization and growth. Moreover, non-diazotrophic “gatekeeper” microorganisms in mucilage help defend against pathogenic and environmental microbes. These findings highlight the active role of root exudates in mediating plant–microbiome interactions to maintain microbial homeostasis in the rhizosphere. However, little is known about the specific mechanisms by which root exudates modulate the functional microbiome and homeostasis in rhizosphere microhabitats. Here, we propose the typical and stable biointeractions of four plant–specific aerial root mucilage–probiotic systems as a model for understanding root exudate–functional microbiome interaction. We anticipate that this model can provide fundamental biological insights into rhizosphere interactions.","container-title":"The ISME Journal","DOI":"10.1093/ismejo/wrae223","ISSN":"1751-7362, 1751-7370","issue":"1","language":"en","license":"https://creativecommons.org/licenses/by/4.0/","page":"wrae223","source":"DOI.org (Crossref)","title":"Probiotic model for studying rhizosphere interactions of root exudates and the functional microbiome","URL":"https://academic.oup.com/ismej/article/doi/10.1093/ismejo/wrae223/7875054","volume":"18","author":[{"family":"Pang","given":"Zhiqiang"},{"family":"Xu","given":"Peng"}],"accessed":{"date-parts":[["2025",10,16]]},"issued":{"date-parts":[["2024",1,8]]}}}],"schema":"https://github.com/citation-style-language/schema/raw/master/csl-citation.json"} </w:instrText>
      </w:r>
      <w:r w:rsidR="00CB512F">
        <w:rPr>
          <w:rFonts w:ascii="Times New Roman" w:hAnsi="Times New Roman" w:cs="Times New Roman"/>
          <w:sz w:val="24"/>
          <w:szCs w:val="24"/>
        </w:rPr>
        <w:fldChar w:fldCharType="separate"/>
      </w:r>
      <w:r w:rsidR="00CB512F" w:rsidRPr="00CB512F">
        <w:rPr>
          <w:rFonts w:ascii="Times New Roman" w:hAnsi="Times New Roman" w:cs="Times New Roman"/>
          <w:sz w:val="24"/>
        </w:rPr>
        <w:t>(Pang et al., 2021; Pang &amp; Xu, 2024)</w:t>
      </w:r>
      <w:r w:rsidR="00CB512F">
        <w:rPr>
          <w:rFonts w:ascii="Times New Roman" w:hAnsi="Times New Roman" w:cs="Times New Roman"/>
          <w:sz w:val="24"/>
          <w:szCs w:val="24"/>
        </w:rPr>
        <w:fldChar w:fldCharType="end"/>
      </w:r>
      <w:r w:rsidRPr="00D82E27">
        <w:rPr>
          <w:rFonts w:ascii="Times New Roman" w:hAnsi="Times New Roman" w:cs="Times New Roman"/>
          <w:sz w:val="24"/>
          <w:szCs w:val="24"/>
        </w:rPr>
        <w:t xml:space="preserve"> while extending the analogy toward prebiotic-mediated microbiome engineering in both plant and human systems. Figure conceptualized and created by the author using BioRender.com. </w:t>
      </w:r>
    </w:p>
    <w:p w14:paraId="51B248E4" w14:textId="1D06C255" w:rsidR="008C5C97" w:rsidRDefault="008C5C97" w:rsidP="00BC1E34">
      <w:pPr>
        <w:pStyle w:val="ListParagraph"/>
        <w:spacing w:line="360" w:lineRule="auto"/>
        <w:ind w:left="360"/>
        <w:jc w:val="both"/>
        <w:rPr>
          <w:rFonts w:ascii="Times New Roman" w:hAnsi="Times New Roman" w:cs="Times New Roman"/>
          <w:sz w:val="24"/>
          <w:szCs w:val="24"/>
        </w:rPr>
      </w:pPr>
    </w:p>
    <w:p w14:paraId="6598B1AB" w14:textId="77777777" w:rsidR="003D206C" w:rsidRDefault="003D206C" w:rsidP="00BC1E34">
      <w:pPr>
        <w:pStyle w:val="ListParagraph"/>
        <w:spacing w:line="360" w:lineRule="auto"/>
        <w:ind w:left="360"/>
        <w:jc w:val="both"/>
        <w:rPr>
          <w:rFonts w:ascii="Times New Roman" w:hAnsi="Times New Roman" w:cs="Times New Roman"/>
          <w:sz w:val="24"/>
          <w:szCs w:val="24"/>
        </w:rPr>
      </w:pPr>
    </w:p>
    <w:p w14:paraId="3EE223D2" w14:textId="77777777" w:rsidR="003D206C" w:rsidRDefault="003D206C" w:rsidP="00BC1E34">
      <w:pPr>
        <w:pStyle w:val="ListParagraph"/>
        <w:spacing w:line="360" w:lineRule="auto"/>
        <w:ind w:left="360"/>
        <w:jc w:val="both"/>
        <w:rPr>
          <w:rFonts w:ascii="Times New Roman" w:hAnsi="Times New Roman" w:cs="Times New Roman"/>
          <w:sz w:val="24"/>
          <w:szCs w:val="24"/>
        </w:rPr>
      </w:pPr>
    </w:p>
    <w:p w14:paraId="7EF865F1" w14:textId="77777777" w:rsidR="003D206C" w:rsidRDefault="003D206C" w:rsidP="00BC1E34">
      <w:pPr>
        <w:pStyle w:val="ListParagraph"/>
        <w:spacing w:line="360" w:lineRule="auto"/>
        <w:ind w:left="360"/>
        <w:jc w:val="both"/>
        <w:rPr>
          <w:rFonts w:ascii="Times New Roman" w:hAnsi="Times New Roman" w:cs="Times New Roman"/>
          <w:sz w:val="24"/>
          <w:szCs w:val="24"/>
        </w:rPr>
      </w:pPr>
    </w:p>
    <w:p w14:paraId="3FA33117" w14:textId="0E972D8B" w:rsidR="008C5C97" w:rsidRPr="00BC1E34" w:rsidRDefault="003D206C" w:rsidP="00CB512F">
      <w:pPr>
        <w:pStyle w:val="ListParagraph"/>
        <w:numPr>
          <w:ilvl w:val="0"/>
          <w:numId w:val="54"/>
        </w:numPr>
        <w:spacing w:line="360" w:lineRule="auto"/>
        <w:jc w:val="both"/>
        <w:rPr>
          <w:rFonts w:ascii="Times New Roman" w:hAnsi="Times New Roman" w:cs="Times New Roman"/>
          <w:sz w:val="24"/>
          <w:szCs w:val="24"/>
        </w:rPr>
      </w:pPr>
      <w:r w:rsidRPr="00D82E27">
        <w:rPr>
          <w:rFonts w:ascii="Times New Roman" w:hAnsi="Times New Roman" w:cs="Times New Roman"/>
          <w:noProof/>
          <w:sz w:val="24"/>
          <w:szCs w:val="24"/>
        </w:rPr>
        <w:drawing>
          <wp:anchor distT="0" distB="0" distL="114300" distR="114300" simplePos="0" relativeHeight="251667968" behindDoc="0" locked="0" layoutInCell="1" allowOverlap="1" wp14:anchorId="12BBBDB0" wp14:editId="7500053F">
            <wp:simplePos x="0" y="0"/>
            <wp:positionH relativeFrom="margin">
              <wp:posOffset>45720</wp:posOffset>
            </wp:positionH>
            <wp:positionV relativeFrom="paragraph">
              <wp:posOffset>974937</wp:posOffset>
            </wp:positionV>
            <wp:extent cx="5731510" cy="4457700"/>
            <wp:effectExtent l="0" t="0" r="2540" b="0"/>
            <wp:wrapTopAndBottom/>
            <wp:docPr id="87556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6041" name="Picture 8755604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457700"/>
                    </a:xfrm>
                    <a:prstGeom prst="rect">
                      <a:avLst/>
                    </a:prstGeom>
                  </pic:spPr>
                </pic:pic>
              </a:graphicData>
            </a:graphic>
          </wp:anchor>
        </w:drawing>
      </w:r>
      <w:r w:rsidR="008C5C97" w:rsidRPr="00BC1E34">
        <w:rPr>
          <w:rFonts w:ascii="Times New Roman" w:hAnsi="Times New Roman" w:cs="Times New Roman"/>
          <w:b/>
          <w:bCs/>
          <w:sz w:val="24"/>
          <w:szCs w:val="24"/>
        </w:rPr>
        <w:t xml:space="preserve">Figure 1. Comparative traits of major tomato pathogens based on yield loss, aggressiveness, ease of management, and speed of spread (1 = lowest, 5 = highest). </w:t>
      </w:r>
      <w:r w:rsidR="008C5C97" w:rsidRPr="00BC1E34">
        <w:rPr>
          <w:rFonts w:ascii="Times New Roman" w:hAnsi="Times New Roman" w:cs="Times New Roman"/>
          <w:b/>
          <w:bCs/>
          <w:i/>
          <w:iCs/>
          <w:sz w:val="24"/>
          <w:szCs w:val="24"/>
        </w:rPr>
        <w:t>R. solanacearum</w:t>
      </w:r>
      <w:r w:rsidR="008C5C97" w:rsidRPr="00BC1E34">
        <w:rPr>
          <w:rFonts w:ascii="Times New Roman" w:hAnsi="Times New Roman" w:cs="Times New Roman"/>
          <w:b/>
          <w:bCs/>
          <w:sz w:val="24"/>
          <w:szCs w:val="24"/>
        </w:rPr>
        <w:t xml:space="preserve"> consistently ranks as the most destructive pathogen compared to </w:t>
      </w:r>
      <w:r w:rsidR="008C5C97" w:rsidRPr="00BC1E34">
        <w:rPr>
          <w:rFonts w:ascii="Times New Roman" w:hAnsi="Times New Roman" w:cs="Times New Roman"/>
          <w:b/>
          <w:bCs/>
          <w:i/>
          <w:iCs/>
          <w:sz w:val="24"/>
          <w:szCs w:val="24"/>
        </w:rPr>
        <w:t xml:space="preserve">F. </w:t>
      </w:r>
      <w:proofErr w:type="spellStart"/>
      <w:r w:rsidR="008C5C97" w:rsidRPr="00BC1E34">
        <w:rPr>
          <w:rFonts w:ascii="Times New Roman" w:hAnsi="Times New Roman" w:cs="Times New Roman"/>
          <w:b/>
          <w:bCs/>
          <w:i/>
          <w:iCs/>
          <w:sz w:val="24"/>
          <w:szCs w:val="24"/>
        </w:rPr>
        <w:t>oxysporum</w:t>
      </w:r>
      <w:proofErr w:type="spellEnd"/>
      <w:r w:rsidR="008C5C97" w:rsidRPr="00BC1E34">
        <w:rPr>
          <w:rFonts w:ascii="Times New Roman" w:hAnsi="Times New Roman" w:cs="Times New Roman"/>
          <w:b/>
          <w:bCs/>
          <w:i/>
          <w:iCs/>
          <w:sz w:val="24"/>
          <w:szCs w:val="24"/>
        </w:rPr>
        <w:t xml:space="preserve"> f. sp. </w:t>
      </w:r>
      <w:proofErr w:type="spellStart"/>
      <w:r w:rsidR="008C5C97" w:rsidRPr="00BC1E34">
        <w:rPr>
          <w:rFonts w:ascii="Times New Roman" w:hAnsi="Times New Roman" w:cs="Times New Roman"/>
          <w:b/>
          <w:bCs/>
          <w:i/>
          <w:iCs/>
          <w:sz w:val="24"/>
          <w:szCs w:val="24"/>
        </w:rPr>
        <w:t>lycopersici</w:t>
      </w:r>
      <w:proofErr w:type="spellEnd"/>
      <w:r w:rsidR="008C5C97" w:rsidRPr="00BC1E34">
        <w:rPr>
          <w:rFonts w:ascii="Times New Roman" w:hAnsi="Times New Roman" w:cs="Times New Roman"/>
          <w:b/>
          <w:bCs/>
          <w:sz w:val="24"/>
          <w:szCs w:val="24"/>
        </w:rPr>
        <w:t xml:space="preserve">, </w:t>
      </w:r>
      <w:r w:rsidR="008C5C97" w:rsidRPr="00BC1E34">
        <w:rPr>
          <w:rFonts w:ascii="Times New Roman" w:hAnsi="Times New Roman" w:cs="Times New Roman"/>
          <w:b/>
          <w:bCs/>
          <w:i/>
          <w:iCs/>
          <w:sz w:val="24"/>
          <w:szCs w:val="24"/>
        </w:rPr>
        <w:t xml:space="preserve">V. </w:t>
      </w:r>
      <w:proofErr w:type="spellStart"/>
      <w:r w:rsidR="008C5C97" w:rsidRPr="00BC1E34">
        <w:rPr>
          <w:rFonts w:ascii="Times New Roman" w:hAnsi="Times New Roman" w:cs="Times New Roman"/>
          <w:b/>
          <w:bCs/>
          <w:i/>
          <w:iCs/>
          <w:sz w:val="24"/>
          <w:szCs w:val="24"/>
        </w:rPr>
        <w:t>dahliae</w:t>
      </w:r>
      <w:proofErr w:type="spellEnd"/>
      <w:r w:rsidR="008C5C97" w:rsidRPr="00BC1E34">
        <w:rPr>
          <w:rFonts w:ascii="Times New Roman" w:hAnsi="Times New Roman" w:cs="Times New Roman"/>
          <w:b/>
          <w:bCs/>
          <w:sz w:val="24"/>
          <w:szCs w:val="24"/>
        </w:rPr>
        <w:t xml:space="preserve">, </w:t>
      </w:r>
      <w:r w:rsidR="008C5C97" w:rsidRPr="00BC1E34">
        <w:rPr>
          <w:rFonts w:ascii="Times New Roman" w:hAnsi="Times New Roman" w:cs="Times New Roman"/>
          <w:b/>
          <w:bCs/>
          <w:i/>
          <w:iCs/>
          <w:sz w:val="24"/>
          <w:szCs w:val="24"/>
        </w:rPr>
        <w:t>Pythium spp.</w:t>
      </w:r>
      <w:r w:rsidR="008C5C97" w:rsidRPr="00BC1E34">
        <w:rPr>
          <w:rFonts w:ascii="Times New Roman" w:hAnsi="Times New Roman" w:cs="Times New Roman"/>
          <w:b/>
          <w:bCs/>
          <w:sz w:val="24"/>
          <w:szCs w:val="24"/>
        </w:rPr>
        <w:t xml:space="preserve">, and </w:t>
      </w:r>
      <w:r w:rsidR="008C5C97" w:rsidRPr="00BC1E34">
        <w:rPr>
          <w:rFonts w:ascii="Times New Roman" w:hAnsi="Times New Roman" w:cs="Times New Roman"/>
          <w:b/>
          <w:bCs/>
          <w:i/>
          <w:iCs/>
          <w:sz w:val="24"/>
          <w:szCs w:val="24"/>
        </w:rPr>
        <w:t>Xanthomonas spp.</w:t>
      </w:r>
    </w:p>
    <w:p w14:paraId="729F1D2A" w14:textId="5CA7AFFC" w:rsidR="008C5C97" w:rsidRPr="00D82E27" w:rsidRDefault="008C5C97" w:rsidP="003D206C">
      <w:pPr>
        <w:spacing w:line="360" w:lineRule="auto"/>
        <w:jc w:val="both"/>
        <w:rPr>
          <w:rFonts w:ascii="Times New Roman" w:hAnsi="Times New Roman" w:cs="Times New Roman"/>
          <w:sz w:val="24"/>
          <w:szCs w:val="24"/>
        </w:rPr>
      </w:pPr>
      <w:r w:rsidRPr="00D82E27">
        <w:rPr>
          <w:rFonts w:ascii="Times New Roman" w:hAnsi="Times New Roman" w:cs="Times New Roman"/>
          <w:b/>
          <w:bCs/>
          <w:sz w:val="24"/>
          <w:szCs w:val="24"/>
        </w:rPr>
        <w:t>Figure CatLog and Conceptual Descriptions</w:t>
      </w:r>
    </w:p>
    <w:p w14:paraId="5D2EBDFB" w14:textId="58AD620B" w:rsidR="008C5C97" w:rsidRPr="00D82E27" w:rsidRDefault="008C5C97" w:rsidP="007D16BC">
      <w:pPr>
        <w:pStyle w:val="ListParagraph"/>
        <w:numPr>
          <w:ilvl w:val="0"/>
          <w:numId w:val="5"/>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Visual Format: Radial chart comparing major tomato pathogens across multidimensional virulence traits.</w:t>
      </w:r>
    </w:p>
    <w:p w14:paraId="653B2B69" w14:textId="3D259C54" w:rsidR="008C5C97" w:rsidRPr="00D82E27" w:rsidRDefault="008C5C97" w:rsidP="007D16BC">
      <w:pPr>
        <w:pStyle w:val="ListParagraph"/>
        <w:numPr>
          <w:ilvl w:val="0"/>
          <w:numId w:val="5"/>
        </w:numPr>
        <w:spacing w:line="360" w:lineRule="auto"/>
        <w:jc w:val="both"/>
        <w:rPr>
          <w:rFonts w:ascii="Times New Roman" w:hAnsi="Times New Roman" w:cs="Times New Roman"/>
          <w:b/>
          <w:bCs/>
          <w:sz w:val="24"/>
          <w:szCs w:val="24"/>
        </w:rPr>
      </w:pPr>
      <w:r w:rsidRPr="00D82E27">
        <w:rPr>
          <w:rFonts w:ascii="Times New Roman" w:hAnsi="Times New Roman" w:cs="Times New Roman"/>
          <w:sz w:val="24"/>
          <w:szCs w:val="24"/>
        </w:rPr>
        <w:t xml:space="preserve">Key Insight: </w:t>
      </w:r>
      <w:r w:rsidRPr="00D82E27">
        <w:rPr>
          <w:rFonts w:ascii="Times New Roman" w:hAnsi="Times New Roman" w:cs="Times New Roman"/>
          <w:i/>
          <w:iCs/>
          <w:sz w:val="24"/>
          <w:szCs w:val="24"/>
        </w:rPr>
        <w:t>Ralstonia solanacearum</w:t>
      </w:r>
      <w:r w:rsidRPr="00D82E27">
        <w:rPr>
          <w:rFonts w:ascii="Times New Roman" w:hAnsi="Times New Roman" w:cs="Times New Roman"/>
          <w:sz w:val="24"/>
          <w:szCs w:val="24"/>
        </w:rPr>
        <w:t xml:space="preserve"> consistently exhibits the highest destructive capacity across metrics of yield loss, aggressiveness, management complexity, and dissemination rate compared to </w:t>
      </w:r>
      <w:r w:rsidRPr="00D82E27">
        <w:rPr>
          <w:rFonts w:ascii="Times New Roman" w:hAnsi="Times New Roman" w:cs="Times New Roman"/>
          <w:i/>
          <w:iCs/>
          <w:sz w:val="24"/>
          <w:szCs w:val="24"/>
        </w:rPr>
        <w:t xml:space="preserve">F. </w:t>
      </w:r>
      <w:proofErr w:type="spellStart"/>
      <w:r w:rsidRPr="00D82E27">
        <w:rPr>
          <w:rFonts w:ascii="Times New Roman" w:hAnsi="Times New Roman" w:cs="Times New Roman"/>
          <w:i/>
          <w:iCs/>
          <w:sz w:val="24"/>
          <w:szCs w:val="24"/>
        </w:rPr>
        <w:t>oxysporum</w:t>
      </w:r>
      <w:proofErr w:type="spellEnd"/>
      <w:r w:rsidRPr="00D82E27">
        <w:rPr>
          <w:rFonts w:ascii="Times New Roman" w:hAnsi="Times New Roman" w:cs="Times New Roman"/>
          <w:i/>
          <w:iCs/>
          <w:sz w:val="24"/>
          <w:szCs w:val="24"/>
        </w:rPr>
        <w:t xml:space="preserve"> f. sp. </w:t>
      </w:r>
      <w:proofErr w:type="spellStart"/>
      <w:r w:rsidRPr="00D82E27">
        <w:rPr>
          <w:rFonts w:ascii="Times New Roman" w:hAnsi="Times New Roman" w:cs="Times New Roman"/>
          <w:i/>
          <w:iCs/>
          <w:sz w:val="24"/>
          <w:szCs w:val="24"/>
        </w:rPr>
        <w:t>lycopersici</w:t>
      </w:r>
      <w:proofErr w:type="spellEnd"/>
      <w:r w:rsidRPr="00D82E27">
        <w:rPr>
          <w:rFonts w:ascii="Times New Roman" w:hAnsi="Times New Roman" w:cs="Times New Roman"/>
          <w:sz w:val="24"/>
          <w:szCs w:val="24"/>
        </w:rPr>
        <w:t xml:space="preserve">, </w:t>
      </w:r>
      <w:r w:rsidRPr="00D82E27">
        <w:rPr>
          <w:rFonts w:ascii="Times New Roman" w:hAnsi="Times New Roman" w:cs="Times New Roman"/>
          <w:i/>
          <w:iCs/>
          <w:sz w:val="24"/>
          <w:szCs w:val="24"/>
        </w:rPr>
        <w:t xml:space="preserve">V. </w:t>
      </w:r>
      <w:proofErr w:type="spellStart"/>
      <w:r w:rsidRPr="00D82E27">
        <w:rPr>
          <w:rFonts w:ascii="Times New Roman" w:hAnsi="Times New Roman" w:cs="Times New Roman"/>
          <w:i/>
          <w:iCs/>
          <w:sz w:val="24"/>
          <w:szCs w:val="24"/>
        </w:rPr>
        <w:t>dahliae</w:t>
      </w:r>
      <w:proofErr w:type="spellEnd"/>
      <w:r w:rsidRPr="00D82E27">
        <w:rPr>
          <w:rFonts w:ascii="Times New Roman" w:hAnsi="Times New Roman" w:cs="Times New Roman"/>
          <w:sz w:val="24"/>
          <w:szCs w:val="24"/>
        </w:rPr>
        <w:t xml:space="preserve">, </w:t>
      </w:r>
      <w:r w:rsidRPr="00D82E27">
        <w:rPr>
          <w:rFonts w:ascii="Times New Roman" w:hAnsi="Times New Roman" w:cs="Times New Roman"/>
          <w:i/>
          <w:iCs/>
          <w:sz w:val="24"/>
          <w:szCs w:val="24"/>
        </w:rPr>
        <w:t>Pythium spp.</w:t>
      </w:r>
      <w:r w:rsidRPr="00D82E27">
        <w:rPr>
          <w:rFonts w:ascii="Times New Roman" w:hAnsi="Times New Roman" w:cs="Times New Roman"/>
          <w:sz w:val="24"/>
          <w:szCs w:val="24"/>
        </w:rPr>
        <w:t xml:space="preserve">, and </w:t>
      </w:r>
      <w:r w:rsidRPr="00D82E27">
        <w:rPr>
          <w:rFonts w:ascii="Times New Roman" w:hAnsi="Times New Roman" w:cs="Times New Roman"/>
          <w:i/>
          <w:iCs/>
          <w:sz w:val="24"/>
          <w:szCs w:val="24"/>
        </w:rPr>
        <w:t xml:space="preserve">Xanthomonas </w:t>
      </w:r>
      <w:proofErr w:type="spellStart"/>
      <w:r w:rsidRPr="00D82E27">
        <w:rPr>
          <w:rFonts w:ascii="Times New Roman" w:hAnsi="Times New Roman" w:cs="Times New Roman"/>
          <w:i/>
          <w:iCs/>
          <w:sz w:val="24"/>
          <w:szCs w:val="24"/>
        </w:rPr>
        <w:t>spp</w:t>
      </w:r>
      <w:proofErr w:type="spellEnd"/>
      <w:r w:rsidR="00CB512F">
        <w:rPr>
          <w:rFonts w:ascii="Times New Roman" w:hAnsi="Times New Roman" w:cs="Times New Roman"/>
          <w:i/>
          <w:iCs/>
          <w:sz w:val="24"/>
          <w:szCs w:val="24"/>
        </w:rPr>
        <w:t xml:space="preserve"> </w:t>
      </w:r>
      <w:r w:rsidR="00CB512F">
        <w:rPr>
          <w:rFonts w:ascii="Times New Roman" w:hAnsi="Times New Roman" w:cs="Times New Roman"/>
          <w:i/>
          <w:iCs/>
          <w:sz w:val="24"/>
          <w:szCs w:val="24"/>
        </w:rPr>
        <w:fldChar w:fldCharType="begin"/>
      </w:r>
      <w:r w:rsidR="00CB512F">
        <w:rPr>
          <w:rFonts w:ascii="Times New Roman" w:hAnsi="Times New Roman" w:cs="Times New Roman"/>
          <w:i/>
          <w:iCs/>
          <w:sz w:val="24"/>
          <w:szCs w:val="24"/>
        </w:rPr>
        <w:instrText xml:space="preserve"> ADDIN ZOTERO_ITEM CSL_CITATION {"citationID":"ACXjCUNz","properties":{"formattedCitation":"(\\uc0\\u193{}lvarez, B., Biosca, E. G., &amp; L\\uc0\\u243{}pez, M. M., n.d.; Hubab et al., 2025; United States Department of Agriculture, 2022)","plainCitation":"(Álvarez, B., Biosca, E. G., &amp; López, M. M., n.d.; Hubab et al., 2025; United States Department of Agriculture, 2022)","noteIndex":0},"citationItems":[{"id":238,"uris":["http://zotero.org/users/local/KySjrNTK/items/W8RW9X2B"],"itemData":{"id":238,"type":"article-journal","container-title":"urrent Research, Technology and Education Topics in Applied Microbiology and Microbial Biotechnology","page":"267–279.","title":"On the life of Ralstonia solanacearum, a destructive bacterial plant pathogen","URL":"https://www.researchgate.net/publication/267772811","volume":"1","author":[{"family":"Álvarez, B., Biosca, E. G., &amp; López, M. M.","given":""}]}},{"id":75,"uris":["http://zotero.org/users/local/KySjrNTK/items/EG65FDA2"],"itemData":{"id":75,"type":"article-journal","abstract":"Introduction\n              \n                Climate change is increasingly affecting the global distribution and productivity of critical food crops, including\n                Solanum lycopersicum\n                (tomato) and\n                Solanum tuberosum\n                (potato). In particular, bacterial pathogens such as\n                Clavibacter michiganensis\n                and\n                Ralstonia solanacearum\n                are expected to shift their geographic ranges, posing new risks to these crops. This study hypothesizes that under future climate scenarios, the geographic overlap between these crops and their pathogens will increase in certain regions, leading to heightened agricultural risks, especially in areas currently considered safe from these pathogens.\n              \n            \n            \n              Methods\n              To test our hypotheses, the objective was to evaluate the potential impact of climate change on the geographic distribution of two key food crops (tomato and potato) and their bacterial pathogens for the current time and by 2050. This study used four species distribution models (SDMs) to predict current and future habitat suitability for both tomato and potato crops, as well as their associated pathogens, under two shared socioeconomic pathways (SSP4.5 and SSP8.5) and four global circulation models (GCMs).\n            \n            \n              Results\n              \n                The models projected significant poleward shifts in suitable habitats for tomatoes and potatoes, with notable expansions in higher-latitude regions such as Canada, northern Europe, and Russia, and contractions in current major production zones such as the United States (US), Brazil, parts of Africa, and China. For\n                Clavibacter michiganensis\n                , the overlap with tomatoes was substantial, whereas the overlap between potatoes and\n                Ralstonia solanacearum\n                was comparatively smaller.\n              \n            \n            \n              Discussion\n              Our hypothesis was partially supported by the results. While the overall overlap between crop and pathogen habitats remains limited, the risk areas for both pathogens are expected to expand under future climate conditions in regions such as eastern Australia, Japan, Spain, and France. These findings underscore the importance of region-specific agricultural planning and pathogen management strategies to mitigate the risks posed by climate change. Future efforts should focus on vulnerable areas to prevent significant economic losses and ensure food security.","container-title":"Frontiers in Microbiology","DOI":"10.3389/fmicb.2025.1520104","ISSN":"1664-302X","journalAbbreviation":"Front. Microbiol.","page":"1520104","source":"DOI.org (Crossref)","title":"Climate change-driven shifts in the global distribution of tomato and potato crops and their associated bacterial pathogens","URL":"https://www.frontiersin.org/articles/10.3389/fmicb.2025.1520104/full","volume":"16","author":[{"family":"Hubab","given":"Muhammad"},{"family":"Lorestani","given":"Niloufar"},{"family":"Al-Awabdeh","given":"Rogayah Akram Mheisin"},{"family":"Shabani","given":"Farzin"}],"accessed":{"date-parts":[["2025",10,16]]},"issued":{"date-parts":[["2025",1,30]]}}},{"id":241,"uris":["http://zotero.org/users/local/KySjrNTK/items/BU3FP958"],"itemData":{"id":241,"type":"dataset","title":"FoodData Central: Tomatoes, raw","URL":"https://fdc.nal.usda.gov/","author":[{"family":"United States Department of Agriculture","given":""}],"issued":{"date-parts":[["2022"]]}}}],"schema":"https://github.com/citation-style-language/schema/raw/master/csl-citation.json"} </w:instrText>
      </w:r>
      <w:r w:rsidR="00CB512F">
        <w:rPr>
          <w:rFonts w:ascii="Times New Roman" w:hAnsi="Times New Roman" w:cs="Times New Roman"/>
          <w:i/>
          <w:iCs/>
          <w:sz w:val="24"/>
          <w:szCs w:val="24"/>
        </w:rPr>
        <w:fldChar w:fldCharType="separate"/>
      </w:r>
      <w:r w:rsidR="00CB512F" w:rsidRPr="00CB512F">
        <w:rPr>
          <w:rFonts w:ascii="Times New Roman" w:hAnsi="Times New Roman" w:cs="Times New Roman"/>
          <w:kern w:val="0"/>
          <w:sz w:val="24"/>
        </w:rPr>
        <w:t>(Álvarez, B., Biosca, E. G., &amp; López, M. M., n.d.; Hubab et al., 2025; United States Department of Agriculture, 2022)</w:t>
      </w:r>
      <w:r w:rsidR="00CB512F">
        <w:rPr>
          <w:rFonts w:ascii="Times New Roman" w:hAnsi="Times New Roman" w:cs="Times New Roman"/>
          <w:i/>
          <w:iCs/>
          <w:sz w:val="24"/>
          <w:szCs w:val="24"/>
        </w:rPr>
        <w:fldChar w:fldCharType="end"/>
      </w:r>
      <w:r w:rsidRPr="00D82E27">
        <w:rPr>
          <w:rFonts w:ascii="Times New Roman" w:hAnsi="Times New Roman" w:cs="Times New Roman"/>
          <w:i/>
          <w:iCs/>
          <w:sz w:val="24"/>
          <w:szCs w:val="24"/>
        </w:rPr>
        <w:t>.</w:t>
      </w:r>
    </w:p>
    <w:p w14:paraId="29FD4432" w14:textId="17E9E17A" w:rsidR="008C5C97" w:rsidRPr="00D82E27" w:rsidRDefault="008C5C97" w:rsidP="007D16BC">
      <w:pPr>
        <w:pStyle w:val="ListParagraph"/>
        <w:numPr>
          <w:ilvl w:val="0"/>
          <w:numId w:val="5"/>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lastRenderedPageBreak/>
        <w:t xml:space="preserve">Conceptual Significance: Establishes </w:t>
      </w:r>
      <w:r w:rsidRPr="00D82E27">
        <w:rPr>
          <w:rFonts w:ascii="Times New Roman" w:hAnsi="Times New Roman" w:cs="Times New Roman"/>
          <w:i/>
          <w:iCs/>
          <w:sz w:val="24"/>
          <w:szCs w:val="24"/>
        </w:rPr>
        <w:t>R. solanacearum</w:t>
      </w:r>
      <w:r w:rsidRPr="00D82E27">
        <w:rPr>
          <w:rFonts w:ascii="Times New Roman" w:hAnsi="Times New Roman" w:cs="Times New Roman"/>
          <w:sz w:val="24"/>
          <w:szCs w:val="24"/>
        </w:rPr>
        <w:t xml:space="preserve"> as both a model pathogen and a conceptual proxy for studying microbiome-mediated disease dynamics in soilborne systems.</w:t>
      </w:r>
    </w:p>
    <w:p w14:paraId="742DFEF6" w14:textId="256BF8B4" w:rsidR="008C5C97" w:rsidRPr="00D82E27" w:rsidRDefault="008C5C97" w:rsidP="007D16BC">
      <w:pPr>
        <w:pStyle w:val="ListParagraph"/>
        <w:numPr>
          <w:ilvl w:val="0"/>
          <w:numId w:val="5"/>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Creation Tools: Microsoft PowerPoint (Radial Chart).</w:t>
      </w:r>
    </w:p>
    <w:p w14:paraId="239B2A8A" w14:textId="71D11742" w:rsidR="008C5C97" w:rsidRPr="00D82E27" w:rsidRDefault="008C5C97" w:rsidP="007D16BC">
      <w:pPr>
        <w:pStyle w:val="ListParagraph"/>
        <w:numPr>
          <w:ilvl w:val="0"/>
          <w:numId w:val="5"/>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Originality: Author-conceptualized comparative analysis.</w:t>
      </w:r>
    </w:p>
    <w:p w14:paraId="4A114DD5" w14:textId="0CB8A564" w:rsidR="008C5C97" w:rsidRPr="00D82E27" w:rsidRDefault="008C5C97" w:rsidP="00BC1E34">
      <w:pPr>
        <w:pStyle w:val="ListParagraph"/>
        <w:spacing w:line="360" w:lineRule="auto"/>
        <w:ind w:left="360"/>
        <w:jc w:val="both"/>
        <w:rPr>
          <w:rFonts w:ascii="Times New Roman" w:hAnsi="Times New Roman" w:cs="Times New Roman"/>
          <w:b/>
          <w:bCs/>
          <w:sz w:val="24"/>
          <w:szCs w:val="24"/>
        </w:rPr>
      </w:pPr>
    </w:p>
    <w:p w14:paraId="7692A667" w14:textId="7D7635BC" w:rsidR="008C5C97" w:rsidRPr="00BC1E34" w:rsidRDefault="003D206C" w:rsidP="00CB512F">
      <w:pPr>
        <w:pStyle w:val="ListParagraph"/>
        <w:numPr>
          <w:ilvl w:val="0"/>
          <w:numId w:val="54"/>
        </w:numPr>
        <w:spacing w:line="360" w:lineRule="auto"/>
        <w:jc w:val="both"/>
        <w:rPr>
          <w:rFonts w:ascii="Times New Roman" w:hAnsi="Times New Roman" w:cs="Times New Roman"/>
          <w:b/>
          <w:bCs/>
          <w:sz w:val="24"/>
          <w:szCs w:val="24"/>
        </w:rPr>
      </w:pPr>
      <w:r w:rsidRPr="00D82E27">
        <w:rPr>
          <w:rFonts w:ascii="Times New Roman" w:hAnsi="Times New Roman" w:cs="Times New Roman"/>
          <w:b/>
          <w:bCs/>
          <w:noProof/>
          <w:sz w:val="24"/>
          <w:szCs w:val="24"/>
        </w:rPr>
        <w:drawing>
          <wp:anchor distT="0" distB="0" distL="114300" distR="114300" simplePos="0" relativeHeight="251656704" behindDoc="0" locked="0" layoutInCell="1" allowOverlap="1" wp14:anchorId="00527497" wp14:editId="677B3BEE">
            <wp:simplePos x="0" y="0"/>
            <wp:positionH relativeFrom="column">
              <wp:posOffset>8043</wp:posOffset>
            </wp:positionH>
            <wp:positionV relativeFrom="paragraph">
              <wp:posOffset>295910</wp:posOffset>
            </wp:positionV>
            <wp:extent cx="5731510" cy="4457700"/>
            <wp:effectExtent l="0" t="0" r="2540" b="0"/>
            <wp:wrapTopAndBottom/>
            <wp:docPr id="18795641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64112" name="Picture 187956411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4457700"/>
                    </a:xfrm>
                    <a:prstGeom prst="rect">
                      <a:avLst/>
                    </a:prstGeom>
                  </pic:spPr>
                </pic:pic>
              </a:graphicData>
            </a:graphic>
          </wp:anchor>
        </w:drawing>
      </w:r>
      <w:r w:rsidR="008C5C97" w:rsidRPr="00BC1E34">
        <w:rPr>
          <w:rFonts w:ascii="Times New Roman" w:hAnsi="Times New Roman" w:cs="Times New Roman"/>
          <w:b/>
          <w:bCs/>
          <w:sz w:val="24"/>
          <w:szCs w:val="24"/>
        </w:rPr>
        <w:t>Figure 2: Functional Classification of Tomato Plant’s released metabolites.</w:t>
      </w:r>
    </w:p>
    <w:p w14:paraId="14E3CB1C" w14:textId="5F24FDD8" w:rsidR="008C5C97" w:rsidRPr="00D82E27" w:rsidRDefault="008C5C97" w:rsidP="003D206C">
      <w:pPr>
        <w:spacing w:line="360" w:lineRule="auto"/>
        <w:jc w:val="both"/>
        <w:rPr>
          <w:rFonts w:ascii="Times New Roman" w:hAnsi="Times New Roman" w:cs="Times New Roman"/>
          <w:b/>
          <w:bCs/>
          <w:sz w:val="24"/>
          <w:szCs w:val="24"/>
        </w:rPr>
      </w:pPr>
      <w:r w:rsidRPr="00D82E27">
        <w:rPr>
          <w:rFonts w:ascii="Times New Roman" w:hAnsi="Times New Roman" w:cs="Times New Roman"/>
          <w:b/>
          <w:bCs/>
          <w:sz w:val="24"/>
          <w:szCs w:val="24"/>
        </w:rPr>
        <w:t>Figure CatLog and Conceptual Descriptions</w:t>
      </w:r>
    </w:p>
    <w:p w14:paraId="01F3A5C7" w14:textId="77777777" w:rsidR="008C5C97" w:rsidRPr="00D82E27" w:rsidRDefault="008C5C97" w:rsidP="007D16BC">
      <w:pPr>
        <w:pStyle w:val="ListParagraph"/>
        <w:numPr>
          <w:ilvl w:val="0"/>
          <w:numId w:val="6"/>
        </w:numPr>
        <w:spacing w:line="360" w:lineRule="auto"/>
        <w:jc w:val="both"/>
        <w:rPr>
          <w:rFonts w:ascii="Times New Roman" w:hAnsi="Times New Roman" w:cs="Times New Roman"/>
          <w:b/>
          <w:bCs/>
          <w:sz w:val="24"/>
          <w:szCs w:val="24"/>
        </w:rPr>
      </w:pPr>
      <w:r w:rsidRPr="00D82E27">
        <w:rPr>
          <w:rFonts w:ascii="Times New Roman" w:hAnsi="Times New Roman" w:cs="Times New Roman"/>
          <w:sz w:val="24"/>
          <w:szCs w:val="24"/>
        </w:rPr>
        <w:t>Visual Format: Systematic categorization of tomato root exudate metabolites.</w:t>
      </w:r>
    </w:p>
    <w:p w14:paraId="7B2B6409" w14:textId="77777777" w:rsidR="008C5C97" w:rsidRPr="00D82E27" w:rsidRDefault="008C5C97" w:rsidP="003D206C">
      <w:pPr>
        <w:spacing w:line="360" w:lineRule="auto"/>
        <w:jc w:val="both"/>
        <w:rPr>
          <w:rFonts w:ascii="Times New Roman" w:hAnsi="Times New Roman" w:cs="Times New Roman"/>
          <w:b/>
          <w:bCs/>
          <w:sz w:val="24"/>
          <w:szCs w:val="24"/>
        </w:rPr>
      </w:pPr>
      <w:r w:rsidRPr="00D82E27">
        <w:rPr>
          <w:rFonts w:ascii="Times New Roman" w:hAnsi="Times New Roman" w:cs="Times New Roman"/>
          <w:b/>
          <w:bCs/>
          <w:sz w:val="24"/>
          <w:szCs w:val="24"/>
        </w:rPr>
        <w:t>Functional Categories:</w:t>
      </w:r>
    </w:p>
    <w:p w14:paraId="4AA99592" w14:textId="77777777" w:rsidR="008C5C97" w:rsidRPr="00D82E27" w:rsidRDefault="008C5C97" w:rsidP="00BC1E34">
      <w:pPr>
        <w:numPr>
          <w:ilvl w:val="0"/>
          <w:numId w:val="1"/>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Nutritional support metabolites</w:t>
      </w:r>
    </w:p>
    <w:p w14:paraId="66DBECF6" w14:textId="77777777" w:rsidR="008C5C97" w:rsidRPr="00D82E27" w:rsidRDefault="008C5C97" w:rsidP="00BC1E34">
      <w:pPr>
        <w:numPr>
          <w:ilvl w:val="0"/>
          <w:numId w:val="1"/>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Microbial structure enhancers</w:t>
      </w:r>
    </w:p>
    <w:p w14:paraId="1E1E7AED" w14:textId="77777777" w:rsidR="008C5C97" w:rsidRPr="00D82E27" w:rsidRDefault="008C5C97" w:rsidP="00BC1E34">
      <w:pPr>
        <w:numPr>
          <w:ilvl w:val="0"/>
          <w:numId w:val="1"/>
        </w:numPr>
        <w:spacing w:line="360" w:lineRule="auto"/>
        <w:jc w:val="both"/>
        <w:rPr>
          <w:rFonts w:ascii="Times New Roman" w:hAnsi="Times New Roman" w:cs="Times New Roman"/>
          <w:sz w:val="24"/>
          <w:szCs w:val="24"/>
        </w:rPr>
      </w:pPr>
      <w:proofErr w:type="spellStart"/>
      <w:r w:rsidRPr="00D82E27">
        <w:rPr>
          <w:rFonts w:ascii="Times New Roman" w:hAnsi="Times New Roman" w:cs="Times New Roman"/>
          <w:sz w:val="24"/>
          <w:szCs w:val="24"/>
        </w:rPr>
        <w:t>Defense</w:t>
      </w:r>
      <w:proofErr w:type="spellEnd"/>
      <w:r w:rsidRPr="00D82E27">
        <w:rPr>
          <w:rFonts w:ascii="Times New Roman" w:hAnsi="Times New Roman" w:cs="Times New Roman"/>
          <w:sz w:val="24"/>
          <w:szCs w:val="24"/>
        </w:rPr>
        <w:t>-inducing compounds</w:t>
      </w:r>
    </w:p>
    <w:p w14:paraId="125E9C9C" w14:textId="77777777" w:rsidR="008C5C97" w:rsidRPr="00D82E27" w:rsidRDefault="008C5C97" w:rsidP="00BC1E34">
      <w:pPr>
        <w:numPr>
          <w:ilvl w:val="0"/>
          <w:numId w:val="1"/>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Rhizosphere conditioning molecules</w:t>
      </w:r>
    </w:p>
    <w:p w14:paraId="52AABD39" w14:textId="414D384A" w:rsidR="008C5C97" w:rsidRPr="00D82E27" w:rsidRDefault="008C5C97" w:rsidP="00BC1E34">
      <w:pPr>
        <w:numPr>
          <w:ilvl w:val="0"/>
          <w:numId w:val="1"/>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lastRenderedPageBreak/>
        <w:t xml:space="preserve">Conceptual Foundation: Adapted </w:t>
      </w:r>
      <w:r w:rsidR="00CB512F">
        <w:rPr>
          <w:rFonts w:ascii="Times New Roman" w:hAnsi="Times New Roman" w:cs="Times New Roman"/>
          <w:sz w:val="24"/>
          <w:szCs w:val="24"/>
        </w:rPr>
        <w:fldChar w:fldCharType="begin"/>
      </w:r>
      <w:r w:rsidR="00CB512F">
        <w:rPr>
          <w:rFonts w:ascii="Times New Roman" w:hAnsi="Times New Roman" w:cs="Times New Roman"/>
          <w:sz w:val="24"/>
          <w:szCs w:val="24"/>
        </w:rPr>
        <w:instrText xml:space="preserve"> ADDIN ZOTERO_ITEM CSL_CITATION {"citationID":"wrABSwaT","properties":{"formattedCitation":"(Genesiska et al., 2025)","plainCitation":"(Genesiska et al., 2025)","noteIndex":0},"citationItems":[{"id":65,"uris":["http://zotero.org/users/local/KySjrNTK/items/DWN4S6F6"],"itemData":{"id":65,"type":"article-journal","container-title":"Phytochemistry Reviews","DOI":"10.1007/s11101-024-10036-y","ISSN":"1568-7767, 1572-980X","issue":"4","journalAbbreviation":"Phytochem Rev","language":"en","page":"2527-2537","source":"DOI.org (Crossref)","title":"Untangling the rhizosphere specialized metabolome","URL":"https://link.springer.com/10.1007/s11101-024-10036-y","volume":"24","author":[{"literal":"Genesiska"},{"family":"Falcao Salles","given":"Joana"},{"family":"Tiedge","given":"Kira Juliane"}],"accessed":{"date-parts":[["2025",10,16]]},"issued":{"date-parts":[["2025",8]]}}}],"schema":"https://github.com/citation-style-language/schema/raw/master/csl-citation.json"} </w:instrText>
      </w:r>
      <w:r w:rsidR="00CB512F">
        <w:rPr>
          <w:rFonts w:ascii="Times New Roman" w:hAnsi="Times New Roman" w:cs="Times New Roman"/>
          <w:sz w:val="24"/>
          <w:szCs w:val="24"/>
        </w:rPr>
        <w:fldChar w:fldCharType="separate"/>
      </w:r>
      <w:r w:rsidR="00CB512F" w:rsidRPr="00CB512F">
        <w:rPr>
          <w:rFonts w:ascii="Times New Roman" w:hAnsi="Times New Roman" w:cs="Times New Roman"/>
          <w:sz w:val="24"/>
        </w:rPr>
        <w:t>(Genesiska et al., 2025)</w:t>
      </w:r>
      <w:r w:rsidR="00CB512F">
        <w:rPr>
          <w:rFonts w:ascii="Times New Roman" w:hAnsi="Times New Roman" w:cs="Times New Roman"/>
          <w:sz w:val="24"/>
          <w:szCs w:val="24"/>
        </w:rPr>
        <w:fldChar w:fldCharType="end"/>
      </w:r>
      <w:r w:rsidR="00CB512F">
        <w:rPr>
          <w:rFonts w:ascii="Times New Roman" w:hAnsi="Times New Roman" w:cs="Times New Roman"/>
          <w:sz w:val="24"/>
          <w:szCs w:val="24"/>
        </w:rPr>
        <w:t xml:space="preserve"> </w:t>
      </w:r>
      <w:r w:rsidRPr="00D82E27">
        <w:rPr>
          <w:rFonts w:ascii="Times New Roman" w:hAnsi="Times New Roman" w:cs="Times New Roman"/>
          <w:sz w:val="24"/>
          <w:szCs w:val="24"/>
        </w:rPr>
        <w:t>with original structural modifications.</w:t>
      </w:r>
    </w:p>
    <w:p w14:paraId="7B2A2884" w14:textId="77777777" w:rsidR="008C5C97" w:rsidRPr="00D82E27" w:rsidRDefault="008C5C97" w:rsidP="00BC1E34">
      <w:pPr>
        <w:numPr>
          <w:ilvl w:val="0"/>
          <w:numId w:val="1"/>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Creation Tools: BioRender.com.</w:t>
      </w:r>
    </w:p>
    <w:p w14:paraId="1B6156FA" w14:textId="1CF14BE5" w:rsidR="008C5C97" w:rsidRPr="00D82E27" w:rsidRDefault="008C5C97" w:rsidP="00BC1E34">
      <w:pPr>
        <w:numPr>
          <w:ilvl w:val="0"/>
          <w:numId w:val="1"/>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Research Value: Provides a taxonomic and functional scaffold for screening and deploying prebiotic metabolites in disease suppression studies.</w:t>
      </w:r>
    </w:p>
    <w:p w14:paraId="2F65C7EA" w14:textId="6FF950ED" w:rsidR="008C5C97" w:rsidRPr="00BC1E34" w:rsidRDefault="003D206C" w:rsidP="00CB512F">
      <w:pPr>
        <w:pStyle w:val="ListParagraph"/>
        <w:numPr>
          <w:ilvl w:val="0"/>
          <w:numId w:val="54"/>
        </w:numPr>
        <w:spacing w:line="360" w:lineRule="auto"/>
        <w:jc w:val="both"/>
        <w:rPr>
          <w:rFonts w:ascii="Times New Roman" w:hAnsi="Times New Roman" w:cs="Times New Roman"/>
          <w:b/>
          <w:bCs/>
          <w:sz w:val="24"/>
          <w:szCs w:val="24"/>
        </w:rPr>
      </w:pPr>
      <w:r w:rsidRPr="00D82E27">
        <w:rPr>
          <w:rFonts w:ascii="Times New Roman" w:hAnsi="Times New Roman" w:cs="Times New Roman"/>
          <w:b/>
          <w:bCs/>
          <w:noProof/>
          <w:sz w:val="24"/>
          <w:szCs w:val="24"/>
        </w:rPr>
        <w:drawing>
          <wp:anchor distT="0" distB="0" distL="114300" distR="114300" simplePos="0" relativeHeight="251652608" behindDoc="0" locked="0" layoutInCell="1" allowOverlap="1" wp14:anchorId="22B83C56" wp14:editId="5C0151BA">
            <wp:simplePos x="0" y="0"/>
            <wp:positionH relativeFrom="margin">
              <wp:posOffset>15452</wp:posOffset>
            </wp:positionH>
            <wp:positionV relativeFrom="paragraph">
              <wp:posOffset>605790</wp:posOffset>
            </wp:positionV>
            <wp:extent cx="5731510" cy="4457700"/>
            <wp:effectExtent l="0" t="0" r="2540" b="0"/>
            <wp:wrapTopAndBottom/>
            <wp:docPr id="2285120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512017" name="Picture 22851201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457700"/>
                    </a:xfrm>
                    <a:prstGeom prst="rect">
                      <a:avLst/>
                    </a:prstGeom>
                  </pic:spPr>
                </pic:pic>
              </a:graphicData>
            </a:graphic>
          </wp:anchor>
        </w:drawing>
      </w:r>
      <w:r w:rsidR="008C5C97" w:rsidRPr="00BC1E34">
        <w:rPr>
          <w:rFonts w:ascii="Times New Roman" w:hAnsi="Times New Roman" w:cs="Times New Roman"/>
          <w:b/>
          <w:bCs/>
          <w:sz w:val="24"/>
          <w:szCs w:val="24"/>
        </w:rPr>
        <w:t>Figure 3: A systemic pipeline for targeted and untargeted metabolomics of collected tomato root exudates across the samples (Healthy vs Wilted in Ralstonia-conducive).</w:t>
      </w:r>
    </w:p>
    <w:p w14:paraId="6C64D4A8" w14:textId="77777777" w:rsidR="008C5C97" w:rsidRPr="00D82E27" w:rsidRDefault="008C5C97" w:rsidP="003D206C">
      <w:pPr>
        <w:spacing w:line="360" w:lineRule="auto"/>
        <w:jc w:val="both"/>
        <w:rPr>
          <w:rFonts w:ascii="Times New Roman" w:hAnsi="Times New Roman" w:cs="Times New Roman"/>
          <w:sz w:val="24"/>
          <w:szCs w:val="24"/>
        </w:rPr>
      </w:pPr>
      <w:r w:rsidRPr="00D82E27">
        <w:rPr>
          <w:rFonts w:ascii="Times New Roman" w:hAnsi="Times New Roman" w:cs="Times New Roman"/>
          <w:b/>
          <w:bCs/>
          <w:sz w:val="24"/>
          <w:szCs w:val="24"/>
        </w:rPr>
        <w:t>Figure CatLog and Conceptual Descriptions</w:t>
      </w:r>
    </w:p>
    <w:p w14:paraId="733F22D8" w14:textId="77777777" w:rsidR="008C5C97" w:rsidRPr="00D82E27" w:rsidRDefault="008C5C97" w:rsidP="007D16BC">
      <w:pPr>
        <w:pStyle w:val="ListParagraph"/>
        <w:numPr>
          <w:ilvl w:val="0"/>
          <w:numId w:val="6"/>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Visual Format: Workflow diagram illustrating the complete metabolomics pipeline for root exudate analysis.</w:t>
      </w:r>
    </w:p>
    <w:p w14:paraId="5828B560" w14:textId="77777777" w:rsidR="008C5C97" w:rsidRPr="00D82E27" w:rsidRDefault="008C5C97" w:rsidP="007D16BC">
      <w:pPr>
        <w:pStyle w:val="ListParagraph"/>
        <w:numPr>
          <w:ilvl w:val="0"/>
          <w:numId w:val="6"/>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Methodological Sequence:</w:t>
      </w:r>
    </w:p>
    <w:p w14:paraId="2CC2F5EC" w14:textId="77777777" w:rsidR="008C5C97" w:rsidRPr="00D82E27" w:rsidRDefault="008C5C97" w:rsidP="00BC1E34">
      <w:pPr>
        <w:numPr>
          <w:ilvl w:val="0"/>
          <w:numId w:val="2"/>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 xml:space="preserve">Plant bioassays under </w:t>
      </w:r>
      <w:r w:rsidRPr="00D82E27">
        <w:rPr>
          <w:rFonts w:ascii="Times New Roman" w:hAnsi="Times New Roman" w:cs="Times New Roman"/>
          <w:i/>
          <w:iCs/>
          <w:sz w:val="24"/>
          <w:szCs w:val="24"/>
        </w:rPr>
        <w:t>Ralstonia</w:t>
      </w:r>
      <w:r w:rsidRPr="00D82E27">
        <w:rPr>
          <w:rFonts w:ascii="Times New Roman" w:hAnsi="Times New Roman" w:cs="Times New Roman"/>
          <w:sz w:val="24"/>
          <w:szCs w:val="24"/>
        </w:rPr>
        <w:t>-conducive conditions</w:t>
      </w:r>
    </w:p>
    <w:p w14:paraId="4E61349A" w14:textId="77777777" w:rsidR="008C5C97" w:rsidRPr="00D82E27" w:rsidRDefault="008C5C97" w:rsidP="00BC1E34">
      <w:pPr>
        <w:numPr>
          <w:ilvl w:val="0"/>
          <w:numId w:val="2"/>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Root exudate collection (Healthy vs. Wilted plants)</w:t>
      </w:r>
    </w:p>
    <w:p w14:paraId="022BD7EF" w14:textId="77777777" w:rsidR="008C5C97" w:rsidRPr="00D82E27" w:rsidRDefault="008C5C97" w:rsidP="00BC1E34">
      <w:pPr>
        <w:numPr>
          <w:ilvl w:val="0"/>
          <w:numId w:val="2"/>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Metabolite preservation (snap-freezing, lyophilization, −80 °C storage)</w:t>
      </w:r>
    </w:p>
    <w:p w14:paraId="67079316" w14:textId="77777777" w:rsidR="008C5C97" w:rsidRPr="00D82E27" w:rsidRDefault="008C5C97" w:rsidP="00BC1E34">
      <w:pPr>
        <w:numPr>
          <w:ilvl w:val="0"/>
          <w:numId w:val="2"/>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lastRenderedPageBreak/>
        <w:t>Analytical preparation and solvent reconstitution</w:t>
      </w:r>
    </w:p>
    <w:p w14:paraId="28A293BB" w14:textId="77777777" w:rsidR="008C5C97" w:rsidRPr="00D82E27" w:rsidRDefault="008C5C97" w:rsidP="00BC1E34">
      <w:pPr>
        <w:numPr>
          <w:ilvl w:val="0"/>
          <w:numId w:val="2"/>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Multi-platform metabolomics (GC-MS, LC-MS, UHPLC-MS)</w:t>
      </w:r>
    </w:p>
    <w:p w14:paraId="000A2429" w14:textId="77777777" w:rsidR="008C5C97" w:rsidRPr="00D82E27" w:rsidRDefault="008C5C97" w:rsidP="00BC1E34">
      <w:pPr>
        <w:numPr>
          <w:ilvl w:val="0"/>
          <w:numId w:val="2"/>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Database integration and functional network analysis</w:t>
      </w:r>
    </w:p>
    <w:p w14:paraId="2019E75A" w14:textId="77777777" w:rsidR="008C5C97" w:rsidRPr="00D82E27" w:rsidRDefault="008C5C97" w:rsidP="00BC1E34">
      <w:pPr>
        <w:numPr>
          <w:ilvl w:val="0"/>
          <w:numId w:val="2"/>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Technical Foundation: Integrates established analytical workflows with original methodological innovations.</w:t>
      </w:r>
    </w:p>
    <w:p w14:paraId="1CCD32DA" w14:textId="77777777" w:rsidR="008C5C97" w:rsidRPr="00D82E27" w:rsidRDefault="008C5C97" w:rsidP="00BC1E34">
      <w:pPr>
        <w:numPr>
          <w:ilvl w:val="0"/>
          <w:numId w:val="2"/>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Innovation: Optimization of the Modified Leonard Jar System for rhizosphere metabolomics.</w:t>
      </w:r>
    </w:p>
    <w:p w14:paraId="07249D6E" w14:textId="221D182E" w:rsidR="008C5C97" w:rsidRPr="00D82E27" w:rsidRDefault="008C5C97" w:rsidP="007D16BC">
      <w:pPr>
        <w:pStyle w:val="ListParagraph"/>
        <w:numPr>
          <w:ilvl w:val="0"/>
          <w:numId w:val="7"/>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Creation Tools: BioRender.com.</w:t>
      </w:r>
    </w:p>
    <w:p w14:paraId="55EC3A13" w14:textId="513562B1" w:rsidR="008C5C97" w:rsidRPr="00BC1E34" w:rsidRDefault="003D206C" w:rsidP="00CB512F">
      <w:pPr>
        <w:pStyle w:val="ListParagraph"/>
        <w:numPr>
          <w:ilvl w:val="0"/>
          <w:numId w:val="54"/>
        </w:numPr>
        <w:spacing w:before="240" w:after="240" w:line="480" w:lineRule="auto"/>
        <w:jc w:val="both"/>
        <w:rPr>
          <w:rFonts w:ascii="Times New Roman" w:hAnsi="Times New Roman" w:cs="Times New Roman"/>
          <w:b/>
          <w:bCs/>
          <w:color w:val="000000" w:themeColor="text1"/>
          <w:sz w:val="24"/>
          <w:szCs w:val="24"/>
        </w:rPr>
      </w:pPr>
      <w:r w:rsidRPr="00D82E27">
        <w:rPr>
          <w:noProof/>
        </w:rPr>
        <w:drawing>
          <wp:anchor distT="0" distB="0" distL="114300" distR="114300" simplePos="0" relativeHeight="251647488" behindDoc="0" locked="0" layoutInCell="1" allowOverlap="1" wp14:anchorId="55537059" wp14:editId="2B2E695A">
            <wp:simplePos x="0" y="0"/>
            <wp:positionH relativeFrom="margin">
              <wp:posOffset>15452</wp:posOffset>
            </wp:positionH>
            <wp:positionV relativeFrom="paragraph">
              <wp:posOffset>671830</wp:posOffset>
            </wp:positionV>
            <wp:extent cx="5731510" cy="4457700"/>
            <wp:effectExtent l="0" t="0" r="2540" b="0"/>
            <wp:wrapTopAndBottom/>
            <wp:docPr id="2872870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87082" name="Picture 28728708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4457700"/>
                    </a:xfrm>
                    <a:prstGeom prst="rect">
                      <a:avLst/>
                    </a:prstGeom>
                  </pic:spPr>
                </pic:pic>
              </a:graphicData>
            </a:graphic>
          </wp:anchor>
        </w:drawing>
      </w:r>
      <w:r w:rsidR="008C5C97" w:rsidRPr="00BC1E34">
        <w:rPr>
          <w:rFonts w:ascii="Times New Roman" w:hAnsi="Times New Roman" w:cs="Times New Roman"/>
          <w:b/>
          <w:bCs/>
          <w:color w:val="000000" w:themeColor="text1"/>
          <w:sz w:val="24"/>
          <w:szCs w:val="24"/>
        </w:rPr>
        <w:t xml:space="preserve">Figure 4: Decoding of tomato rhizosphere prebiotic metabolites with a wilt disease suppressive microbiome. </w:t>
      </w:r>
    </w:p>
    <w:p w14:paraId="10751657" w14:textId="420DAA02" w:rsidR="008C5C97" w:rsidRPr="00D82E27" w:rsidRDefault="008C5C97" w:rsidP="003D206C">
      <w:pPr>
        <w:spacing w:line="360" w:lineRule="auto"/>
        <w:jc w:val="both"/>
        <w:rPr>
          <w:rFonts w:ascii="Times New Roman" w:hAnsi="Times New Roman" w:cs="Times New Roman"/>
          <w:sz w:val="24"/>
          <w:szCs w:val="24"/>
        </w:rPr>
      </w:pPr>
      <w:r w:rsidRPr="00D82E27">
        <w:rPr>
          <w:rFonts w:ascii="Times New Roman" w:hAnsi="Times New Roman" w:cs="Times New Roman"/>
          <w:b/>
          <w:bCs/>
          <w:sz w:val="24"/>
          <w:szCs w:val="24"/>
        </w:rPr>
        <w:t>Figure CatLog and Conceptual Descriptions</w:t>
      </w:r>
    </w:p>
    <w:p w14:paraId="76E6B1C9" w14:textId="3BC87DCE" w:rsidR="008C5C97" w:rsidRPr="00D82E27" w:rsidRDefault="008C5C97" w:rsidP="007D16BC">
      <w:pPr>
        <w:pStyle w:val="ListParagraph"/>
        <w:numPr>
          <w:ilvl w:val="0"/>
          <w:numId w:val="7"/>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Visual Format: Integrated multi-omics correlation framework.</w:t>
      </w:r>
    </w:p>
    <w:p w14:paraId="0B3F7657" w14:textId="3572230A" w:rsidR="008C5C97" w:rsidRPr="00D82E27" w:rsidRDefault="008C5C97" w:rsidP="007D16BC">
      <w:pPr>
        <w:pStyle w:val="ListParagraph"/>
        <w:numPr>
          <w:ilvl w:val="0"/>
          <w:numId w:val="7"/>
        </w:numPr>
        <w:spacing w:line="360" w:lineRule="auto"/>
        <w:jc w:val="both"/>
        <w:rPr>
          <w:rFonts w:ascii="Times New Roman" w:hAnsi="Times New Roman" w:cs="Times New Roman"/>
          <w:b/>
          <w:bCs/>
          <w:sz w:val="24"/>
          <w:szCs w:val="24"/>
        </w:rPr>
      </w:pPr>
      <w:r w:rsidRPr="00D82E27">
        <w:rPr>
          <w:rFonts w:ascii="Times New Roman" w:hAnsi="Times New Roman" w:cs="Times New Roman"/>
          <w:sz w:val="24"/>
          <w:szCs w:val="24"/>
        </w:rPr>
        <w:t>Analytical Approach</w:t>
      </w:r>
      <w:r w:rsidRPr="00D82E27">
        <w:rPr>
          <w:rFonts w:ascii="Times New Roman" w:hAnsi="Times New Roman" w:cs="Times New Roman"/>
          <w:b/>
          <w:bCs/>
          <w:sz w:val="24"/>
          <w:szCs w:val="24"/>
        </w:rPr>
        <w:t>:</w:t>
      </w:r>
    </w:p>
    <w:p w14:paraId="1CABA712" w14:textId="4D330422" w:rsidR="008C5C97" w:rsidRPr="00D82E27" w:rsidRDefault="008C5C97" w:rsidP="007D16BC">
      <w:pPr>
        <w:numPr>
          <w:ilvl w:val="0"/>
          <w:numId w:val="8"/>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lastRenderedPageBreak/>
        <w:t xml:space="preserve">Chemical fingerprinting and statistical </w:t>
      </w:r>
      <w:proofErr w:type="spellStart"/>
      <w:r w:rsidRPr="00D82E27">
        <w:rPr>
          <w:rFonts w:ascii="Times New Roman" w:hAnsi="Times New Roman" w:cs="Times New Roman"/>
          <w:sz w:val="24"/>
          <w:szCs w:val="24"/>
        </w:rPr>
        <w:t>modeling</w:t>
      </w:r>
      <w:proofErr w:type="spellEnd"/>
      <w:r w:rsidRPr="00D82E27">
        <w:rPr>
          <w:rFonts w:ascii="Times New Roman" w:hAnsi="Times New Roman" w:cs="Times New Roman"/>
          <w:sz w:val="24"/>
          <w:szCs w:val="24"/>
        </w:rPr>
        <w:t xml:space="preserve"> (PCA, PLS-DA, volcano plots)</w:t>
      </w:r>
    </w:p>
    <w:p w14:paraId="0035319D" w14:textId="6AC0B334" w:rsidR="008C5C97" w:rsidRPr="00D82E27" w:rsidRDefault="008C5C97" w:rsidP="007D16BC">
      <w:pPr>
        <w:numPr>
          <w:ilvl w:val="0"/>
          <w:numId w:val="8"/>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 xml:space="preserve">Network-based correlation (WGCNA, </w:t>
      </w:r>
      <w:proofErr w:type="spellStart"/>
      <w:r w:rsidRPr="00D82E27">
        <w:rPr>
          <w:rFonts w:ascii="Times New Roman" w:hAnsi="Times New Roman" w:cs="Times New Roman"/>
          <w:sz w:val="24"/>
          <w:szCs w:val="24"/>
        </w:rPr>
        <w:t>SparCC</w:t>
      </w:r>
      <w:proofErr w:type="spellEnd"/>
      <w:r w:rsidRPr="00D82E27">
        <w:rPr>
          <w:rFonts w:ascii="Times New Roman" w:hAnsi="Times New Roman" w:cs="Times New Roman"/>
          <w:sz w:val="24"/>
          <w:szCs w:val="24"/>
        </w:rPr>
        <w:t>)</w:t>
      </w:r>
    </w:p>
    <w:p w14:paraId="13BCFFDF" w14:textId="601F4D03" w:rsidR="008C5C97" w:rsidRPr="00D82E27" w:rsidRDefault="008C5C97" w:rsidP="007D16BC">
      <w:pPr>
        <w:numPr>
          <w:ilvl w:val="0"/>
          <w:numId w:val="8"/>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Microbiome–metabolite association mapping</w:t>
      </w:r>
    </w:p>
    <w:p w14:paraId="54B0CB74" w14:textId="6D0E99B8" w:rsidR="008C5C97" w:rsidRPr="00D82E27" w:rsidRDefault="008C5C97" w:rsidP="007D16BC">
      <w:pPr>
        <w:numPr>
          <w:ilvl w:val="0"/>
          <w:numId w:val="8"/>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Conceptual Inspiration: Builds upon standard metabolomics frameworks enhanced by original network ecology adaptations.</w:t>
      </w:r>
    </w:p>
    <w:p w14:paraId="1D7A0740" w14:textId="65DE2A42" w:rsidR="008C5C97" w:rsidRPr="00D82E27" w:rsidRDefault="008C5C97" w:rsidP="007D16BC">
      <w:pPr>
        <w:numPr>
          <w:ilvl w:val="0"/>
          <w:numId w:val="8"/>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Research Application: Identifies candidate prebiotic metabolites linked to disease-suppressive microbiota.</w:t>
      </w:r>
    </w:p>
    <w:p w14:paraId="6D74F3B2" w14:textId="42040F6B" w:rsidR="008C5C97" w:rsidRPr="00D82E27" w:rsidRDefault="008C5C97" w:rsidP="007D16BC">
      <w:pPr>
        <w:pStyle w:val="ListParagraph"/>
        <w:numPr>
          <w:ilvl w:val="0"/>
          <w:numId w:val="9"/>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Creation Tools: PowerPoint and BioRender.com.</w:t>
      </w:r>
    </w:p>
    <w:p w14:paraId="2F7E8DC1" w14:textId="30D04766" w:rsidR="008C5C97" w:rsidRPr="00BC1E34" w:rsidRDefault="003D206C" w:rsidP="00CB512F">
      <w:pPr>
        <w:pStyle w:val="ListParagraph"/>
        <w:numPr>
          <w:ilvl w:val="0"/>
          <w:numId w:val="54"/>
        </w:numPr>
        <w:spacing w:before="240" w:after="240" w:line="360" w:lineRule="auto"/>
        <w:jc w:val="both"/>
        <w:rPr>
          <w:rFonts w:ascii="Times New Roman" w:hAnsi="Times New Roman" w:cs="Times New Roman"/>
          <w:b/>
          <w:bCs/>
          <w:sz w:val="24"/>
          <w:szCs w:val="24"/>
        </w:rPr>
      </w:pPr>
      <w:r w:rsidRPr="00D82E27">
        <w:rPr>
          <w:rFonts w:ascii="Times New Roman" w:hAnsi="Times New Roman" w:cs="Times New Roman"/>
          <w:noProof/>
          <w:sz w:val="24"/>
          <w:szCs w:val="24"/>
        </w:rPr>
        <w:drawing>
          <wp:anchor distT="0" distB="0" distL="114300" distR="114300" simplePos="0" relativeHeight="251653632" behindDoc="0" locked="0" layoutInCell="1" allowOverlap="1" wp14:anchorId="25DCC89F" wp14:editId="5EF42855">
            <wp:simplePos x="0" y="0"/>
            <wp:positionH relativeFrom="margin">
              <wp:posOffset>25612</wp:posOffset>
            </wp:positionH>
            <wp:positionV relativeFrom="paragraph">
              <wp:posOffset>527685</wp:posOffset>
            </wp:positionV>
            <wp:extent cx="5731510" cy="4457700"/>
            <wp:effectExtent l="0" t="0" r="2540" b="0"/>
            <wp:wrapTopAndBottom/>
            <wp:docPr id="12078917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91722" name="Picture 120789172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4457700"/>
                    </a:xfrm>
                    <a:prstGeom prst="rect">
                      <a:avLst/>
                    </a:prstGeom>
                  </pic:spPr>
                </pic:pic>
              </a:graphicData>
            </a:graphic>
          </wp:anchor>
        </w:drawing>
      </w:r>
      <w:r w:rsidR="008C5C97" w:rsidRPr="00BC1E34">
        <w:rPr>
          <w:rFonts w:ascii="Times New Roman" w:hAnsi="Times New Roman" w:cs="Times New Roman"/>
          <w:b/>
          <w:bCs/>
          <w:sz w:val="24"/>
          <w:szCs w:val="24"/>
        </w:rPr>
        <w:t xml:space="preserve">Figure 5: Harnessing natural </w:t>
      </w:r>
      <w:proofErr w:type="spellStart"/>
      <w:r w:rsidR="008C5C97" w:rsidRPr="00BC1E34">
        <w:rPr>
          <w:rFonts w:ascii="Times New Roman" w:hAnsi="Times New Roman" w:cs="Times New Roman"/>
          <w:b/>
          <w:bCs/>
          <w:sz w:val="24"/>
          <w:szCs w:val="24"/>
        </w:rPr>
        <w:t>defense</w:t>
      </w:r>
      <w:proofErr w:type="spellEnd"/>
      <w:r w:rsidR="008C5C97" w:rsidRPr="00BC1E34">
        <w:rPr>
          <w:rFonts w:ascii="Times New Roman" w:hAnsi="Times New Roman" w:cs="Times New Roman"/>
          <w:b/>
          <w:bCs/>
          <w:sz w:val="24"/>
          <w:szCs w:val="24"/>
        </w:rPr>
        <w:t xml:space="preserve"> by isolating suppressive microbiome from the healthy tomato rhizosphere in Ralstonia-conducive soils</w:t>
      </w:r>
    </w:p>
    <w:p w14:paraId="1787AE86" w14:textId="77777777" w:rsidR="008C5C97" w:rsidRPr="00D82E27" w:rsidRDefault="008C5C97" w:rsidP="003D206C">
      <w:pPr>
        <w:spacing w:line="360" w:lineRule="auto"/>
        <w:jc w:val="both"/>
        <w:rPr>
          <w:rFonts w:ascii="Times New Roman" w:hAnsi="Times New Roman" w:cs="Times New Roman"/>
          <w:sz w:val="24"/>
          <w:szCs w:val="24"/>
        </w:rPr>
      </w:pPr>
      <w:r w:rsidRPr="00D82E27">
        <w:rPr>
          <w:rFonts w:ascii="Times New Roman" w:hAnsi="Times New Roman" w:cs="Times New Roman"/>
          <w:b/>
          <w:bCs/>
          <w:sz w:val="24"/>
          <w:szCs w:val="24"/>
        </w:rPr>
        <w:t>Figure CatLog and Conceptual Descriptions</w:t>
      </w:r>
    </w:p>
    <w:p w14:paraId="4B3F03B3" w14:textId="77777777" w:rsidR="008C5C97" w:rsidRPr="00D82E27" w:rsidRDefault="008C5C97" w:rsidP="007D16BC">
      <w:pPr>
        <w:pStyle w:val="ListParagraph"/>
        <w:numPr>
          <w:ilvl w:val="0"/>
          <w:numId w:val="10"/>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Visual Format: Schematic of suppressive microbiome harvesting from healthy rhizospheres.</w:t>
      </w:r>
    </w:p>
    <w:p w14:paraId="4B7DCCA2" w14:textId="77777777" w:rsidR="008C5C97" w:rsidRPr="00D82E27" w:rsidRDefault="008C5C97" w:rsidP="007D16BC">
      <w:pPr>
        <w:pStyle w:val="ListParagraph"/>
        <w:numPr>
          <w:ilvl w:val="0"/>
          <w:numId w:val="10"/>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Mechanistic Elements:</w:t>
      </w:r>
    </w:p>
    <w:p w14:paraId="34203E31" w14:textId="77777777" w:rsidR="008C5C97" w:rsidRPr="00D82E27" w:rsidRDefault="008C5C97" w:rsidP="007D16BC">
      <w:pPr>
        <w:numPr>
          <w:ilvl w:val="0"/>
          <w:numId w:val="11"/>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lastRenderedPageBreak/>
        <w:t>Microbial competition and niche exclusion</w:t>
      </w:r>
    </w:p>
    <w:p w14:paraId="53FEA163" w14:textId="77777777" w:rsidR="008C5C97" w:rsidRPr="00D82E27" w:rsidRDefault="008C5C97" w:rsidP="007D16BC">
      <w:pPr>
        <w:numPr>
          <w:ilvl w:val="0"/>
          <w:numId w:val="11"/>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 xml:space="preserve">Antibiosis via secondary metabolites (e.g., DAPG, </w:t>
      </w:r>
      <w:proofErr w:type="spellStart"/>
      <w:r w:rsidRPr="00D82E27">
        <w:rPr>
          <w:rFonts w:ascii="Times New Roman" w:hAnsi="Times New Roman" w:cs="Times New Roman"/>
          <w:sz w:val="24"/>
          <w:szCs w:val="24"/>
        </w:rPr>
        <w:t>iturin</w:t>
      </w:r>
      <w:proofErr w:type="spellEnd"/>
      <w:r w:rsidRPr="00D82E27">
        <w:rPr>
          <w:rFonts w:ascii="Times New Roman" w:hAnsi="Times New Roman" w:cs="Times New Roman"/>
          <w:sz w:val="24"/>
          <w:szCs w:val="24"/>
        </w:rPr>
        <w:t xml:space="preserve">, </w:t>
      </w:r>
      <w:proofErr w:type="spellStart"/>
      <w:r w:rsidRPr="00D82E27">
        <w:rPr>
          <w:rFonts w:ascii="Times New Roman" w:hAnsi="Times New Roman" w:cs="Times New Roman"/>
          <w:sz w:val="24"/>
          <w:szCs w:val="24"/>
        </w:rPr>
        <w:t>fengycin</w:t>
      </w:r>
      <w:proofErr w:type="spellEnd"/>
      <w:r w:rsidRPr="00D82E27">
        <w:rPr>
          <w:rFonts w:ascii="Times New Roman" w:hAnsi="Times New Roman" w:cs="Times New Roman"/>
          <w:sz w:val="24"/>
          <w:szCs w:val="24"/>
        </w:rPr>
        <w:t>)</w:t>
      </w:r>
    </w:p>
    <w:p w14:paraId="6A8226A8" w14:textId="77777777" w:rsidR="008C5C97" w:rsidRPr="00D82E27" w:rsidRDefault="008C5C97" w:rsidP="007D16BC">
      <w:pPr>
        <w:numPr>
          <w:ilvl w:val="0"/>
          <w:numId w:val="11"/>
        </w:numPr>
        <w:spacing w:line="360" w:lineRule="auto"/>
        <w:jc w:val="both"/>
        <w:rPr>
          <w:rFonts w:ascii="Times New Roman" w:hAnsi="Times New Roman" w:cs="Times New Roman"/>
          <w:sz w:val="24"/>
          <w:szCs w:val="24"/>
        </w:rPr>
      </w:pPr>
      <w:proofErr w:type="spellStart"/>
      <w:r w:rsidRPr="00D82E27">
        <w:rPr>
          <w:rFonts w:ascii="Times New Roman" w:hAnsi="Times New Roman" w:cs="Times New Roman"/>
          <w:sz w:val="24"/>
          <w:szCs w:val="24"/>
        </w:rPr>
        <w:t>Hyperparasitism</w:t>
      </w:r>
      <w:proofErr w:type="spellEnd"/>
      <w:r w:rsidRPr="00D82E27">
        <w:rPr>
          <w:rFonts w:ascii="Times New Roman" w:hAnsi="Times New Roman" w:cs="Times New Roman"/>
          <w:sz w:val="24"/>
          <w:szCs w:val="24"/>
        </w:rPr>
        <w:t xml:space="preserve"> and predation by fungi, protists, and bacteriophages</w:t>
      </w:r>
    </w:p>
    <w:p w14:paraId="1E11F71D" w14:textId="77777777" w:rsidR="008C5C97" w:rsidRPr="00D82E27" w:rsidRDefault="008C5C97" w:rsidP="007D16BC">
      <w:pPr>
        <w:numPr>
          <w:ilvl w:val="0"/>
          <w:numId w:val="11"/>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 xml:space="preserve">Induced systemic resistance (ISR) through </w:t>
      </w:r>
      <w:proofErr w:type="spellStart"/>
      <w:r w:rsidRPr="00D82E27">
        <w:rPr>
          <w:rFonts w:ascii="Times New Roman" w:hAnsi="Times New Roman" w:cs="Times New Roman"/>
          <w:sz w:val="24"/>
          <w:szCs w:val="24"/>
        </w:rPr>
        <w:t>signaling</w:t>
      </w:r>
      <w:proofErr w:type="spellEnd"/>
      <w:r w:rsidRPr="00D82E27">
        <w:rPr>
          <w:rFonts w:ascii="Times New Roman" w:hAnsi="Times New Roman" w:cs="Times New Roman"/>
          <w:sz w:val="24"/>
          <w:szCs w:val="24"/>
        </w:rPr>
        <w:t xml:space="preserve"> molecules and VOCs</w:t>
      </w:r>
      <w:r w:rsidRPr="00D82E27">
        <w:rPr>
          <w:rFonts w:ascii="Times New Roman" w:hAnsi="Times New Roman" w:cs="Times New Roman"/>
          <w:sz w:val="24"/>
          <w:szCs w:val="24"/>
        </w:rPr>
        <w:br/>
        <w:t xml:space="preserve">Conceptual Foundation: Integrates microbial ecology and host </w:t>
      </w:r>
      <w:proofErr w:type="spellStart"/>
      <w:r w:rsidRPr="00D82E27">
        <w:rPr>
          <w:rFonts w:ascii="Times New Roman" w:hAnsi="Times New Roman" w:cs="Times New Roman"/>
          <w:sz w:val="24"/>
          <w:szCs w:val="24"/>
        </w:rPr>
        <w:t>defense</w:t>
      </w:r>
      <w:proofErr w:type="spellEnd"/>
      <w:r w:rsidRPr="00D82E27">
        <w:rPr>
          <w:rFonts w:ascii="Times New Roman" w:hAnsi="Times New Roman" w:cs="Times New Roman"/>
          <w:sz w:val="24"/>
          <w:szCs w:val="24"/>
        </w:rPr>
        <w:t xml:space="preserve"> with original methodological design.</w:t>
      </w:r>
    </w:p>
    <w:p w14:paraId="3241E595" w14:textId="3D53D6F1" w:rsidR="008C5C97" w:rsidRPr="00D82E27" w:rsidRDefault="008C5C97" w:rsidP="007D16BC">
      <w:pPr>
        <w:numPr>
          <w:ilvl w:val="0"/>
          <w:numId w:val="11"/>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 xml:space="preserve">Strategic Value: Provides a framework for leveraging natural microbial </w:t>
      </w:r>
      <w:proofErr w:type="spellStart"/>
      <w:r w:rsidRPr="00D82E27">
        <w:rPr>
          <w:rFonts w:ascii="Times New Roman" w:hAnsi="Times New Roman" w:cs="Times New Roman"/>
          <w:sz w:val="24"/>
          <w:szCs w:val="24"/>
        </w:rPr>
        <w:t>defense</w:t>
      </w:r>
      <w:proofErr w:type="spellEnd"/>
      <w:r w:rsidRPr="00D82E27">
        <w:rPr>
          <w:rFonts w:ascii="Times New Roman" w:hAnsi="Times New Roman" w:cs="Times New Roman"/>
          <w:sz w:val="24"/>
          <w:szCs w:val="24"/>
        </w:rPr>
        <w:t xml:space="preserve"> consortia against </w:t>
      </w:r>
      <w:r w:rsidRPr="00D82E27">
        <w:rPr>
          <w:rFonts w:ascii="Times New Roman" w:hAnsi="Times New Roman" w:cs="Times New Roman"/>
          <w:i/>
          <w:iCs/>
          <w:sz w:val="24"/>
          <w:szCs w:val="24"/>
        </w:rPr>
        <w:t>R. solanacearum</w:t>
      </w:r>
      <w:r w:rsidRPr="00D82E27">
        <w:rPr>
          <w:rFonts w:ascii="Times New Roman" w:hAnsi="Times New Roman" w:cs="Times New Roman"/>
          <w:sz w:val="24"/>
          <w:szCs w:val="24"/>
        </w:rPr>
        <w:t>.</w:t>
      </w:r>
    </w:p>
    <w:p w14:paraId="25115B00" w14:textId="5CDFB81C" w:rsidR="008C5C97" w:rsidRPr="00D82E27" w:rsidRDefault="008C5C97" w:rsidP="00BC1E34">
      <w:pPr>
        <w:numPr>
          <w:ilvl w:val="0"/>
          <w:numId w:val="3"/>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Creation Tools: BioRender.com.</w:t>
      </w:r>
    </w:p>
    <w:p w14:paraId="2FD62975" w14:textId="0DA6E091" w:rsidR="008C5C97" w:rsidRPr="00BC1E34" w:rsidRDefault="003D206C" w:rsidP="00CB512F">
      <w:pPr>
        <w:pStyle w:val="ListParagraph"/>
        <w:numPr>
          <w:ilvl w:val="0"/>
          <w:numId w:val="54"/>
        </w:numPr>
        <w:spacing w:line="360" w:lineRule="auto"/>
        <w:jc w:val="both"/>
        <w:rPr>
          <w:rFonts w:ascii="Times New Roman" w:hAnsi="Times New Roman" w:cs="Times New Roman"/>
          <w:sz w:val="24"/>
          <w:szCs w:val="24"/>
        </w:rPr>
      </w:pPr>
      <w:r w:rsidRPr="00D82E27">
        <w:rPr>
          <w:rFonts w:ascii="Times New Roman" w:hAnsi="Times New Roman" w:cs="Times New Roman"/>
          <w:noProof/>
          <w:sz w:val="24"/>
          <w:szCs w:val="24"/>
        </w:rPr>
        <w:drawing>
          <wp:anchor distT="0" distB="0" distL="114300" distR="114300" simplePos="0" relativeHeight="251654656" behindDoc="0" locked="0" layoutInCell="1" allowOverlap="1" wp14:anchorId="13029671" wp14:editId="5639154E">
            <wp:simplePos x="0" y="0"/>
            <wp:positionH relativeFrom="column">
              <wp:posOffset>78952</wp:posOffset>
            </wp:positionH>
            <wp:positionV relativeFrom="paragraph">
              <wp:posOffset>594995</wp:posOffset>
            </wp:positionV>
            <wp:extent cx="5731510" cy="4457700"/>
            <wp:effectExtent l="0" t="0" r="2540" b="0"/>
            <wp:wrapTopAndBottom/>
            <wp:docPr id="1481874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7462" name="Picture 14818746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457700"/>
                    </a:xfrm>
                    <a:prstGeom prst="rect">
                      <a:avLst/>
                    </a:prstGeom>
                  </pic:spPr>
                </pic:pic>
              </a:graphicData>
            </a:graphic>
          </wp:anchor>
        </w:drawing>
      </w:r>
      <w:r w:rsidR="008C5C97" w:rsidRPr="00BC1E34">
        <w:rPr>
          <w:rFonts w:ascii="Times New Roman" w:hAnsi="Times New Roman" w:cs="Times New Roman"/>
          <w:b/>
          <w:bCs/>
          <w:sz w:val="24"/>
          <w:szCs w:val="24"/>
        </w:rPr>
        <w:t>Figure 6: Mechanisms and experimental approaches for studying Ralstonia-specific rhizosphere suppressiveness.</w:t>
      </w:r>
    </w:p>
    <w:p w14:paraId="3AEF8312" w14:textId="77777777" w:rsidR="008C5C97" w:rsidRPr="00D82E27" w:rsidRDefault="008C5C97" w:rsidP="003D206C">
      <w:pPr>
        <w:spacing w:line="360" w:lineRule="auto"/>
        <w:jc w:val="both"/>
        <w:rPr>
          <w:rFonts w:ascii="Times New Roman" w:hAnsi="Times New Roman" w:cs="Times New Roman"/>
          <w:sz w:val="24"/>
          <w:szCs w:val="24"/>
        </w:rPr>
      </w:pPr>
      <w:r w:rsidRPr="00D82E27">
        <w:rPr>
          <w:rFonts w:ascii="Times New Roman" w:hAnsi="Times New Roman" w:cs="Times New Roman"/>
          <w:b/>
          <w:bCs/>
          <w:sz w:val="24"/>
          <w:szCs w:val="24"/>
        </w:rPr>
        <w:t>Figure CatLog and Conceptual Descriptions</w:t>
      </w:r>
    </w:p>
    <w:p w14:paraId="118424E1" w14:textId="77777777" w:rsidR="008C5C97" w:rsidRPr="00D82E27" w:rsidRDefault="008C5C97" w:rsidP="007D16BC">
      <w:pPr>
        <w:pStyle w:val="ListParagraph"/>
        <w:numPr>
          <w:ilvl w:val="0"/>
          <w:numId w:val="12"/>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Visual Format: Comprehensive schematic of experimental validation of rhizosphere suppressiveness.</w:t>
      </w:r>
    </w:p>
    <w:p w14:paraId="15878F54" w14:textId="77777777" w:rsidR="008C5C97" w:rsidRPr="00D82E27" w:rsidRDefault="008C5C97" w:rsidP="007D16BC">
      <w:pPr>
        <w:pStyle w:val="ListParagraph"/>
        <w:numPr>
          <w:ilvl w:val="0"/>
          <w:numId w:val="12"/>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lastRenderedPageBreak/>
        <w:t>Experimental Domains:</w:t>
      </w:r>
    </w:p>
    <w:p w14:paraId="0C9236DA" w14:textId="77777777" w:rsidR="008C5C97" w:rsidRPr="00D82E27" w:rsidRDefault="008C5C97" w:rsidP="00BC1E34">
      <w:pPr>
        <w:numPr>
          <w:ilvl w:val="0"/>
          <w:numId w:val="4"/>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Competition-based assays (CFU counts, siderophore production)</w:t>
      </w:r>
    </w:p>
    <w:p w14:paraId="604EF88C" w14:textId="77777777" w:rsidR="008C5C97" w:rsidRPr="00D82E27" w:rsidRDefault="008C5C97" w:rsidP="00BC1E34">
      <w:pPr>
        <w:numPr>
          <w:ilvl w:val="0"/>
          <w:numId w:val="4"/>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Antibiosis testing (dual culture and volatile antagonism)</w:t>
      </w:r>
    </w:p>
    <w:p w14:paraId="50A20B45" w14:textId="77777777" w:rsidR="008C5C97" w:rsidRPr="00D82E27" w:rsidRDefault="008C5C97" w:rsidP="00BC1E34">
      <w:pPr>
        <w:numPr>
          <w:ilvl w:val="0"/>
          <w:numId w:val="4"/>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Allelopathic interaction assays (VOC and diffusible compound profiling)</w:t>
      </w:r>
    </w:p>
    <w:p w14:paraId="73972BEE" w14:textId="77777777" w:rsidR="008C5C97" w:rsidRPr="00D82E27" w:rsidRDefault="008C5C97" w:rsidP="00BC1E34">
      <w:pPr>
        <w:numPr>
          <w:ilvl w:val="0"/>
          <w:numId w:val="4"/>
        </w:numPr>
        <w:spacing w:line="360" w:lineRule="auto"/>
        <w:jc w:val="both"/>
        <w:rPr>
          <w:rFonts w:ascii="Times New Roman" w:hAnsi="Times New Roman" w:cs="Times New Roman"/>
          <w:sz w:val="24"/>
          <w:szCs w:val="24"/>
        </w:rPr>
      </w:pPr>
      <w:proofErr w:type="spellStart"/>
      <w:r w:rsidRPr="00D82E27">
        <w:rPr>
          <w:rFonts w:ascii="Times New Roman" w:hAnsi="Times New Roman" w:cs="Times New Roman"/>
          <w:sz w:val="24"/>
          <w:szCs w:val="24"/>
        </w:rPr>
        <w:t>Hyperparasitism</w:t>
      </w:r>
      <w:proofErr w:type="spellEnd"/>
      <w:r w:rsidRPr="00D82E27">
        <w:rPr>
          <w:rFonts w:ascii="Times New Roman" w:hAnsi="Times New Roman" w:cs="Times New Roman"/>
          <w:sz w:val="24"/>
          <w:szCs w:val="24"/>
        </w:rPr>
        <w:t xml:space="preserve"> and predation assays (SEM/TEM visualization of fungal and phage interactions)</w:t>
      </w:r>
    </w:p>
    <w:p w14:paraId="097D4FD0" w14:textId="77777777" w:rsidR="008C5C97" w:rsidRPr="00D82E27" w:rsidRDefault="008C5C97" w:rsidP="00BC1E34">
      <w:pPr>
        <w:numPr>
          <w:ilvl w:val="0"/>
          <w:numId w:val="4"/>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Plant resistance induction (enzyme activity and gene expression profiling)</w:t>
      </w:r>
      <w:r w:rsidRPr="00D82E27">
        <w:rPr>
          <w:rFonts w:ascii="Times New Roman" w:hAnsi="Times New Roman" w:cs="Times New Roman"/>
          <w:sz w:val="24"/>
          <w:szCs w:val="24"/>
        </w:rPr>
        <w:br/>
        <w:t>Technical Integration: Merges ecological, microbiological, and molecular tools into a unified pipeline.</w:t>
      </w:r>
    </w:p>
    <w:p w14:paraId="117B1CA9" w14:textId="77777777" w:rsidR="001F6A4D" w:rsidRDefault="008C5C97" w:rsidP="007D16BC">
      <w:pPr>
        <w:numPr>
          <w:ilvl w:val="0"/>
          <w:numId w:val="13"/>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 xml:space="preserve">Research Utility: Provides a standardized validation protocol for assessing </w:t>
      </w:r>
      <w:r w:rsidRPr="00D82E27">
        <w:rPr>
          <w:rFonts w:ascii="Times New Roman" w:hAnsi="Times New Roman" w:cs="Times New Roman"/>
          <w:i/>
          <w:iCs/>
          <w:sz w:val="24"/>
          <w:szCs w:val="24"/>
        </w:rPr>
        <w:t>Ralstonia</w:t>
      </w:r>
      <w:r w:rsidRPr="00D82E27">
        <w:rPr>
          <w:rFonts w:ascii="Times New Roman" w:hAnsi="Times New Roman" w:cs="Times New Roman"/>
          <w:sz w:val="24"/>
          <w:szCs w:val="24"/>
        </w:rPr>
        <w:t>-specific rhizosphere suppressiveness.</w:t>
      </w:r>
    </w:p>
    <w:p w14:paraId="276B85E7" w14:textId="690C21D7" w:rsidR="008C5C97" w:rsidRPr="00D82E27" w:rsidRDefault="008C5C97" w:rsidP="007D16BC">
      <w:pPr>
        <w:numPr>
          <w:ilvl w:val="0"/>
          <w:numId w:val="13"/>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Creation Tools: BioRender.com.</w:t>
      </w:r>
    </w:p>
    <w:p w14:paraId="7E8EC378" w14:textId="2A731333" w:rsidR="008C5C97" w:rsidRPr="00BC1E34" w:rsidRDefault="003D206C" w:rsidP="00CB512F">
      <w:pPr>
        <w:pStyle w:val="ListParagraph"/>
        <w:numPr>
          <w:ilvl w:val="0"/>
          <w:numId w:val="54"/>
        </w:numPr>
        <w:spacing w:line="360" w:lineRule="auto"/>
        <w:jc w:val="both"/>
        <w:rPr>
          <w:rFonts w:ascii="Times New Roman" w:hAnsi="Times New Roman" w:cs="Times New Roman"/>
          <w:b/>
          <w:bCs/>
          <w:sz w:val="24"/>
          <w:szCs w:val="24"/>
        </w:rPr>
      </w:pPr>
      <w:r w:rsidRPr="00D82E27">
        <w:rPr>
          <w:rFonts w:ascii="Times New Roman" w:hAnsi="Times New Roman" w:cs="Times New Roman"/>
          <w:b/>
          <w:bCs/>
          <w:noProof/>
          <w:sz w:val="24"/>
          <w:szCs w:val="24"/>
        </w:rPr>
        <w:drawing>
          <wp:anchor distT="0" distB="0" distL="114300" distR="114300" simplePos="0" relativeHeight="251655680" behindDoc="0" locked="0" layoutInCell="1" allowOverlap="1" wp14:anchorId="7A232D39" wp14:editId="0038E6C3">
            <wp:simplePos x="0" y="0"/>
            <wp:positionH relativeFrom="margin">
              <wp:posOffset>-2540</wp:posOffset>
            </wp:positionH>
            <wp:positionV relativeFrom="paragraph">
              <wp:posOffset>324908</wp:posOffset>
            </wp:positionV>
            <wp:extent cx="5731510" cy="4457700"/>
            <wp:effectExtent l="0" t="0" r="2540" b="0"/>
            <wp:wrapTopAndBottom/>
            <wp:docPr id="21060578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57855" name="Picture 210605785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4457700"/>
                    </a:xfrm>
                    <a:prstGeom prst="rect">
                      <a:avLst/>
                    </a:prstGeom>
                  </pic:spPr>
                </pic:pic>
              </a:graphicData>
            </a:graphic>
          </wp:anchor>
        </w:drawing>
      </w:r>
      <w:r w:rsidR="008C5C97" w:rsidRPr="00BC1E34">
        <w:rPr>
          <w:rFonts w:ascii="Times New Roman" w:hAnsi="Times New Roman" w:cs="Times New Roman"/>
          <w:b/>
          <w:bCs/>
          <w:sz w:val="24"/>
          <w:szCs w:val="24"/>
        </w:rPr>
        <w:t>Figure 7. Modified Leonard Jar System</w:t>
      </w:r>
    </w:p>
    <w:p w14:paraId="51B0D75A" w14:textId="77777777" w:rsidR="008C5C97" w:rsidRPr="00D82E27" w:rsidRDefault="008C5C97" w:rsidP="003D206C">
      <w:pPr>
        <w:spacing w:line="360" w:lineRule="auto"/>
        <w:jc w:val="both"/>
        <w:rPr>
          <w:rFonts w:ascii="Times New Roman" w:hAnsi="Times New Roman" w:cs="Times New Roman"/>
          <w:sz w:val="24"/>
          <w:szCs w:val="24"/>
        </w:rPr>
      </w:pPr>
      <w:r w:rsidRPr="00D82E27">
        <w:rPr>
          <w:rFonts w:ascii="Times New Roman" w:hAnsi="Times New Roman" w:cs="Times New Roman"/>
          <w:b/>
          <w:bCs/>
          <w:sz w:val="24"/>
          <w:szCs w:val="24"/>
        </w:rPr>
        <w:lastRenderedPageBreak/>
        <w:t>Figure CatLog and Conceptual Descriptions</w:t>
      </w:r>
    </w:p>
    <w:p w14:paraId="084283E5" w14:textId="77777777" w:rsidR="008C5C97" w:rsidRPr="00D82E27" w:rsidRDefault="008C5C97" w:rsidP="007D16BC">
      <w:pPr>
        <w:pStyle w:val="ListParagraph"/>
        <w:numPr>
          <w:ilvl w:val="0"/>
          <w:numId w:val="13"/>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Visual Format: Technical schematic of the customized rhizosphere research apparatus.</w:t>
      </w:r>
    </w:p>
    <w:p w14:paraId="7ACAA6C1" w14:textId="77777777" w:rsidR="008C5C97" w:rsidRPr="00D82E27" w:rsidRDefault="008C5C97" w:rsidP="007D16BC">
      <w:pPr>
        <w:pStyle w:val="ListParagraph"/>
        <w:numPr>
          <w:ilvl w:val="0"/>
          <w:numId w:val="13"/>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System Features:</w:t>
      </w:r>
    </w:p>
    <w:p w14:paraId="4B6C2DA7" w14:textId="77777777" w:rsidR="008C5C97" w:rsidRPr="00D82E27" w:rsidRDefault="008C5C97" w:rsidP="007D16BC">
      <w:pPr>
        <w:numPr>
          <w:ilvl w:val="0"/>
          <w:numId w:val="14"/>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Perforated microbial sampling columns</w:t>
      </w:r>
    </w:p>
    <w:p w14:paraId="10203D1B" w14:textId="77777777" w:rsidR="008C5C97" w:rsidRPr="00D82E27" w:rsidRDefault="008C5C97" w:rsidP="007D16BC">
      <w:pPr>
        <w:numPr>
          <w:ilvl w:val="0"/>
          <w:numId w:val="14"/>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Precision injection ports for metabolite treatments</w:t>
      </w:r>
    </w:p>
    <w:p w14:paraId="3FD4FBB1" w14:textId="77777777" w:rsidR="008C5C97" w:rsidRPr="00D82E27" w:rsidRDefault="008C5C97" w:rsidP="007D16BC">
      <w:pPr>
        <w:numPr>
          <w:ilvl w:val="0"/>
          <w:numId w:val="14"/>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Multi-chamber design for gas and moisture control</w:t>
      </w:r>
    </w:p>
    <w:p w14:paraId="68C888B2" w14:textId="77777777" w:rsidR="008C5C97" w:rsidRPr="00D82E27" w:rsidRDefault="008C5C97" w:rsidP="007D16BC">
      <w:pPr>
        <w:numPr>
          <w:ilvl w:val="0"/>
          <w:numId w:val="14"/>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Integrated metabolite collection and filtration modules</w:t>
      </w:r>
    </w:p>
    <w:p w14:paraId="7030F4DF" w14:textId="77777777" w:rsidR="008C5C97" w:rsidRPr="00D82E27" w:rsidRDefault="008C5C97" w:rsidP="007D16BC">
      <w:pPr>
        <w:numPr>
          <w:ilvl w:val="0"/>
          <w:numId w:val="14"/>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Technical Evolution: Builds upon historical Leonard designs with modern adaptations for metabolomics and microbiome sampling.</w:t>
      </w:r>
    </w:p>
    <w:p w14:paraId="212EF18B" w14:textId="77777777" w:rsidR="008C5C97" w:rsidRPr="00D82E27" w:rsidRDefault="008C5C97" w:rsidP="007D16BC">
      <w:pPr>
        <w:numPr>
          <w:ilvl w:val="0"/>
          <w:numId w:val="14"/>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Innovation Contribution: Tailored optimization for tomato rhizosphere metabolite studies.</w:t>
      </w:r>
    </w:p>
    <w:p w14:paraId="7BEFA735" w14:textId="10307310" w:rsidR="008C5C97" w:rsidRPr="00BC1E34" w:rsidRDefault="008C5C97" w:rsidP="00CB512F">
      <w:pPr>
        <w:pStyle w:val="ListParagraph"/>
        <w:numPr>
          <w:ilvl w:val="0"/>
          <w:numId w:val="55"/>
        </w:numPr>
        <w:spacing w:line="360" w:lineRule="auto"/>
        <w:jc w:val="both"/>
        <w:rPr>
          <w:rFonts w:ascii="Times New Roman" w:hAnsi="Times New Roman" w:cs="Times New Roman"/>
          <w:sz w:val="24"/>
          <w:szCs w:val="24"/>
        </w:rPr>
      </w:pPr>
      <w:r w:rsidRPr="00BC1E34">
        <w:rPr>
          <w:rFonts w:ascii="Times New Roman" w:hAnsi="Times New Roman" w:cs="Times New Roman"/>
          <w:sz w:val="24"/>
          <w:szCs w:val="24"/>
        </w:rPr>
        <w:t>Creation Tools: BioRender.com.</w:t>
      </w:r>
    </w:p>
    <w:p w14:paraId="7A939D35" w14:textId="76F81657" w:rsidR="008C5C97" w:rsidRPr="00BC1E34" w:rsidRDefault="003D206C" w:rsidP="00CB512F">
      <w:pPr>
        <w:pStyle w:val="ListParagraph"/>
        <w:numPr>
          <w:ilvl w:val="0"/>
          <w:numId w:val="54"/>
        </w:numPr>
        <w:spacing w:line="360" w:lineRule="auto"/>
        <w:jc w:val="both"/>
        <w:rPr>
          <w:rFonts w:ascii="Times New Roman" w:hAnsi="Times New Roman" w:cs="Times New Roman"/>
          <w:sz w:val="24"/>
          <w:szCs w:val="24"/>
        </w:rPr>
      </w:pPr>
      <w:r w:rsidRPr="00D82E27">
        <w:rPr>
          <w:noProof/>
        </w:rPr>
        <w:lastRenderedPageBreak/>
        <w:drawing>
          <wp:anchor distT="0" distB="0" distL="114300" distR="114300" simplePos="0" relativeHeight="251657728" behindDoc="0" locked="0" layoutInCell="1" allowOverlap="1" wp14:anchorId="5E1722D9" wp14:editId="66BCAC38">
            <wp:simplePos x="0" y="0"/>
            <wp:positionH relativeFrom="margin">
              <wp:posOffset>41275</wp:posOffset>
            </wp:positionH>
            <wp:positionV relativeFrom="paragraph">
              <wp:posOffset>494030</wp:posOffset>
            </wp:positionV>
            <wp:extent cx="5731510" cy="5393690"/>
            <wp:effectExtent l="0" t="0" r="0" b="0"/>
            <wp:wrapTopAndBottom/>
            <wp:docPr id="17287538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34567" r="28872"/>
                    <a:stretch>
                      <a:fillRect/>
                    </a:stretch>
                  </pic:blipFill>
                  <pic:spPr bwMode="auto">
                    <a:xfrm>
                      <a:off x="0" y="0"/>
                      <a:ext cx="5731510" cy="5393690"/>
                    </a:xfrm>
                    <a:prstGeom prst="rect">
                      <a:avLst/>
                    </a:prstGeom>
                    <a:noFill/>
                    <a:ln>
                      <a:noFill/>
                    </a:ln>
                    <a:extLst>
                      <a:ext uri="{53640926-AAD7-44D8-BBD7-CCE9431645EC}">
                        <a14:shadowObscured xmlns:a14="http://schemas.microsoft.com/office/drawing/2010/main"/>
                      </a:ext>
                    </a:extLst>
                  </pic:spPr>
                </pic:pic>
              </a:graphicData>
            </a:graphic>
          </wp:anchor>
        </w:drawing>
      </w:r>
      <w:r w:rsidR="008C5C97" w:rsidRPr="00BC1E34">
        <w:rPr>
          <w:rFonts w:ascii="Times New Roman" w:hAnsi="Times New Roman" w:cs="Times New Roman"/>
          <w:b/>
          <w:bCs/>
          <w:sz w:val="24"/>
          <w:szCs w:val="24"/>
        </w:rPr>
        <w:t>Figure 8: Integrated Network Visualization of Metabolite-Microbe-Mechanism Interactions</w:t>
      </w:r>
    </w:p>
    <w:p w14:paraId="0C02FFA1" w14:textId="036C90B5" w:rsidR="008C5C97" w:rsidRPr="003D206C" w:rsidRDefault="008C5C97" w:rsidP="003D206C">
      <w:pPr>
        <w:spacing w:line="360" w:lineRule="auto"/>
        <w:jc w:val="both"/>
        <w:rPr>
          <w:rFonts w:ascii="Times New Roman" w:hAnsi="Times New Roman" w:cs="Times New Roman"/>
          <w:i/>
          <w:iCs/>
          <w:sz w:val="24"/>
          <w:szCs w:val="24"/>
        </w:rPr>
      </w:pPr>
      <w:r w:rsidRPr="003D206C">
        <w:rPr>
          <w:rFonts w:ascii="Times New Roman" w:hAnsi="Times New Roman" w:cs="Times New Roman"/>
          <w:b/>
          <w:bCs/>
          <w:sz w:val="24"/>
          <w:szCs w:val="24"/>
        </w:rPr>
        <w:t>Figure CatLog and Conceptual Descriptions</w:t>
      </w:r>
    </w:p>
    <w:p w14:paraId="6A158340" w14:textId="77777777" w:rsidR="008C5C97" w:rsidRPr="003D206C" w:rsidRDefault="008C5C97" w:rsidP="003D206C">
      <w:pPr>
        <w:spacing w:line="360" w:lineRule="auto"/>
        <w:jc w:val="both"/>
        <w:rPr>
          <w:rFonts w:ascii="Times New Roman" w:hAnsi="Times New Roman" w:cs="Times New Roman"/>
          <w:sz w:val="24"/>
          <w:szCs w:val="24"/>
        </w:rPr>
      </w:pPr>
      <w:r w:rsidRPr="003D206C">
        <w:rPr>
          <w:rFonts w:ascii="Times New Roman" w:hAnsi="Times New Roman" w:cs="Times New Roman"/>
          <w:i/>
          <w:iCs/>
          <w:sz w:val="24"/>
          <w:szCs w:val="24"/>
        </w:rPr>
        <w:t>Network Architecture:</w:t>
      </w:r>
    </w:p>
    <w:p w14:paraId="56591E31" w14:textId="77777777" w:rsidR="008C5C97" w:rsidRPr="00282C3A" w:rsidRDefault="008C5C97" w:rsidP="007D16BC">
      <w:pPr>
        <w:numPr>
          <w:ilvl w:val="0"/>
          <w:numId w:val="15"/>
        </w:numPr>
        <w:spacing w:line="360" w:lineRule="auto"/>
        <w:jc w:val="both"/>
        <w:rPr>
          <w:rFonts w:ascii="Times New Roman" w:hAnsi="Times New Roman" w:cs="Times New Roman"/>
          <w:sz w:val="24"/>
          <w:szCs w:val="24"/>
        </w:rPr>
      </w:pPr>
      <w:r w:rsidRPr="00282C3A">
        <w:rPr>
          <w:rFonts w:ascii="Times New Roman" w:hAnsi="Times New Roman" w:cs="Times New Roman"/>
          <w:sz w:val="24"/>
          <w:szCs w:val="24"/>
        </w:rPr>
        <w:t xml:space="preserve">Node Types: Metabolites (chemical class-coded), Microbial taxa (phylogenetically </w:t>
      </w:r>
      <w:proofErr w:type="spellStart"/>
      <w:r w:rsidRPr="00282C3A">
        <w:rPr>
          <w:rFonts w:ascii="Times New Roman" w:hAnsi="Times New Roman" w:cs="Times New Roman"/>
          <w:sz w:val="24"/>
          <w:szCs w:val="24"/>
        </w:rPr>
        <w:t>colored</w:t>
      </w:r>
      <w:proofErr w:type="spellEnd"/>
      <w:r w:rsidRPr="00282C3A">
        <w:rPr>
          <w:rFonts w:ascii="Times New Roman" w:hAnsi="Times New Roman" w:cs="Times New Roman"/>
          <w:sz w:val="24"/>
          <w:szCs w:val="24"/>
        </w:rPr>
        <w:t>), Suppression mechanisms (functionally categorized)</w:t>
      </w:r>
    </w:p>
    <w:p w14:paraId="33E825E1" w14:textId="77777777" w:rsidR="008C5C97" w:rsidRPr="00282C3A" w:rsidRDefault="008C5C97" w:rsidP="007D16BC">
      <w:pPr>
        <w:numPr>
          <w:ilvl w:val="0"/>
          <w:numId w:val="15"/>
        </w:numPr>
        <w:spacing w:line="360" w:lineRule="auto"/>
        <w:jc w:val="both"/>
        <w:rPr>
          <w:rFonts w:ascii="Times New Roman" w:hAnsi="Times New Roman" w:cs="Times New Roman"/>
          <w:sz w:val="24"/>
          <w:szCs w:val="24"/>
        </w:rPr>
      </w:pPr>
      <w:r w:rsidRPr="00282C3A">
        <w:rPr>
          <w:rFonts w:ascii="Times New Roman" w:hAnsi="Times New Roman" w:cs="Times New Roman"/>
          <w:sz w:val="24"/>
          <w:szCs w:val="24"/>
        </w:rPr>
        <w:t>Edge Properties: Correlation strength (weighted), direction (positive/negative), statistical significance</w:t>
      </w:r>
    </w:p>
    <w:p w14:paraId="6C01E7AD" w14:textId="77777777" w:rsidR="008C5C97" w:rsidRPr="00282C3A" w:rsidRDefault="008C5C97" w:rsidP="007D16BC">
      <w:pPr>
        <w:numPr>
          <w:ilvl w:val="0"/>
          <w:numId w:val="15"/>
        </w:numPr>
        <w:spacing w:line="360" w:lineRule="auto"/>
        <w:jc w:val="both"/>
        <w:rPr>
          <w:rFonts w:ascii="Times New Roman" w:hAnsi="Times New Roman" w:cs="Times New Roman"/>
          <w:sz w:val="24"/>
          <w:szCs w:val="24"/>
        </w:rPr>
      </w:pPr>
      <w:r w:rsidRPr="00282C3A">
        <w:rPr>
          <w:rFonts w:ascii="Times New Roman" w:hAnsi="Times New Roman" w:cs="Times New Roman"/>
          <w:sz w:val="24"/>
          <w:szCs w:val="24"/>
        </w:rPr>
        <w:t>Layout Optimization: Force-directed algorithms revealing natural clustering patterns</w:t>
      </w:r>
    </w:p>
    <w:p w14:paraId="2021C7DE" w14:textId="77777777" w:rsidR="008C5C97" w:rsidRPr="00282C3A" w:rsidRDefault="008C5C97" w:rsidP="007D16BC">
      <w:pPr>
        <w:pStyle w:val="ListParagraph"/>
        <w:numPr>
          <w:ilvl w:val="0"/>
          <w:numId w:val="15"/>
        </w:numPr>
        <w:spacing w:line="360" w:lineRule="auto"/>
        <w:jc w:val="both"/>
        <w:rPr>
          <w:rFonts w:ascii="Times New Roman" w:hAnsi="Times New Roman" w:cs="Times New Roman"/>
          <w:sz w:val="24"/>
          <w:szCs w:val="24"/>
        </w:rPr>
      </w:pPr>
      <w:r w:rsidRPr="00282C3A">
        <w:rPr>
          <w:rFonts w:ascii="Times New Roman" w:hAnsi="Times New Roman" w:cs="Times New Roman"/>
          <w:sz w:val="24"/>
          <w:szCs w:val="24"/>
        </w:rPr>
        <w:t xml:space="preserve">Creation Tools: </w:t>
      </w:r>
      <w:proofErr w:type="spellStart"/>
      <w:r w:rsidRPr="00282C3A">
        <w:rPr>
          <w:rFonts w:ascii="Times New Roman" w:hAnsi="Times New Roman" w:cs="Times New Roman"/>
          <w:sz w:val="24"/>
          <w:szCs w:val="24"/>
        </w:rPr>
        <w:t>Cytoscape</w:t>
      </w:r>
      <w:proofErr w:type="spellEnd"/>
      <w:r w:rsidRPr="00282C3A">
        <w:rPr>
          <w:rFonts w:ascii="Times New Roman" w:hAnsi="Times New Roman" w:cs="Times New Roman"/>
          <w:sz w:val="24"/>
          <w:szCs w:val="24"/>
        </w:rPr>
        <w:t>, Geph, and KEGG Pathway Analytics</w:t>
      </w:r>
    </w:p>
    <w:p w14:paraId="4AFD5867" w14:textId="77777777" w:rsidR="008C5C97" w:rsidRPr="00D82E27" w:rsidRDefault="008C5C97" w:rsidP="003D206C">
      <w:pPr>
        <w:spacing w:line="360" w:lineRule="auto"/>
        <w:jc w:val="both"/>
        <w:rPr>
          <w:rFonts w:ascii="Times New Roman" w:hAnsi="Times New Roman" w:cs="Times New Roman"/>
          <w:sz w:val="24"/>
          <w:szCs w:val="24"/>
        </w:rPr>
      </w:pPr>
      <w:r w:rsidRPr="00D82E27">
        <w:rPr>
          <w:rFonts w:ascii="Times New Roman" w:hAnsi="Times New Roman" w:cs="Times New Roman"/>
          <w:i/>
          <w:iCs/>
          <w:sz w:val="24"/>
          <w:szCs w:val="24"/>
        </w:rPr>
        <w:t>Analytical Features:</w:t>
      </w:r>
    </w:p>
    <w:p w14:paraId="74354F91" w14:textId="77777777" w:rsidR="008C5C97" w:rsidRPr="00D82E27" w:rsidRDefault="008C5C97" w:rsidP="007D16BC">
      <w:pPr>
        <w:numPr>
          <w:ilvl w:val="0"/>
          <w:numId w:val="16"/>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lastRenderedPageBreak/>
        <w:t>Modularity analysis identifying functional clusters across trophic levels</w:t>
      </w:r>
    </w:p>
    <w:p w14:paraId="3C3A59F3" w14:textId="77777777" w:rsidR="008C5C97" w:rsidRPr="00D82E27" w:rsidRDefault="008C5C97" w:rsidP="007D16BC">
      <w:pPr>
        <w:numPr>
          <w:ilvl w:val="0"/>
          <w:numId w:val="16"/>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Centrality metrics pinpointing keystone metabolites and microbial taxa</w:t>
      </w:r>
    </w:p>
    <w:p w14:paraId="2EF0F222" w14:textId="77777777" w:rsidR="00127E90" w:rsidRDefault="008C5C97" w:rsidP="007D16BC">
      <w:pPr>
        <w:numPr>
          <w:ilvl w:val="0"/>
          <w:numId w:val="16"/>
        </w:numPr>
        <w:spacing w:line="360" w:lineRule="auto"/>
        <w:jc w:val="both"/>
        <w:rPr>
          <w:rFonts w:ascii="Times New Roman" w:hAnsi="Times New Roman" w:cs="Times New Roman"/>
          <w:sz w:val="24"/>
          <w:szCs w:val="24"/>
        </w:rPr>
      </w:pPr>
      <w:r w:rsidRPr="00D82E27">
        <w:rPr>
          <w:rFonts w:ascii="Times New Roman" w:hAnsi="Times New Roman" w:cs="Times New Roman"/>
          <w:sz w:val="24"/>
          <w:szCs w:val="24"/>
        </w:rPr>
        <w:t>Dynamic filtering by correlation threshold and node properties</w:t>
      </w:r>
    </w:p>
    <w:p w14:paraId="1605065D" w14:textId="03C81C43" w:rsidR="008C5C97" w:rsidRPr="00127E90" w:rsidRDefault="008C5C97" w:rsidP="007D16BC">
      <w:pPr>
        <w:numPr>
          <w:ilvl w:val="0"/>
          <w:numId w:val="16"/>
        </w:numPr>
        <w:spacing w:line="360" w:lineRule="auto"/>
        <w:jc w:val="both"/>
        <w:rPr>
          <w:rFonts w:ascii="Times New Roman" w:hAnsi="Times New Roman" w:cs="Times New Roman"/>
          <w:sz w:val="24"/>
          <w:szCs w:val="24"/>
        </w:rPr>
      </w:pPr>
      <w:r w:rsidRPr="00127E90">
        <w:rPr>
          <w:rFonts w:ascii="Times New Roman" w:hAnsi="Times New Roman" w:cs="Times New Roman"/>
          <w:sz w:val="24"/>
          <w:szCs w:val="24"/>
        </w:rPr>
        <w:t>Pathway overlays connecting network topology to biochemical function</w:t>
      </w:r>
    </w:p>
    <w:p w14:paraId="204D63D9" w14:textId="2F533182" w:rsidR="000F5BF5" w:rsidRPr="00D82E27" w:rsidRDefault="008C5C97" w:rsidP="00BC1E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1</w:t>
      </w:r>
      <w:r w:rsidR="00194EBD">
        <w:rPr>
          <w:rFonts w:ascii="Times New Roman" w:hAnsi="Times New Roman" w:cs="Times New Roman"/>
          <w:b/>
          <w:bCs/>
          <w:sz w:val="24"/>
          <w:szCs w:val="24"/>
        </w:rPr>
        <w:t>3</w:t>
      </w:r>
      <w:r>
        <w:rPr>
          <w:rFonts w:ascii="Times New Roman" w:hAnsi="Times New Roman" w:cs="Times New Roman"/>
          <w:b/>
          <w:bCs/>
          <w:sz w:val="24"/>
          <w:szCs w:val="24"/>
        </w:rPr>
        <w:t xml:space="preserve">. </w:t>
      </w:r>
      <w:r w:rsidR="000F5BF5" w:rsidRPr="00D82E27">
        <w:rPr>
          <w:rFonts w:ascii="Times New Roman" w:hAnsi="Times New Roman" w:cs="Times New Roman"/>
          <w:b/>
          <w:bCs/>
          <w:sz w:val="24"/>
          <w:szCs w:val="24"/>
        </w:rPr>
        <w:t>Complete References</w:t>
      </w:r>
    </w:p>
    <w:p w14:paraId="647AC4A7" w14:textId="77777777" w:rsidR="001046EC" w:rsidRPr="001046EC" w:rsidRDefault="001046EC" w:rsidP="001046EC">
      <w:pPr>
        <w:pStyle w:val="Bibliography"/>
        <w:rPr>
          <w:rFonts w:ascii="Times New Roman" w:hAnsi="Times New Roman" w:cs="Times New Roman"/>
          <w:sz w:val="24"/>
        </w:rPr>
      </w:pPr>
      <w:r>
        <w:rPr>
          <w:sz w:val="24"/>
          <w:szCs w:val="24"/>
        </w:rPr>
        <w:fldChar w:fldCharType="begin"/>
      </w:r>
      <w:r>
        <w:rPr>
          <w:sz w:val="24"/>
          <w:szCs w:val="24"/>
        </w:rPr>
        <w:instrText xml:space="preserve"> ADDIN ZOTERO_BIBL {"uncited":[],"omitted":[],"custom":[]} CSL_BIBLIOGRAPHY </w:instrText>
      </w:r>
      <w:r>
        <w:rPr>
          <w:sz w:val="24"/>
          <w:szCs w:val="24"/>
        </w:rPr>
        <w:fldChar w:fldCharType="separate"/>
      </w:r>
      <w:r w:rsidRPr="001046EC">
        <w:rPr>
          <w:rFonts w:ascii="Times New Roman" w:hAnsi="Times New Roman" w:cs="Times New Roman"/>
          <w:sz w:val="24"/>
        </w:rPr>
        <w:t xml:space="preserve">Ababa, G. (2024). Pathogenic diversity, ecology, epidemiology, and management practices of the potato bacterial wilt ( </w:t>
      </w:r>
      <w:r w:rsidRPr="001046EC">
        <w:rPr>
          <w:rFonts w:ascii="Times New Roman" w:hAnsi="Times New Roman" w:cs="Times New Roman"/>
          <w:i/>
          <w:iCs/>
          <w:sz w:val="24"/>
        </w:rPr>
        <w:t>Ralstonia solanacearum</w:t>
      </w:r>
      <w:r w:rsidRPr="001046EC">
        <w:rPr>
          <w:rFonts w:ascii="Times New Roman" w:hAnsi="Times New Roman" w:cs="Times New Roman"/>
          <w:sz w:val="24"/>
        </w:rPr>
        <w:t xml:space="preserve"> ) disease. </w:t>
      </w:r>
      <w:r w:rsidRPr="001046EC">
        <w:rPr>
          <w:rFonts w:ascii="Times New Roman" w:hAnsi="Times New Roman" w:cs="Times New Roman"/>
          <w:i/>
          <w:iCs/>
          <w:sz w:val="24"/>
        </w:rPr>
        <w:t>Cogent Food &amp; Agriculture</w:t>
      </w:r>
      <w:r w:rsidRPr="001046EC">
        <w:rPr>
          <w:rFonts w:ascii="Times New Roman" w:hAnsi="Times New Roman" w:cs="Times New Roman"/>
          <w:sz w:val="24"/>
        </w:rPr>
        <w:t xml:space="preserve">, </w:t>
      </w:r>
      <w:r w:rsidRPr="001046EC">
        <w:rPr>
          <w:rFonts w:ascii="Times New Roman" w:hAnsi="Times New Roman" w:cs="Times New Roman"/>
          <w:i/>
          <w:iCs/>
          <w:sz w:val="24"/>
        </w:rPr>
        <w:t>10</w:t>
      </w:r>
      <w:r w:rsidRPr="001046EC">
        <w:rPr>
          <w:rFonts w:ascii="Times New Roman" w:hAnsi="Times New Roman" w:cs="Times New Roman"/>
          <w:sz w:val="24"/>
        </w:rPr>
        <w:t>(1), 2407953. https://doi.org/10.1080/23311932.2024.2407953</w:t>
      </w:r>
    </w:p>
    <w:p w14:paraId="54D7242B"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Álvarez, B., Biosca, E. G., &amp; López, M. M. (n.d.). On the life of Ralstonia solanacearum, a destructive bacterial plant pathogen. </w:t>
      </w:r>
      <w:r w:rsidRPr="001046EC">
        <w:rPr>
          <w:rFonts w:ascii="Times New Roman" w:hAnsi="Times New Roman" w:cs="Times New Roman"/>
          <w:i/>
          <w:iCs/>
          <w:sz w:val="24"/>
        </w:rPr>
        <w:t>Urrent Research, Technology and Education Topics in Applied Microbiology and Microbial Biotechnology</w:t>
      </w:r>
      <w:r w:rsidRPr="001046EC">
        <w:rPr>
          <w:rFonts w:ascii="Times New Roman" w:hAnsi="Times New Roman" w:cs="Times New Roman"/>
          <w:sz w:val="24"/>
        </w:rPr>
        <w:t xml:space="preserve">, </w:t>
      </w:r>
      <w:r w:rsidRPr="001046EC">
        <w:rPr>
          <w:rFonts w:ascii="Times New Roman" w:hAnsi="Times New Roman" w:cs="Times New Roman"/>
          <w:i/>
          <w:iCs/>
          <w:sz w:val="24"/>
        </w:rPr>
        <w:t>1</w:t>
      </w:r>
      <w:r w:rsidRPr="001046EC">
        <w:rPr>
          <w:rFonts w:ascii="Times New Roman" w:hAnsi="Times New Roman" w:cs="Times New Roman"/>
          <w:sz w:val="24"/>
        </w:rPr>
        <w:t>, 267-279. https://www.researchgate.net/publication/267772811</w:t>
      </w:r>
    </w:p>
    <w:p w14:paraId="5C9355DE"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Álvarez, B., López, M. M., &amp; Biosca, E. G. (2022). Ralstonia solanacearum Facing Spread-Determining Climatic Temperatures, Sustained Starvation, and Naturally Induced Resuscitation of Viable but Non-Culturable Cells in Environmental Water. </w:t>
      </w:r>
      <w:r w:rsidRPr="001046EC">
        <w:rPr>
          <w:rFonts w:ascii="Times New Roman" w:hAnsi="Times New Roman" w:cs="Times New Roman"/>
          <w:i/>
          <w:iCs/>
          <w:sz w:val="24"/>
        </w:rPr>
        <w:t>Microorganisms</w:t>
      </w:r>
      <w:r w:rsidRPr="001046EC">
        <w:rPr>
          <w:rFonts w:ascii="Times New Roman" w:hAnsi="Times New Roman" w:cs="Times New Roman"/>
          <w:sz w:val="24"/>
        </w:rPr>
        <w:t xml:space="preserve">, </w:t>
      </w:r>
      <w:r w:rsidRPr="001046EC">
        <w:rPr>
          <w:rFonts w:ascii="Times New Roman" w:hAnsi="Times New Roman" w:cs="Times New Roman"/>
          <w:i/>
          <w:iCs/>
          <w:sz w:val="24"/>
        </w:rPr>
        <w:t>10</w:t>
      </w:r>
      <w:r w:rsidRPr="001046EC">
        <w:rPr>
          <w:rFonts w:ascii="Times New Roman" w:hAnsi="Times New Roman" w:cs="Times New Roman"/>
          <w:sz w:val="24"/>
        </w:rPr>
        <w:t>(12), 2503. https://doi.org/10.3390/microorganisms10122503</w:t>
      </w:r>
    </w:p>
    <w:p w14:paraId="1B521418" w14:textId="77777777" w:rsidR="001046EC" w:rsidRPr="001046EC" w:rsidRDefault="001046EC" w:rsidP="001046EC">
      <w:pPr>
        <w:pStyle w:val="Bibliography"/>
        <w:rPr>
          <w:rFonts w:ascii="Times New Roman" w:hAnsi="Times New Roman" w:cs="Times New Roman"/>
          <w:sz w:val="24"/>
          <w:lang w:val="sv-SE"/>
        </w:rPr>
      </w:pPr>
      <w:r w:rsidRPr="001046EC">
        <w:rPr>
          <w:rFonts w:ascii="Times New Roman" w:hAnsi="Times New Roman" w:cs="Times New Roman"/>
          <w:sz w:val="24"/>
        </w:rPr>
        <w:t xml:space="preserve">Balamurugan, A., Sakthivel, K., Gautam, R. K., Sharma, S. K., &amp; Kumar, A. (2020). Ralstonia solanacearum: Biology and its Management in Solanaceous Vegetable Crops. In S. K. Sharma, U. B. Singh, P. K. Sahu, H. V. Singh, &amp; P. K. Sharma (Eds), </w:t>
      </w:r>
      <w:r w:rsidRPr="001046EC">
        <w:rPr>
          <w:rFonts w:ascii="Times New Roman" w:hAnsi="Times New Roman" w:cs="Times New Roman"/>
          <w:i/>
          <w:iCs/>
          <w:sz w:val="24"/>
        </w:rPr>
        <w:t>Rhizosphere Microbes</w:t>
      </w:r>
      <w:r w:rsidRPr="001046EC">
        <w:rPr>
          <w:rFonts w:ascii="Times New Roman" w:hAnsi="Times New Roman" w:cs="Times New Roman"/>
          <w:sz w:val="24"/>
        </w:rPr>
        <w:t xml:space="preserve"> (Vol. 23, pp. 259–289). </w:t>
      </w:r>
      <w:r w:rsidRPr="001046EC">
        <w:rPr>
          <w:rFonts w:ascii="Times New Roman" w:hAnsi="Times New Roman" w:cs="Times New Roman"/>
          <w:sz w:val="24"/>
          <w:lang w:val="sv-SE"/>
        </w:rPr>
        <w:t>Springer Singapore. https://doi.org/10.1007/978-981-15-9154-9_10</w:t>
      </w:r>
    </w:p>
    <w:p w14:paraId="36D9AC85"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lang w:val="sv-SE"/>
        </w:rPr>
        <w:t xml:space="preserve">Banerjee, S., Schlaeppi, K., &amp; Van Der Heijden, M. G. A. (2018). </w:t>
      </w:r>
      <w:r w:rsidRPr="001046EC">
        <w:rPr>
          <w:rFonts w:ascii="Times New Roman" w:hAnsi="Times New Roman" w:cs="Times New Roman"/>
          <w:sz w:val="24"/>
        </w:rPr>
        <w:t xml:space="preserve">Keystone taxa as drivers of microbiome structure and functioning. </w:t>
      </w:r>
      <w:r w:rsidRPr="001046EC">
        <w:rPr>
          <w:rFonts w:ascii="Times New Roman" w:hAnsi="Times New Roman" w:cs="Times New Roman"/>
          <w:i/>
          <w:iCs/>
          <w:sz w:val="24"/>
        </w:rPr>
        <w:t>Nature Reviews Microbiology</w:t>
      </w:r>
      <w:r w:rsidRPr="001046EC">
        <w:rPr>
          <w:rFonts w:ascii="Times New Roman" w:hAnsi="Times New Roman" w:cs="Times New Roman"/>
          <w:sz w:val="24"/>
        </w:rPr>
        <w:t xml:space="preserve">, </w:t>
      </w:r>
      <w:r w:rsidRPr="001046EC">
        <w:rPr>
          <w:rFonts w:ascii="Times New Roman" w:hAnsi="Times New Roman" w:cs="Times New Roman"/>
          <w:i/>
          <w:iCs/>
          <w:sz w:val="24"/>
        </w:rPr>
        <w:t>16</w:t>
      </w:r>
      <w:r w:rsidRPr="001046EC">
        <w:rPr>
          <w:rFonts w:ascii="Times New Roman" w:hAnsi="Times New Roman" w:cs="Times New Roman"/>
          <w:sz w:val="24"/>
        </w:rPr>
        <w:t>(9), 567–576. https://doi.org/10.1038/s41579-018-0024-1</w:t>
      </w:r>
    </w:p>
    <w:p w14:paraId="57BC2EF3"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lang w:val="sv-SE"/>
        </w:rPr>
        <w:t xml:space="preserve">Berendsen, R. L., Vismans, G., Yu, K., Song, Y., De Jonge, R., Burgman, W. P., Burmølle, M., Herschend, J., Bakker, P. A. H. M., &amp; Pieterse, C. M. J. (2018). </w:t>
      </w:r>
      <w:r w:rsidRPr="001046EC">
        <w:rPr>
          <w:rFonts w:ascii="Times New Roman" w:hAnsi="Times New Roman" w:cs="Times New Roman"/>
          <w:sz w:val="24"/>
        </w:rPr>
        <w:t xml:space="preserve">Disease-induced assemblage of a plant-beneficial bacterial consortium. </w:t>
      </w:r>
      <w:r w:rsidRPr="001046EC">
        <w:rPr>
          <w:rFonts w:ascii="Times New Roman" w:hAnsi="Times New Roman" w:cs="Times New Roman"/>
          <w:i/>
          <w:iCs/>
          <w:sz w:val="24"/>
        </w:rPr>
        <w:t>The ISME Journal</w:t>
      </w:r>
      <w:r w:rsidRPr="001046EC">
        <w:rPr>
          <w:rFonts w:ascii="Times New Roman" w:hAnsi="Times New Roman" w:cs="Times New Roman"/>
          <w:sz w:val="24"/>
        </w:rPr>
        <w:t xml:space="preserve">, </w:t>
      </w:r>
      <w:r w:rsidRPr="001046EC">
        <w:rPr>
          <w:rFonts w:ascii="Times New Roman" w:hAnsi="Times New Roman" w:cs="Times New Roman"/>
          <w:i/>
          <w:iCs/>
          <w:sz w:val="24"/>
        </w:rPr>
        <w:t>12</w:t>
      </w:r>
      <w:r w:rsidRPr="001046EC">
        <w:rPr>
          <w:rFonts w:ascii="Times New Roman" w:hAnsi="Times New Roman" w:cs="Times New Roman"/>
          <w:sz w:val="24"/>
        </w:rPr>
        <w:t>(6), 1496–1507. https://doi.org/10.1038/s41396-018-0093-1</w:t>
      </w:r>
    </w:p>
    <w:p w14:paraId="696208CD"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lang w:val="sv-SE"/>
        </w:rPr>
        <w:t xml:space="preserve">Berihu, M., Somera, T. S., Malik, A., Medina, S., Piombo, E., Tal, O., Cohen, M., Ginatt, A., Ofek-Lalzar, M., Doron-Faigenboim, A., Mazzola, M., &amp; Freilich, S. (2023). </w:t>
      </w:r>
      <w:r w:rsidRPr="001046EC">
        <w:rPr>
          <w:rFonts w:ascii="Times New Roman" w:hAnsi="Times New Roman" w:cs="Times New Roman"/>
          <w:sz w:val="24"/>
        </w:rPr>
        <w:t xml:space="preserve">A framework for the targeted recruitment of crop-beneficial soil taxa based on network analysis of metagenomics data. </w:t>
      </w:r>
      <w:r w:rsidRPr="001046EC">
        <w:rPr>
          <w:rFonts w:ascii="Times New Roman" w:hAnsi="Times New Roman" w:cs="Times New Roman"/>
          <w:i/>
          <w:iCs/>
          <w:sz w:val="24"/>
        </w:rPr>
        <w:t>Microbiome</w:t>
      </w:r>
      <w:r w:rsidRPr="001046EC">
        <w:rPr>
          <w:rFonts w:ascii="Times New Roman" w:hAnsi="Times New Roman" w:cs="Times New Roman"/>
          <w:sz w:val="24"/>
        </w:rPr>
        <w:t xml:space="preserve">, </w:t>
      </w:r>
      <w:r w:rsidRPr="001046EC">
        <w:rPr>
          <w:rFonts w:ascii="Times New Roman" w:hAnsi="Times New Roman" w:cs="Times New Roman"/>
          <w:i/>
          <w:iCs/>
          <w:sz w:val="24"/>
        </w:rPr>
        <w:t>11</w:t>
      </w:r>
      <w:r w:rsidRPr="001046EC">
        <w:rPr>
          <w:rFonts w:ascii="Times New Roman" w:hAnsi="Times New Roman" w:cs="Times New Roman"/>
          <w:sz w:val="24"/>
        </w:rPr>
        <w:t>(1), 8. https://doi.org/10.1186/s40168-022-01438-1</w:t>
      </w:r>
    </w:p>
    <w:p w14:paraId="70F88938"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Bouwmeester, H., Zerbe, P., Peters, R. J., Wang, K., &amp; Dong, L. (2025). The role of isoprenoids in the chemical interaction between plants and other organisms in their rhizosphere. </w:t>
      </w:r>
      <w:r w:rsidRPr="001046EC">
        <w:rPr>
          <w:rFonts w:ascii="Times New Roman" w:hAnsi="Times New Roman" w:cs="Times New Roman"/>
          <w:i/>
          <w:iCs/>
          <w:sz w:val="24"/>
        </w:rPr>
        <w:t>aBIOTECH</w:t>
      </w:r>
      <w:r w:rsidRPr="001046EC">
        <w:rPr>
          <w:rFonts w:ascii="Times New Roman" w:hAnsi="Times New Roman" w:cs="Times New Roman"/>
          <w:sz w:val="24"/>
        </w:rPr>
        <w:t>. https://doi.org/10.1007/s42994-025-00225-4</w:t>
      </w:r>
    </w:p>
    <w:p w14:paraId="09B52701"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Carlson, J. L., Erickson, J. M., Lloyd, B. B., &amp; Slavin, J. L. (2018). Health Effects and Sources of Prebiotic Dietary Fiber. </w:t>
      </w:r>
      <w:r w:rsidRPr="001046EC">
        <w:rPr>
          <w:rFonts w:ascii="Times New Roman" w:hAnsi="Times New Roman" w:cs="Times New Roman"/>
          <w:i/>
          <w:iCs/>
          <w:sz w:val="24"/>
        </w:rPr>
        <w:t>Current Developments in Nutrition</w:t>
      </w:r>
      <w:r w:rsidRPr="001046EC">
        <w:rPr>
          <w:rFonts w:ascii="Times New Roman" w:hAnsi="Times New Roman" w:cs="Times New Roman"/>
          <w:sz w:val="24"/>
        </w:rPr>
        <w:t xml:space="preserve">, </w:t>
      </w:r>
      <w:r w:rsidRPr="001046EC">
        <w:rPr>
          <w:rFonts w:ascii="Times New Roman" w:hAnsi="Times New Roman" w:cs="Times New Roman"/>
          <w:i/>
          <w:iCs/>
          <w:sz w:val="24"/>
        </w:rPr>
        <w:t>2</w:t>
      </w:r>
      <w:r w:rsidRPr="001046EC">
        <w:rPr>
          <w:rFonts w:ascii="Times New Roman" w:hAnsi="Times New Roman" w:cs="Times New Roman"/>
          <w:sz w:val="24"/>
        </w:rPr>
        <w:t>(3), nzy005. https://doi.org/10.1093/cdn/nzy005</w:t>
      </w:r>
    </w:p>
    <w:p w14:paraId="05A5F602" w14:textId="77777777" w:rsidR="001046EC" w:rsidRPr="001046EC" w:rsidRDefault="001046EC" w:rsidP="001046EC">
      <w:pPr>
        <w:pStyle w:val="Bibliography"/>
        <w:rPr>
          <w:rFonts w:ascii="Times New Roman" w:hAnsi="Times New Roman" w:cs="Times New Roman"/>
          <w:sz w:val="24"/>
          <w:lang w:val="sv-SE"/>
        </w:rPr>
      </w:pPr>
      <w:r w:rsidRPr="001046EC">
        <w:rPr>
          <w:rFonts w:ascii="Times New Roman" w:hAnsi="Times New Roman" w:cs="Times New Roman"/>
          <w:sz w:val="24"/>
        </w:rPr>
        <w:lastRenderedPageBreak/>
        <w:t xml:space="preserve">Carrión, V. J., Cordovez, V., Tyc, O., Etalo, D. W., De Bruijn, I., De Jager, V. C. L., Medema, M. H., Eberl, L., &amp; Raaijmakers, J. M. (2018). Involvement of Burkholderiaceae and sulfurous volatiles in disease-suppressive soils. </w:t>
      </w:r>
      <w:r w:rsidRPr="001046EC">
        <w:rPr>
          <w:rFonts w:ascii="Times New Roman" w:hAnsi="Times New Roman" w:cs="Times New Roman"/>
          <w:i/>
          <w:iCs/>
          <w:sz w:val="24"/>
          <w:lang w:val="sv-SE"/>
        </w:rPr>
        <w:t>The ISME Journal</w:t>
      </w:r>
      <w:r w:rsidRPr="001046EC">
        <w:rPr>
          <w:rFonts w:ascii="Times New Roman" w:hAnsi="Times New Roman" w:cs="Times New Roman"/>
          <w:sz w:val="24"/>
          <w:lang w:val="sv-SE"/>
        </w:rPr>
        <w:t xml:space="preserve">, </w:t>
      </w:r>
      <w:r w:rsidRPr="001046EC">
        <w:rPr>
          <w:rFonts w:ascii="Times New Roman" w:hAnsi="Times New Roman" w:cs="Times New Roman"/>
          <w:i/>
          <w:iCs/>
          <w:sz w:val="24"/>
          <w:lang w:val="sv-SE"/>
        </w:rPr>
        <w:t>12</w:t>
      </w:r>
      <w:r w:rsidRPr="001046EC">
        <w:rPr>
          <w:rFonts w:ascii="Times New Roman" w:hAnsi="Times New Roman" w:cs="Times New Roman"/>
          <w:sz w:val="24"/>
          <w:lang w:val="sv-SE"/>
        </w:rPr>
        <w:t>(9), 2307–2321. https://doi.org/10.1038/s41396-018-0186-x</w:t>
      </w:r>
    </w:p>
    <w:p w14:paraId="4ADB5762"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lang w:val="sv-SE"/>
        </w:rPr>
        <w:t xml:space="preserve">De Weert, S., Vermeiren, H., Mulders, I. H. M., Kuiper, I., Hendrickx, N., Bloemberg, G. V., Vanderleyden, J., De Mot, R., &amp; Lugtenberg, B. J. J. (2002). </w:t>
      </w:r>
      <w:r w:rsidRPr="001046EC">
        <w:rPr>
          <w:rFonts w:ascii="Times New Roman" w:hAnsi="Times New Roman" w:cs="Times New Roman"/>
          <w:sz w:val="24"/>
        </w:rPr>
        <w:t xml:space="preserve">Flagella-Driven Chemotaxis Towards Exudate Components Is an Important Trait for Tomato Root Colonization by </w:t>
      </w:r>
      <w:r w:rsidRPr="001046EC">
        <w:rPr>
          <w:rFonts w:ascii="Times New Roman" w:hAnsi="Times New Roman" w:cs="Times New Roman"/>
          <w:i/>
          <w:iCs/>
          <w:sz w:val="24"/>
        </w:rPr>
        <w:t>Pseudomonas fluorescens</w:t>
      </w:r>
      <w:r w:rsidRPr="001046EC">
        <w:rPr>
          <w:rFonts w:ascii="Times New Roman" w:hAnsi="Times New Roman" w:cs="Times New Roman"/>
          <w:sz w:val="24"/>
        </w:rPr>
        <w:t xml:space="preserve">. </w:t>
      </w:r>
      <w:r w:rsidRPr="001046EC">
        <w:rPr>
          <w:rFonts w:ascii="Times New Roman" w:hAnsi="Times New Roman" w:cs="Times New Roman"/>
          <w:i/>
          <w:iCs/>
          <w:sz w:val="24"/>
        </w:rPr>
        <w:t>Molecular Plant-Microbe Interactions®</w:t>
      </w:r>
      <w:r w:rsidRPr="001046EC">
        <w:rPr>
          <w:rFonts w:ascii="Times New Roman" w:hAnsi="Times New Roman" w:cs="Times New Roman"/>
          <w:sz w:val="24"/>
        </w:rPr>
        <w:t xml:space="preserve">, </w:t>
      </w:r>
      <w:r w:rsidRPr="001046EC">
        <w:rPr>
          <w:rFonts w:ascii="Times New Roman" w:hAnsi="Times New Roman" w:cs="Times New Roman"/>
          <w:i/>
          <w:iCs/>
          <w:sz w:val="24"/>
        </w:rPr>
        <w:t>15</w:t>
      </w:r>
      <w:r w:rsidRPr="001046EC">
        <w:rPr>
          <w:rFonts w:ascii="Times New Roman" w:hAnsi="Times New Roman" w:cs="Times New Roman"/>
          <w:sz w:val="24"/>
        </w:rPr>
        <w:t>(11), 1173–1180. https://doi.org/10.1094/MPMI.2002.15.11.1173</w:t>
      </w:r>
    </w:p>
    <w:p w14:paraId="5BB42E54"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Deng, X., Zhang, N., Shen, Z., Zhu, C., Liu, H., Xu, Z., Li, R., Shen, Q., &amp; Salles, J. F. (2021). Soil microbiome manipulation triggers direct and possible indirect suppression against Ralstonia solanacearum and Fusarium oxysporum. </w:t>
      </w:r>
      <w:r w:rsidRPr="001046EC">
        <w:rPr>
          <w:rFonts w:ascii="Times New Roman" w:hAnsi="Times New Roman" w:cs="Times New Roman"/>
          <w:i/>
          <w:iCs/>
          <w:sz w:val="24"/>
        </w:rPr>
        <w:t>Npj Biofilms and Microbiomes</w:t>
      </w:r>
      <w:r w:rsidRPr="001046EC">
        <w:rPr>
          <w:rFonts w:ascii="Times New Roman" w:hAnsi="Times New Roman" w:cs="Times New Roman"/>
          <w:sz w:val="24"/>
        </w:rPr>
        <w:t xml:space="preserve">, </w:t>
      </w:r>
      <w:r w:rsidRPr="001046EC">
        <w:rPr>
          <w:rFonts w:ascii="Times New Roman" w:hAnsi="Times New Roman" w:cs="Times New Roman"/>
          <w:i/>
          <w:iCs/>
          <w:sz w:val="24"/>
        </w:rPr>
        <w:t>7</w:t>
      </w:r>
      <w:r w:rsidRPr="001046EC">
        <w:rPr>
          <w:rFonts w:ascii="Times New Roman" w:hAnsi="Times New Roman" w:cs="Times New Roman"/>
          <w:sz w:val="24"/>
        </w:rPr>
        <w:t>(1), 33. https://doi.org/10.1038/s41522-021-00204-9</w:t>
      </w:r>
    </w:p>
    <w:p w14:paraId="2A6243A7"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Deng, Y., Kong, W., Zhang, X., Zhu, Y., Xie, T., Chen, M., Zhu, L., Sun, J., Zhang, Z., Chen, C., Zhu, C., Yin, H., Huang, S., &amp; Gu, Y. (2024). Rhizosphere microbial community enrichment processes in healthy and diseased plants: Implications of soil properties on biomarkers. </w:t>
      </w:r>
      <w:r w:rsidRPr="001046EC">
        <w:rPr>
          <w:rFonts w:ascii="Times New Roman" w:hAnsi="Times New Roman" w:cs="Times New Roman"/>
          <w:i/>
          <w:iCs/>
          <w:sz w:val="24"/>
        </w:rPr>
        <w:t>Frontiers in Microbiology</w:t>
      </w:r>
      <w:r w:rsidRPr="001046EC">
        <w:rPr>
          <w:rFonts w:ascii="Times New Roman" w:hAnsi="Times New Roman" w:cs="Times New Roman"/>
          <w:sz w:val="24"/>
        </w:rPr>
        <w:t xml:space="preserve">, </w:t>
      </w:r>
      <w:r w:rsidRPr="001046EC">
        <w:rPr>
          <w:rFonts w:ascii="Times New Roman" w:hAnsi="Times New Roman" w:cs="Times New Roman"/>
          <w:i/>
          <w:iCs/>
          <w:sz w:val="24"/>
        </w:rPr>
        <w:t>15</w:t>
      </w:r>
      <w:r w:rsidRPr="001046EC">
        <w:rPr>
          <w:rFonts w:ascii="Times New Roman" w:hAnsi="Times New Roman" w:cs="Times New Roman"/>
          <w:sz w:val="24"/>
        </w:rPr>
        <w:t>, 1333076. https://doi.org/10.3389/fmicb.2024.1333076</w:t>
      </w:r>
    </w:p>
    <w:p w14:paraId="16CA302B"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Dey, M., &amp; Ghosh, S. (2022). Arbuscular mycorrhizae in plant immunity and crop pathogen control. </w:t>
      </w:r>
      <w:r w:rsidRPr="001046EC">
        <w:rPr>
          <w:rFonts w:ascii="Times New Roman" w:hAnsi="Times New Roman" w:cs="Times New Roman"/>
          <w:i/>
          <w:iCs/>
          <w:sz w:val="24"/>
        </w:rPr>
        <w:t>Rhizosphere</w:t>
      </w:r>
      <w:r w:rsidRPr="001046EC">
        <w:rPr>
          <w:rFonts w:ascii="Times New Roman" w:hAnsi="Times New Roman" w:cs="Times New Roman"/>
          <w:sz w:val="24"/>
        </w:rPr>
        <w:t xml:space="preserve">, </w:t>
      </w:r>
      <w:r w:rsidRPr="001046EC">
        <w:rPr>
          <w:rFonts w:ascii="Times New Roman" w:hAnsi="Times New Roman" w:cs="Times New Roman"/>
          <w:i/>
          <w:iCs/>
          <w:sz w:val="24"/>
        </w:rPr>
        <w:t>22</w:t>
      </w:r>
      <w:r w:rsidRPr="001046EC">
        <w:rPr>
          <w:rFonts w:ascii="Times New Roman" w:hAnsi="Times New Roman" w:cs="Times New Roman"/>
          <w:sz w:val="24"/>
        </w:rPr>
        <w:t>, 100524. https://doi.org/10.1016/j.rhisph.2022.100524</w:t>
      </w:r>
    </w:p>
    <w:p w14:paraId="65A69492"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El-Abeid, S. E., Balabel, N. M., &amp; Messiha, N. A. S. (2025). Mutual Relations Between Arbuscular Mycorrhizal Fungi and Ralstonia solanacearum in Potato Brown Rot Disease. </w:t>
      </w:r>
      <w:r w:rsidRPr="001046EC">
        <w:rPr>
          <w:rFonts w:ascii="Times New Roman" w:hAnsi="Times New Roman" w:cs="Times New Roman"/>
          <w:i/>
          <w:iCs/>
          <w:sz w:val="24"/>
        </w:rPr>
        <w:t>Potato Research</w:t>
      </w:r>
      <w:r w:rsidRPr="001046EC">
        <w:rPr>
          <w:rFonts w:ascii="Times New Roman" w:hAnsi="Times New Roman" w:cs="Times New Roman"/>
          <w:sz w:val="24"/>
        </w:rPr>
        <w:t xml:space="preserve">, </w:t>
      </w:r>
      <w:r w:rsidRPr="001046EC">
        <w:rPr>
          <w:rFonts w:ascii="Times New Roman" w:hAnsi="Times New Roman" w:cs="Times New Roman"/>
          <w:i/>
          <w:iCs/>
          <w:sz w:val="24"/>
        </w:rPr>
        <w:t>68</w:t>
      </w:r>
      <w:r w:rsidRPr="001046EC">
        <w:rPr>
          <w:rFonts w:ascii="Times New Roman" w:hAnsi="Times New Roman" w:cs="Times New Roman"/>
          <w:sz w:val="24"/>
        </w:rPr>
        <w:t>(3), 2631–2661. https://doi.org/10.1007/s11540-024-09834-w</w:t>
      </w:r>
    </w:p>
    <w:p w14:paraId="429E92A9"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Escolà Casas, M., &amp; Matamoros, V. (2021). Analytical challenges and solutions for performing metabolomic analysis of root exudates. </w:t>
      </w:r>
      <w:r w:rsidRPr="001046EC">
        <w:rPr>
          <w:rFonts w:ascii="Times New Roman" w:hAnsi="Times New Roman" w:cs="Times New Roman"/>
          <w:i/>
          <w:iCs/>
          <w:sz w:val="24"/>
        </w:rPr>
        <w:t>Trends in Environmental Analytical Chemistry</w:t>
      </w:r>
      <w:r w:rsidRPr="001046EC">
        <w:rPr>
          <w:rFonts w:ascii="Times New Roman" w:hAnsi="Times New Roman" w:cs="Times New Roman"/>
          <w:sz w:val="24"/>
        </w:rPr>
        <w:t xml:space="preserve">, </w:t>
      </w:r>
      <w:r w:rsidRPr="001046EC">
        <w:rPr>
          <w:rFonts w:ascii="Times New Roman" w:hAnsi="Times New Roman" w:cs="Times New Roman"/>
          <w:i/>
          <w:iCs/>
          <w:sz w:val="24"/>
        </w:rPr>
        <w:t>31</w:t>
      </w:r>
      <w:r w:rsidRPr="001046EC">
        <w:rPr>
          <w:rFonts w:ascii="Times New Roman" w:hAnsi="Times New Roman" w:cs="Times New Roman"/>
          <w:sz w:val="24"/>
        </w:rPr>
        <w:t>, e00130. https://doi.org/10.1016/j.teac.2021.e00130</w:t>
      </w:r>
    </w:p>
    <w:p w14:paraId="586D2D44"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lang w:val="sv-SE"/>
        </w:rPr>
        <w:t xml:space="preserve">Feng, Y., Kang, Y., Wang, Z., Du, C., Tan, J., Zhao, X., &amp; Qi, G. (2025). </w:t>
      </w:r>
      <w:r w:rsidRPr="001046EC">
        <w:rPr>
          <w:rFonts w:ascii="Times New Roman" w:hAnsi="Times New Roman" w:cs="Times New Roman"/>
          <w:smallCaps/>
          <w:sz w:val="24"/>
          <w:lang w:val="sv-SE"/>
        </w:rPr>
        <w:t xml:space="preserve"> </w:t>
      </w:r>
      <w:r w:rsidRPr="001046EC">
        <w:rPr>
          <w:rFonts w:ascii="Times New Roman" w:hAnsi="Times New Roman" w:cs="Times New Roman"/>
          <w:i/>
          <w:iCs/>
          <w:smallCaps/>
          <w:sz w:val="24"/>
        </w:rPr>
        <w:t>Ralstonia solanacearum</w:t>
      </w:r>
      <w:r w:rsidRPr="001046EC">
        <w:rPr>
          <w:rFonts w:ascii="Times New Roman" w:hAnsi="Times New Roman" w:cs="Times New Roman"/>
          <w:smallCaps/>
          <w:sz w:val="24"/>
        </w:rPr>
        <w:t xml:space="preserve"> </w:t>
      </w:r>
      <w:r w:rsidRPr="001046EC">
        <w:rPr>
          <w:rFonts w:ascii="Times New Roman" w:hAnsi="Times New Roman" w:cs="Times New Roman"/>
          <w:sz w:val="24"/>
        </w:rPr>
        <w:t xml:space="preserve"> infection induces tobacco root to secrete chemoattractants to recruit antagonistic bacteria and defensive compounds to inhibit pathogen. </w:t>
      </w:r>
      <w:r w:rsidRPr="001046EC">
        <w:rPr>
          <w:rFonts w:ascii="Times New Roman" w:hAnsi="Times New Roman" w:cs="Times New Roman"/>
          <w:i/>
          <w:iCs/>
          <w:sz w:val="24"/>
        </w:rPr>
        <w:t>Pest Management Science</w:t>
      </w:r>
      <w:r w:rsidRPr="001046EC">
        <w:rPr>
          <w:rFonts w:ascii="Times New Roman" w:hAnsi="Times New Roman" w:cs="Times New Roman"/>
          <w:sz w:val="24"/>
        </w:rPr>
        <w:t xml:space="preserve">, </w:t>
      </w:r>
      <w:r w:rsidRPr="001046EC">
        <w:rPr>
          <w:rFonts w:ascii="Times New Roman" w:hAnsi="Times New Roman" w:cs="Times New Roman"/>
          <w:i/>
          <w:iCs/>
          <w:sz w:val="24"/>
        </w:rPr>
        <w:t>81</w:t>
      </w:r>
      <w:r w:rsidRPr="001046EC">
        <w:rPr>
          <w:rFonts w:ascii="Times New Roman" w:hAnsi="Times New Roman" w:cs="Times New Roman"/>
          <w:sz w:val="24"/>
        </w:rPr>
        <w:t>(4), 1817–1828. https://doi.org/10.1002/ps.8581</w:t>
      </w:r>
    </w:p>
    <w:p w14:paraId="6F6E7BAB"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Fiehn, O. (2002). Metabolomics—The link between genotypes and phenotypes. In C. Town (Ed.), </w:t>
      </w:r>
      <w:r w:rsidRPr="001046EC">
        <w:rPr>
          <w:rFonts w:ascii="Times New Roman" w:hAnsi="Times New Roman" w:cs="Times New Roman"/>
          <w:i/>
          <w:iCs/>
          <w:sz w:val="24"/>
        </w:rPr>
        <w:t>Functional Genomics</w:t>
      </w:r>
      <w:r w:rsidRPr="001046EC">
        <w:rPr>
          <w:rFonts w:ascii="Times New Roman" w:hAnsi="Times New Roman" w:cs="Times New Roman"/>
          <w:sz w:val="24"/>
        </w:rPr>
        <w:t xml:space="preserve"> (pp. 155–171). Springer Netherlands. https://doi.org/10.1007/978-94-010-0448-0_11</w:t>
      </w:r>
    </w:p>
    <w:p w14:paraId="7C8B3386"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Gao, M., Xiong, C., Tsui, C. K. M., &amp; Cai, L. (2024). Pathogen invasion increases the abundance of predatory protists and their prey associations in the plant microbiome. </w:t>
      </w:r>
      <w:r w:rsidRPr="001046EC">
        <w:rPr>
          <w:rFonts w:ascii="Times New Roman" w:hAnsi="Times New Roman" w:cs="Times New Roman"/>
          <w:i/>
          <w:iCs/>
          <w:sz w:val="24"/>
        </w:rPr>
        <w:t>Molecular Ecology</w:t>
      </w:r>
      <w:r w:rsidRPr="001046EC">
        <w:rPr>
          <w:rFonts w:ascii="Times New Roman" w:hAnsi="Times New Roman" w:cs="Times New Roman"/>
          <w:sz w:val="24"/>
        </w:rPr>
        <w:t xml:space="preserve">, </w:t>
      </w:r>
      <w:r w:rsidRPr="001046EC">
        <w:rPr>
          <w:rFonts w:ascii="Times New Roman" w:hAnsi="Times New Roman" w:cs="Times New Roman"/>
          <w:i/>
          <w:iCs/>
          <w:sz w:val="24"/>
        </w:rPr>
        <w:t>33</w:t>
      </w:r>
      <w:r w:rsidRPr="001046EC">
        <w:rPr>
          <w:rFonts w:ascii="Times New Roman" w:hAnsi="Times New Roman" w:cs="Times New Roman"/>
          <w:sz w:val="24"/>
        </w:rPr>
        <w:t>(3), e17228. https://doi.org/10.1111/mec.17228</w:t>
      </w:r>
    </w:p>
    <w:p w14:paraId="034484CF"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Genesiska, Falcao Salles, J., &amp; Tiedge, K. J. (2025). Untangling the rhizosphere specialized metabolome. </w:t>
      </w:r>
      <w:r w:rsidRPr="001046EC">
        <w:rPr>
          <w:rFonts w:ascii="Times New Roman" w:hAnsi="Times New Roman" w:cs="Times New Roman"/>
          <w:i/>
          <w:iCs/>
          <w:sz w:val="24"/>
        </w:rPr>
        <w:t>Phytochemistry Reviews</w:t>
      </w:r>
      <w:r w:rsidRPr="001046EC">
        <w:rPr>
          <w:rFonts w:ascii="Times New Roman" w:hAnsi="Times New Roman" w:cs="Times New Roman"/>
          <w:sz w:val="24"/>
        </w:rPr>
        <w:t xml:space="preserve">, </w:t>
      </w:r>
      <w:r w:rsidRPr="001046EC">
        <w:rPr>
          <w:rFonts w:ascii="Times New Roman" w:hAnsi="Times New Roman" w:cs="Times New Roman"/>
          <w:i/>
          <w:iCs/>
          <w:sz w:val="24"/>
        </w:rPr>
        <w:t>24</w:t>
      </w:r>
      <w:r w:rsidRPr="001046EC">
        <w:rPr>
          <w:rFonts w:ascii="Times New Roman" w:hAnsi="Times New Roman" w:cs="Times New Roman"/>
          <w:sz w:val="24"/>
        </w:rPr>
        <w:t>(4), 2527–2537. https://doi.org/10.1007/s11101-024-10036-y</w:t>
      </w:r>
    </w:p>
    <w:p w14:paraId="76A7A6AD" w14:textId="77777777" w:rsidR="001046EC" w:rsidRPr="001046EC" w:rsidRDefault="001046EC" w:rsidP="001046EC">
      <w:pPr>
        <w:pStyle w:val="Bibliography"/>
        <w:rPr>
          <w:rFonts w:ascii="Times New Roman" w:hAnsi="Times New Roman" w:cs="Times New Roman"/>
          <w:sz w:val="24"/>
          <w:lang w:val="sv-SE"/>
        </w:rPr>
      </w:pPr>
      <w:r w:rsidRPr="001046EC">
        <w:rPr>
          <w:rFonts w:ascii="Times New Roman" w:hAnsi="Times New Roman" w:cs="Times New Roman"/>
          <w:sz w:val="24"/>
        </w:rPr>
        <w:t xml:space="preserve">Guerrieri, A., Floková, K., Vlaar, L. E., Schilder, M. L., Kramer, G., Chojnacka, A., Van Dijk, Y. R., Bouwmeester, H. J., &amp; Dong, L. (2021). UPLC-MS/MS analysis and biological activity </w:t>
      </w:r>
      <w:r w:rsidRPr="001046EC">
        <w:rPr>
          <w:rFonts w:ascii="Times New Roman" w:hAnsi="Times New Roman" w:cs="Times New Roman"/>
          <w:sz w:val="24"/>
        </w:rPr>
        <w:lastRenderedPageBreak/>
        <w:t xml:space="preserve">of the potato cyst nematode hatching stimulant, solanoeclepin A, in the root exudate of Solanum spp. </w:t>
      </w:r>
      <w:r w:rsidRPr="001046EC">
        <w:rPr>
          <w:rFonts w:ascii="Times New Roman" w:hAnsi="Times New Roman" w:cs="Times New Roman"/>
          <w:i/>
          <w:iCs/>
          <w:sz w:val="24"/>
          <w:lang w:val="sv-SE"/>
        </w:rPr>
        <w:t>Planta</w:t>
      </w:r>
      <w:r w:rsidRPr="001046EC">
        <w:rPr>
          <w:rFonts w:ascii="Times New Roman" w:hAnsi="Times New Roman" w:cs="Times New Roman"/>
          <w:sz w:val="24"/>
          <w:lang w:val="sv-SE"/>
        </w:rPr>
        <w:t xml:space="preserve">, </w:t>
      </w:r>
      <w:r w:rsidRPr="001046EC">
        <w:rPr>
          <w:rFonts w:ascii="Times New Roman" w:hAnsi="Times New Roman" w:cs="Times New Roman"/>
          <w:i/>
          <w:iCs/>
          <w:sz w:val="24"/>
          <w:lang w:val="sv-SE"/>
        </w:rPr>
        <w:t>254</w:t>
      </w:r>
      <w:r w:rsidRPr="001046EC">
        <w:rPr>
          <w:rFonts w:ascii="Times New Roman" w:hAnsi="Times New Roman" w:cs="Times New Roman"/>
          <w:sz w:val="24"/>
          <w:lang w:val="sv-SE"/>
        </w:rPr>
        <w:t>(6), 112. https://doi.org/10.1007/s00425-021-03766-2</w:t>
      </w:r>
    </w:p>
    <w:p w14:paraId="18B244DF"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lang w:val="sv-SE"/>
        </w:rPr>
        <w:t xml:space="preserve">Hu, L., Robert, C. A. M., Cadot, S., Zhang, X., Ye, M., Li, B., Manzo, D., Chervet, N., Steinger, T., Van Der Heijden, M. G. A., Schlaeppi, K., &amp; Erb, M. (2018). </w:t>
      </w:r>
      <w:r w:rsidRPr="001046EC">
        <w:rPr>
          <w:rFonts w:ascii="Times New Roman" w:hAnsi="Times New Roman" w:cs="Times New Roman"/>
          <w:sz w:val="24"/>
        </w:rPr>
        <w:t xml:space="preserve">Root exudate metabolites drive plant-soil feedbacks on growth and defense by shaping the rhizosphere microbiota. </w:t>
      </w:r>
      <w:r w:rsidRPr="001046EC">
        <w:rPr>
          <w:rFonts w:ascii="Times New Roman" w:hAnsi="Times New Roman" w:cs="Times New Roman"/>
          <w:i/>
          <w:iCs/>
          <w:sz w:val="24"/>
        </w:rPr>
        <w:t>Nature Communications</w:t>
      </w:r>
      <w:r w:rsidRPr="001046EC">
        <w:rPr>
          <w:rFonts w:ascii="Times New Roman" w:hAnsi="Times New Roman" w:cs="Times New Roman"/>
          <w:sz w:val="24"/>
        </w:rPr>
        <w:t xml:space="preserve">, </w:t>
      </w:r>
      <w:r w:rsidRPr="001046EC">
        <w:rPr>
          <w:rFonts w:ascii="Times New Roman" w:hAnsi="Times New Roman" w:cs="Times New Roman"/>
          <w:i/>
          <w:iCs/>
          <w:sz w:val="24"/>
        </w:rPr>
        <w:t>9</w:t>
      </w:r>
      <w:r w:rsidRPr="001046EC">
        <w:rPr>
          <w:rFonts w:ascii="Times New Roman" w:hAnsi="Times New Roman" w:cs="Times New Roman"/>
          <w:sz w:val="24"/>
        </w:rPr>
        <w:t>(1), 2738. https://doi.org/10.1038/s41467-018-05122-7</w:t>
      </w:r>
    </w:p>
    <w:p w14:paraId="0A08D989"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Hubab, M., Lorestani, N., Al-Awabdeh, R. A. M., &amp; Shabani, F. (2025). Climate change-driven shifts in the global distribution of tomato and potato crops and their associated bacterial pathogens. </w:t>
      </w:r>
      <w:r w:rsidRPr="001046EC">
        <w:rPr>
          <w:rFonts w:ascii="Times New Roman" w:hAnsi="Times New Roman" w:cs="Times New Roman"/>
          <w:i/>
          <w:iCs/>
          <w:sz w:val="24"/>
        </w:rPr>
        <w:t>Frontiers in Microbiology</w:t>
      </w:r>
      <w:r w:rsidRPr="001046EC">
        <w:rPr>
          <w:rFonts w:ascii="Times New Roman" w:hAnsi="Times New Roman" w:cs="Times New Roman"/>
          <w:sz w:val="24"/>
        </w:rPr>
        <w:t xml:space="preserve">, </w:t>
      </w:r>
      <w:r w:rsidRPr="001046EC">
        <w:rPr>
          <w:rFonts w:ascii="Times New Roman" w:hAnsi="Times New Roman" w:cs="Times New Roman"/>
          <w:i/>
          <w:iCs/>
          <w:sz w:val="24"/>
        </w:rPr>
        <w:t>16</w:t>
      </w:r>
      <w:r w:rsidRPr="001046EC">
        <w:rPr>
          <w:rFonts w:ascii="Times New Roman" w:hAnsi="Times New Roman" w:cs="Times New Roman"/>
          <w:sz w:val="24"/>
        </w:rPr>
        <w:t>, 1520104. https://doi.org/10.3389/fmicb.2025.1520104</w:t>
      </w:r>
    </w:p>
    <w:p w14:paraId="108E0AEE"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Jangir, M., Sharma, S., &amp; Sharma, S. (2021). Development of next-generation formulation against Fusarium oxysporum and unraveling bioactive antifungal metabolites of biocontrol agents. </w:t>
      </w:r>
      <w:r w:rsidRPr="001046EC">
        <w:rPr>
          <w:rFonts w:ascii="Times New Roman" w:hAnsi="Times New Roman" w:cs="Times New Roman"/>
          <w:i/>
          <w:iCs/>
          <w:sz w:val="24"/>
        </w:rPr>
        <w:t>Scientific Reports</w:t>
      </w:r>
      <w:r w:rsidRPr="001046EC">
        <w:rPr>
          <w:rFonts w:ascii="Times New Roman" w:hAnsi="Times New Roman" w:cs="Times New Roman"/>
          <w:sz w:val="24"/>
        </w:rPr>
        <w:t xml:space="preserve">, </w:t>
      </w:r>
      <w:r w:rsidRPr="001046EC">
        <w:rPr>
          <w:rFonts w:ascii="Times New Roman" w:hAnsi="Times New Roman" w:cs="Times New Roman"/>
          <w:i/>
          <w:iCs/>
          <w:sz w:val="24"/>
        </w:rPr>
        <w:t>11</w:t>
      </w:r>
      <w:r w:rsidRPr="001046EC">
        <w:rPr>
          <w:rFonts w:ascii="Times New Roman" w:hAnsi="Times New Roman" w:cs="Times New Roman"/>
          <w:sz w:val="24"/>
        </w:rPr>
        <w:t>(1), 22895. https://doi.org/10.1038/s41598-021-02284-1</w:t>
      </w:r>
    </w:p>
    <w:p w14:paraId="3445FBBE"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Kah, M., Kookana, R. S., Gogos, A., &amp; Bucheli, T. D. (2018). A critical evaluation of nanopesticides and nanofertilizers against their conventional analogues. </w:t>
      </w:r>
      <w:r w:rsidRPr="001046EC">
        <w:rPr>
          <w:rFonts w:ascii="Times New Roman" w:hAnsi="Times New Roman" w:cs="Times New Roman"/>
          <w:i/>
          <w:iCs/>
          <w:sz w:val="24"/>
        </w:rPr>
        <w:t>Nature Nanotechnology</w:t>
      </w:r>
      <w:r w:rsidRPr="001046EC">
        <w:rPr>
          <w:rFonts w:ascii="Times New Roman" w:hAnsi="Times New Roman" w:cs="Times New Roman"/>
          <w:sz w:val="24"/>
        </w:rPr>
        <w:t xml:space="preserve">, </w:t>
      </w:r>
      <w:r w:rsidRPr="001046EC">
        <w:rPr>
          <w:rFonts w:ascii="Times New Roman" w:hAnsi="Times New Roman" w:cs="Times New Roman"/>
          <w:i/>
          <w:iCs/>
          <w:sz w:val="24"/>
        </w:rPr>
        <w:t>13</w:t>
      </w:r>
      <w:r w:rsidRPr="001046EC">
        <w:rPr>
          <w:rFonts w:ascii="Times New Roman" w:hAnsi="Times New Roman" w:cs="Times New Roman"/>
          <w:sz w:val="24"/>
        </w:rPr>
        <w:t>(8), 677–684. https://doi.org/10.1038/s41565-018-0131-1</w:t>
      </w:r>
    </w:p>
    <w:p w14:paraId="7BD77319"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Kanehisa, M., Furumichi, M., Sato, Y., Ishiguro-Watanabe, M., &amp; Tanabe, M. (2021). KEGG: Integrating viruses and cellular organisms. </w:t>
      </w:r>
      <w:r w:rsidRPr="001046EC">
        <w:rPr>
          <w:rFonts w:ascii="Times New Roman" w:hAnsi="Times New Roman" w:cs="Times New Roman"/>
          <w:i/>
          <w:iCs/>
          <w:sz w:val="24"/>
        </w:rPr>
        <w:t>Nucleic Acids Research</w:t>
      </w:r>
      <w:r w:rsidRPr="001046EC">
        <w:rPr>
          <w:rFonts w:ascii="Times New Roman" w:hAnsi="Times New Roman" w:cs="Times New Roman"/>
          <w:sz w:val="24"/>
        </w:rPr>
        <w:t xml:space="preserve">, </w:t>
      </w:r>
      <w:r w:rsidRPr="001046EC">
        <w:rPr>
          <w:rFonts w:ascii="Times New Roman" w:hAnsi="Times New Roman" w:cs="Times New Roman"/>
          <w:i/>
          <w:iCs/>
          <w:sz w:val="24"/>
        </w:rPr>
        <w:t>49</w:t>
      </w:r>
      <w:r w:rsidRPr="001046EC">
        <w:rPr>
          <w:rFonts w:ascii="Times New Roman" w:hAnsi="Times New Roman" w:cs="Times New Roman"/>
          <w:sz w:val="24"/>
        </w:rPr>
        <w:t>(D1), D545–D551. https://doi.org/10.1093/nar/gkaa970</w:t>
      </w:r>
    </w:p>
    <w:p w14:paraId="13678670"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lang w:val="sv-SE"/>
        </w:rPr>
        <w:t xml:space="preserve">Kashyap, S., Sharma, I., Dowarah, B., Barman, R., Gill, S. S., &amp; Agarwala, N. (2023). </w:t>
      </w:r>
      <w:r w:rsidRPr="001046EC">
        <w:rPr>
          <w:rFonts w:ascii="Times New Roman" w:hAnsi="Times New Roman" w:cs="Times New Roman"/>
          <w:sz w:val="24"/>
        </w:rPr>
        <w:t xml:space="preserve">Plant and soil-associated microbiome dynamics determine the fate of bacterial wilt pathogen Ralstonia solanacearum. </w:t>
      </w:r>
      <w:r w:rsidRPr="001046EC">
        <w:rPr>
          <w:rFonts w:ascii="Times New Roman" w:hAnsi="Times New Roman" w:cs="Times New Roman"/>
          <w:i/>
          <w:iCs/>
          <w:sz w:val="24"/>
        </w:rPr>
        <w:t>Planta</w:t>
      </w:r>
      <w:r w:rsidRPr="001046EC">
        <w:rPr>
          <w:rFonts w:ascii="Times New Roman" w:hAnsi="Times New Roman" w:cs="Times New Roman"/>
          <w:sz w:val="24"/>
        </w:rPr>
        <w:t xml:space="preserve">, </w:t>
      </w:r>
      <w:r w:rsidRPr="001046EC">
        <w:rPr>
          <w:rFonts w:ascii="Times New Roman" w:hAnsi="Times New Roman" w:cs="Times New Roman"/>
          <w:i/>
          <w:iCs/>
          <w:sz w:val="24"/>
        </w:rPr>
        <w:t>258</w:t>
      </w:r>
      <w:r w:rsidRPr="001046EC">
        <w:rPr>
          <w:rFonts w:ascii="Times New Roman" w:hAnsi="Times New Roman" w:cs="Times New Roman"/>
          <w:sz w:val="24"/>
        </w:rPr>
        <w:t>(3), 57. https://doi.org/10.1007/s00425-023-04209-w</w:t>
      </w:r>
    </w:p>
    <w:p w14:paraId="059D3003"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Kaur, T., Bose, D., Bhattacharya, R., &amp; Biju, M. (2025). Microbiome-Mediated Disease Suppression: A Promising Avenue for Phytophthora Management in Commercial Crops Using Phytochemicals Obtained from Medicinal Plants. </w:t>
      </w:r>
      <w:r w:rsidRPr="001046EC">
        <w:rPr>
          <w:rFonts w:ascii="Times New Roman" w:hAnsi="Times New Roman" w:cs="Times New Roman"/>
          <w:i/>
          <w:iCs/>
          <w:sz w:val="24"/>
        </w:rPr>
        <w:t>Industrial Biotechnology</w:t>
      </w:r>
      <w:r w:rsidRPr="001046EC">
        <w:rPr>
          <w:rFonts w:ascii="Times New Roman" w:hAnsi="Times New Roman" w:cs="Times New Roman"/>
          <w:sz w:val="24"/>
        </w:rPr>
        <w:t xml:space="preserve">, </w:t>
      </w:r>
      <w:r w:rsidRPr="001046EC">
        <w:rPr>
          <w:rFonts w:ascii="Times New Roman" w:hAnsi="Times New Roman" w:cs="Times New Roman"/>
          <w:i/>
          <w:iCs/>
          <w:sz w:val="24"/>
        </w:rPr>
        <w:t>21</w:t>
      </w:r>
      <w:r w:rsidRPr="001046EC">
        <w:rPr>
          <w:rFonts w:ascii="Times New Roman" w:hAnsi="Times New Roman" w:cs="Times New Roman"/>
          <w:sz w:val="24"/>
        </w:rPr>
        <w:t>(3), 157–179. https://doi.org/10.1089/ind.2024.0034</w:t>
      </w:r>
    </w:p>
    <w:p w14:paraId="7A4794D7"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Ku, Y.-S., Cheng, S.-S., Luk, C.-Y., Leung, H.-S., Chan, T.-Y., &amp; Lam, H.-M. (2025). Deciphering metabolite signalling between plant roots and soil pathogens to design resistance. </w:t>
      </w:r>
      <w:r w:rsidRPr="001046EC">
        <w:rPr>
          <w:rFonts w:ascii="Times New Roman" w:hAnsi="Times New Roman" w:cs="Times New Roman"/>
          <w:i/>
          <w:iCs/>
          <w:sz w:val="24"/>
        </w:rPr>
        <w:t>BMC Plant Biology</w:t>
      </w:r>
      <w:r w:rsidRPr="001046EC">
        <w:rPr>
          <w:rFonts w:ascii="Times New Roman" w:hAnsi="Times New Roman" w:cs="Times New Roman"/>
          <w:sz w:val="24"/>
        </w:rPr>
        <w:t xml:space="preserve">, </w:t>
      </w:r>
      <w:r w:rsidRPr="001046EC">
        <w:rPr>
          <w:rFonts w:ascii="Times New Roman" w:hAnsi="Times New Roman" w:cs="Times New Roman"/>
          <w:i/>
          <w:iCs/>
          <w:sz w:val="24"/>
        </w:rPr>
        <w:t>25</w:t>
      </w:r>
      <w:r w:rsidRPr="001046EC">
        <w:rPr>
          <w:rFonts w:ascii="Times New Roman" w:hAnsi="Times New Roman" w:cs="Times New Roman"/>
          <w:sz w:val="24"/>
        </w:rPr>
        <w:t>(1), 308. https://doi.org/10.1186/s12870-025-06321-3</w:t>
      </w:r>
    </w:p>
    <w:p w14:paraId="2725ED53"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Kwak, M.-J., Kong, H. G., Choi, K., Kwon, S.-K., Song, J. Y., Lee, J., Lee, P. A., Choi, S. Y., Seo, M., Lee, H. J., Jung, E. J., Park, H., Roy, N., Kim, H., Lee, M. M., Rubin, E. M., Lee, S.-W., &amp; Kim, J. F. (2018). Rhizosphere microbiome structure alters to enable wilt resistance in tomato. </w:t>
      </w:r>
      <w:r w:rsidRPr="001046EC">
        <w:rPr>
          <w:rFonts w:ascii="Times New Roman" w:hAnsi="Times New Roman" w:cs="Times New Roman"/>
          <w:i/>
          <w:iCs/>
          <w:sz w:val="24"/>
        </w:rPr>
        <w:t>Nature Biotechnology</w:t>
      </w:r>
      <w:r w:rsidRPr="001046EC">
        <w:rPr>
          <w:rFonts w:ascii="Times New Roman" w:hAnsi="Times New Roman" w:cs="Times New Roman"/>
          <w:sz w:val="24"/>
        </w:rPr>
        <w:t xml:space="preserve">, </w:t>
      </w:r>
      <w:r w:rsidRPr="001046EC">
        <w:rPr>
          <w:rFonts w:ascii="Times New Roman" w:hAnsi="Times New Roman" w:cs="Times New Roman"/>
          <w:i/>
          <w:iCs/>
          <w:sz w:val="24"/>
        </w:rPr>
        <w:t>36</w:t>
      </w:r>
      <w:r w:rsidRPr="001046EC">
        <w:rPr>
          <w:rFonts w:ascii="Times New Roman" w:hAnsi="Times New Roman" w:cs="Times New Roman"/>
          <w:sz w:val="24"/>
        </w:rPr>
        <w:t>(11), 1100–1109. https://doi.org/10.1038/nbt.4232</w:t>
      </w:r>
    </w:p>
    <w:p w14:paraId="750E4E4F"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Langfelder, P., &amp; Horvath, S. (2008). WGCNA: An R package for weighted correlation network analysis. </w:t>
      </w:r>
      <w:r w:rsidRPr="001046EC">
        <w:rPr>
          <w:rFonts w:ascii="Times New Roman" w:hAnsi="Times New Roman" w:cs="Times New Roman"/>
          <w:i/>
          <w:iCs/>
          <w:sz w:val="24"/>
        </w:rPr>
        <w:t>BMC Bioinformatics</w:t>
      </w:r>
      <w:r w:rsidRPr="001046EC">
        <w:rPr>
          <w:rFonts w:ascii="Times New Roman" w:hAnsi="Times New Roman" w:cs="Times New Roman"/>
          <w:sz w:val="24"/>
        </w:rPr>
        <w:t xml:space="preserve">, </w:t>
      </w:r>
      <w:r w:rsidRPr="001046EC">
        <w:rPr>
          <w:rFonts w:ascii="Times New Roman" w:hAnsi="Times New Roman" w:cs="Times New Roman"/>
          <w:i/>
          <w:iCs/>
          <w:sz w:val="24"/>
        </w:rPr>
        <w:t>9</w:t>
      </w:r>
      <w:r w:rsidRPr="001046EC">
        <w:rPr>
          <w:rFonts w:ascii="Times New Roman" w:hAnsi="Times New Roman" w:cs="Times New Roman"/>
          <w:sz w:val="24"/>
        </w:rPr>
        <w:t>(1), 559. https://doi.org/10.1186/1471-2105-9-559</w:t>
      </w:r>
    </w:p>
    <w:p w14:paraId="40DF1FA4"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Li, T., Ou, Y., Ling, S., Gao, M., Deng, X., Liu, H., Li, R., Shen, Z., &amp; Shen, Q. (2024). Suppressing Ralstonia solanacearum and Bacterial Antibiotic Resistance Genes in Tomato Rhizosphere Soil through Companion Planting with Basil or Cilantro. </w:t>
      </w:r>
      <w:r w:rsidRPr="001046EC">
        <w:rPr>
          <w:rFonts w:ascii="Times New Roman" w:hAnsi="Times New Roman" w:cs="Times New Roman"/>
          <w:i/>
          <w:iCs/>
          <w:sz w:val="24"/>
        </w:rPr>
        <w:t>Agronomy</w:t>
      </w:r>
      <w:r w:rsidRPr="001046EC">
        <w:rPr>
          <w:rFonts w:ascii="Times New Roman" w:hAnsi="Times New Roman" w:cs="Times New Roman"/>
          <w:sz w:val="24"/>
        </w:rPr>
        <w:t xml:space="preserve">, </w:t>
      </w:r>
      <w:r w:rsidRPr="001046EC">
        <w:rPr>
          <w:rFonts w:ascii="Times New Roman" w:hAnsi="Times New Roman" w:cs="Times New Roman"/>
          <w:i/>
          <w:iCs/>
          <w:sz w:val="24"/>
        </w:rPr>
        <w:t>14</w:t>
      </w:r>
      <w:r w:rsidRPr="001046EC">
        <w:rPr>
          <w:rFonts w:ascii="Times New Roman" w:hAnsi="Times New Roman" w:cs="Times New Roman"/>
          <w:sz w:val="24"/>
        </w:rPr>
        <w:t>(6), 1129. https://doi.org/10.3390/agronomy14061129</w:t>
      </w:r>
    </w:p>
    <w:p w14:paraId="4ACDA2A1"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lastRenderedPageBreak/>
        <w:t xml:space="preserve">Lin, X., Han, H., Wang, N., Wang, C., Qi, M., Wang, J., &amp; Liu, G. (2024). The Gut Microbial Regulation of Epigenetic Modification from a Metabolic Perspective. </w:t>
      </w:r>
      <w:r w:rsidRPr="001046EC">
        <w:rPr>
          <w:rFonts w:ascii="Times New Roman" w:hAnsi="Times New Roman" w:cs="Times New Roman"/>
          <w:i/>
          <w:iCs/>
          <w:sz w:val="24"/>
        </w:rPr>
        <w:t>International Journal of Molecular Sciences</w:t>
      </w:r>
      <w:r w:rsidRPr="001046EC">
        <w:rPr>
          <w:rFonts w:ascii="Times New Roman" w:hAnsi="Times New Roman" w:cs="Times New Roman"/>
          <w:sz w:val="24"/>
        </w:rPr>
        <w:t xml:space="preserve">, </w:t>
      </w:r>
      <w:r w:rsidRPr="001046EC">
        <w:rPr>
          <w:rFonts w:ascii="Times New Roman" w:hAnsi="Times New Roman" w:cs="Times New Roman"/>
          <w:i/>
          <w:iCs/>
          <w:sz w:val="24"/>
        </w:rPr>
        <w:t>25</w:t>
      </w:r>
      <w:r w:rsidRPr="001046EC">
        <w:rPr>
          <w:rFonts w:ascii="Times New Roman" w:hAnsi="Times New Roman" w:cs="Times New Roman"/>
          <w:sz w:val="24"/>
        </w:rPr>
        <w:t>(13), 7175. https://doi.org/10.3390/ijms25137175</w:t>
      </w:r>
    </w:p>
    <w:p w14:paraId="4DE4E257"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Liu, H., Li, J., Carvalhais, L. C., Percy, C. D., Prakash Verma, J., Schenk, P. M., &amp; Singh, B. K. (2021). Evidence for the plant recruitment of beneficial microbes to suppress soil‐borne pathogens. </w:t>
      </w:r>
      <w:r w:rsidRPr="001046EC">
        <w:rPr>
          <w:rFonts w:ascii="Times New Roman" w:hAnsi="Times New Roman" w:cs="Times New Roman"/>
          <w:i/>
          <w:iCs/>
          <w:sz w:val="24"/>
        </w:rPr>
        <w:t>New Phytologist</w:t>
      </w:r>
      <w:r w:rsidRPr="001046EC">
        <w:rPr>
          <w:rFonts w:ascii="Times New Roman" w:hAnsi="Times New Roman" w:cs="Times New Roman"/>
          <w:sz w:val="24"/>
        </w:rPr>
        <w:t xml:space="preserve">, </w:t>
      </w:r>
      <w:r w:rsidRPr="001046EC">
        <w:rPr>
          <w:rFonts w:ascii="Times New Roman" w:hAnsi="Times New Roman" w:cs="Times New Roman"/>
          <w:i/>
          <w:iCs/>
          <w:sz w:val="24"/>
        </w:rPr>
        <w:t>229</w:t>
      </w:r>
      <w:r w:rsidRPr="001046EC">
        <w:rPr>
          <w:rFonts w:ascii="Times New Roman" w:hAnsi="Times New Roman" w:cs="Times New Roman"/>
          <w:sz w:val="24"/>
        </w:rPr>
        <w:t>(5), 2873–2885. https://doi.org/10.1111/nph.17057</w:t>
      </w:r>
    </w:p>
    <w:p w14:paraId="60CBF400"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Lowe‐Power, T. M., Hendrich, C. G., Von Roepenack‐Lahaye, E., Li, B., Wu, D., Mitra, R., Dalsing, B. L., Ricca, P., Naidoo, J., Cook, D., Jancewicz, A., Masson, P., Thomma, B., Lahaye, T., Michael, A. J., &amp; Allen, C. (2018). Metabolomics of tomato xylem sap during bacterial wilt reveals </w:t>
      </w:r>
      <w:r w:rsidRPr="001046EC">
        <w:rPr>
          <w:rFonts w:ascii="Times New Roman" w:hAnsi="Times New Roman" w:cs="Times New Roman"/>
          <w:i/>
          <w:iCs/>
          <w:sz w:val="24"/>
        </w:rPr>
        <w:t>Ralstonia solanacearum</w:t>
      </w:r>
      <w:r w:rsidRPr="001046EC">
        <w:rPr>
          <w:rFonts w:ascii="Times New Roman" w:hAnsi="Times New Roman" w:cs="Times New Roman"/>
          <w:sz w:val="24"/>
        </w:rPr>
        <w:t xml:space="preserve"> produces abundant putrescine, a metabolite that accelerates wilt disease. </w:t>
      </w:r>
      <w:r w:rsidRPr="001046EC">
        <w:rPr>
          <w:rFonts w:ascii="Times New Roman" w:hAnsi="Times New Roman" w:cs="Times New Roman"/>
          <w:i/>
          <w:iCs/>
          <w:sz w:val="24"/>
        </w:rPr>
        <w:t>Environmental Microbiology</w:t>
      </w:r>
      <w:r w:rsidRPr="001046EC">
        <w:rPr>
          <w:rFonts w:ascii="Times New Roman" w:hAnsi="Times New Roman" w:cs="Times New Roman"/>
          <w:sz w:val="24"/>
        </w:rPr>
        <w:t xml:space="preserve">, </w:t>
      </w:r>
      <w:r w:rsidRPr="001046EC">
        <w:rPr>
          <w:rFonts w:ascii="Times New Roman" w:hAnsi="Times New Roman" w:cs="Times New Roman"/>
          <w:i/>
          <w:iCs/>
          <w:sz w:val="24"/>
        </w:rPr>
        <w:t>20</w:t>
      </w:r>
      <w:r w:rsidRPr="001046EC">
        <w:rPr>
          <w:rFonts w:ascii="Times New Roman" w:hAnsi="Times New Roman" w:cs="Times New Roman"/>
          <w:sz w:val="24"/>
        </w:rPr>
        <w:t>(4), 1330–1349. https://doi.org/10.1111/1462-2920.14020</w:t>
      </w:r>
    </w:p>
    <w:p w14:paraId="0B5CA062"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Ma, M., Taylor, P. W. J., Chen, D., Vaghefi, N., &amp; He, J.-Z. (2023). Major Soilborne Pathogens of Field Processing Tomatoes and Management Strategies. </w:t>
      </w:r>
      <w:r w:rsidRPr="001046EC">
        <w:rPr>
          <w:rFonts w:ascii="Times New Roman" w:hAnsi="Times New Roman" w:cs="Times New Roman"/>
          <w:i/>
          <w:iCs/>
          <w:sz w:val="24"/>
        </w:rPr>
        <w:t>Microorganisms</w:t>
      </w:r>
      <w:r w:rsidRPr="001046EC">
        <w:rPr>
          <w:rFonts w:ascii="Times New Roman" w:hAnsi="Times New Roman" w:cs="Times New Roman"/>
          <w:sz w:val="24"/>
        </w:rPr>
        <w:t xml:space="preserve">, </w:t>
      </w:r>
      <w:r w:rsidRPr="001046EC">
        <w:rPr>
          <w:rFonts w:ascii="Times New Roman" w:hAnsi="Times New Roman" w:cs="Times New Roman"/>
          <w:i/>
          <w:iCs/>
          <w:sz w:val="24"/>
        </w:rPr>
        <w:t>11</w:t>
      </w:r>
      <w:r w:rsidRPr="001046EC">
        <w:rPr>
          <w:rFonts w:ascii="Times New Roman" w:hAnsi="Times New Roman" w:cs="Times New Roman"/>
          <w:sz w:val="24"/>
        </w:rPr>
        <w:t>(2), 263. https://doi.org/10.3390/microorganisms11020263</w:t>
      </w:r>
    </w:p>
    <w:p w14:paraId="7B819728"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Massalha, H., Korenblum, E., Tholl, D., &amp; Aharoni, A. (2017). Small molecules below‐ground: The role of specialized metabolites in the rhizosphere. </w:t>
      </w:r>
      <w:r w:rsidRPr="001046EC">
        <w:rPr>
          <w:rFonts w:ascii="Times New Roman" w:hAnsi="Times New Roman" w:cs="Times New Roman"/>
          <w:i/>
          <w:iCs/>
          <w:sz w:val="24"/>
        </w:rPr>
        <w:t>The Plant Journal</w:t>
      </w:r>
      <w:r w:rsidRPr="001046EC">
        <w:rPr>
          <w:rFonts w:ascii="Times New Roman" w:hAnsi="Times New Roman" w:cs="Times New Roman"/>
          <w:sz w:val="24"/>
        </w:rPr>
        <w:t xml:space="preserve">, </w:t>
      </w:r>
      <w:r w:rsidRPr="001046EC">
        <w:rPr>
          <w:rFonts w:ascii="Times New Roman" w:hAnsi="Times New Roman" w:cs="Times New Roman"/>
          <w:i/>
          <w:iCs/>
          <w:sz w:val="24"/>
        </w:rPr>
        <w:t>90</w:t>
      </w:r>
      <w:r w:rsidRPr="001046EC">
        <w:rPr>
          <w:rFonts w:ascii="Times New Roman" w:hAnsi="Times New Roman" w:cs="Times New Roman"/>
          <w:sz w:val="24"/>
        </w:rPr>
        <w:t>(4), 788–807. https://doi.org/10.1111/tpj.13543</w:t>
      </w:r>
    </w:p>
    <w:p w14:paraId="3590C547"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Messiha, N. A. S., Elhalag, K. M. A., Abd El-Rahman, A. F., Abdelaziz, A. M. R. A., ElBadry, N., &amp; Hussien, A. (2023). Enhancement of soil suppressive potential to bacterial wilt disease caused by </w:t>
      </w:r>
      <w:r w:rsidRPr="001046EC">
        <w:rPr>
          <w:rFonts w:ascii="Times New Roman" w:hAnsi="Times New Roman" w:cs="Times New Roman"/>
          <w:i/>
          <w:iCs/>
          <w:sz w:val="24"/>
        </w:rPr>
        <w:t>Ralstonia solanacearum</w:t>
      </w:r>
      <w:r w:rsidRPr="001046EC">
        <w:rPr>
          <w:rFonts w:ascii="Times New Roman" w:hAnsi="Times New Roman" w:cs="Times New Roman"/>
          <w:sz w:val="24"/>
        </w:rPr>
        <w:t xml:space="preserve">. </w:t>
      </w:r>
      <w:r w:rsidRPr="001046EC">
        <w:rPr>
          <w:rFonts w:ascii="Times New Roman" w:hAnsi="Times New Roman" w:cs="Times New Roman"/>
          <w:i/>
          <w:iCs/>
          <w:sz w:val="24"/>
        </w:rPr>
        <w:t>Archives of Phytopathology and Plant Protection</w:t>
      </w:r>
      <w:r w:rsidRPr="001046EC">
        <w:rPr>
          <w:rFonts w:ascii="Times New Roman" w:hAnsi="Times New Roman" w:cs="Times New Roman"/>
          <w:sz w:val="24"/>
        </w:rPr>
        <w:t xml:space="preserve">, </w:t>
      </w:r>
      <w:r w:rsidRPr="001046EC">
        <w:rPr>
          <w:rFonts w:ascii="Times New Roman" w:hAnsi="Times New Roman" w:cs="Times New Roman"/>
          <w:i/>
          <w:iCs/>
          <w:sz w:val="24"/>
        </w:rPr>
        <w:t>56</w:t>
      </w:r>
      <w:r w:rsidRPr="001046EC">
        <w:rPr>
          <w:rFonts w:ascii="Times New Roman" w:hAnsi="Times New Roman" w:cs="Times New Roman"/>
          <w:sz w:val="24"/>
        </w:rPr>
        <w:t>(15), 1127–1165. https://doi.org/10.1080/03235408.2023.2267668</w:t>
      </w:r>
    </w:p>
    <w:p w14:paraId="0DED166E" w14:textId="77777777" w:rsidR="001046EC" w:rsidRPr="001046EC" w:rsidRDefault="001046EC" w:rsidP="001046EC">
      <w:pPr>
        <w:pStyle w:val="Bibliography"/>
        <w:rPr>
          <w:rFonts w:ascii="Times New Roman" w:hAnsi="Times New Roman" w:cs="Times New Roman"/>
          <w:sz w:val="24"/>
        </w:rPr>
      </w:pPr>
      <w:r w:rsidRPr="00F000C4">
        <w:rPr>
          <w:rFonts w:ascii="Times New Roman" w:hAnsi="Times New Roman" w:cs="Times New Roman"/>
          <w:sz w:val="24"/>
        </w:rPr>
        <w:t xml:space="preserve">Möller, K., Ritter, A., Stobinsky, P. J., Jensen, K., Meier, I. C., &amp; Subrahmaniam, H. J. (2024). </w:t>
      </w:r>
      <w:r w:rsidRPr="001046EC">
        <w:rPr>
          <w:rFonts w:ascii="Times New Roman" w:hAnsi="Times New Roman" w:cs="Times New Roman"/>
          <w:i/>
          <w:iCs/>
          <w:sz w:val="24"/>
        </w:rPr>
        <w:t>Targeting the untargeted: Uncovering the chemical complexity of root exudates</w:t>
      </w:r>
      <w:r w:rsidRPr="001046EC">
        <w:rPr>
          <w:rFonts w:ascii="Times New Roman" w:hAnsi="Times New Roman" w:cs="Times New Roman"/>
          <w:sz w:val="24"/>
        </w:rPr>
        <w:t>. Ecology. https://doi.org/10.1101/2024.09.17.613458</w:t>
      </w:r>
    </w:p>
    <w:p w14:paraId="5B822112"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Nakayasu, M., Ohno, K., Takamatsu, K., Aoki, Y., Yamazaki, S., Takase, H., Shoji, T., Yazaki, K., &amp; Sugiyama, A. (2021). Tomato roots secrete tomatine to modulate the bacterial assemblage of the rhizosphere. </w:t>
      </w:r>
      <w:r w:rsidRPr="001046EC">
        <w:rPr>
          <w:rFonts w:ascii="Times New Roman" w:hAnsi="Times New Roman" w:cs="Times New Roman"/>
          <w:i/>
          <w:iCs/>
          <w:sz w:val="24"/>
        </w:rPr>
        <w:t>Plant Physiology</w:t>
      </w:r>
      <w:r w:rsidRPr="001046EC">
        <w:rPr>
          <w:rFonts w:ascii="Times New Roman" w:hAnsi="Times New Roman" w:cs="Times New Roman"/>
          <w:sz w:val="24"/>
        </w:rPr>
        <w:t xml:space="preserve">, </w:t>
      </w:r>
      <w:r w:rsidRPr="001046EC">
        <w:rPr>
          <w:rFonts w:ascii="Times New Roman" w:hAnsi="Times New Roman" w:cs="Times New Roman"/>
          <w:i/>
          <w:iCs/>
          <w:sz w:val="24"/>
        </w:rPr>
        <w:t>186</w:t>
      </w:r>
      <w:r w:rsidRPr="001046EC">
        <w:rPr>
          <w:rFonts w:ascii="Times New Roman" w:hAnsi="Times New Roman" w:cs="Times New Roman"/>
          <w:sz w:val="24"/>
        </w:rPr>
        <w:t>(1), 270–284. https://doi.org/10.1093/plphys/kiab069</w:t>
      </w:r>
    </w:p>
    <w:p w14:paraId="2A3BA8B3"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Nakayasu, M., Takamatsu, K., Yazaki, K., &amp; Sugiyama, A. (2022). Plant specialized metabolites in the rhizosphere of tomatoes: Secretion and effects on microorganisms. </w:t>
      </w:r>
      <w:r w:rsidRPr="001046EC">
        <w:rPr>
          <w:rFonts w:ascii="Times New Roman" w:hAnsi="Times New Roman" w:cs="Times New Roman"/>
          <w:i/>
          <w:iCs/>
          <w:sz w:val="24"/>
        </w:rPr>
        <w:t>Bioscience, Biotechnology, and Biochemistry</w:t>
      </w:r>
      <w:r w:rsidRPr="001046EC">
        <w:rPr>
          <w:rFonts w:ascii="Times New Roman" w:hAnsi="Times New Roman" w:cs="Times New Roman"/>
          <w:sz w:val="24"/>
        </w:rPr>
        <w:t xml:space="preserve">, </w:t>
      </w:r>
      <w:r w:rsidRPr="001046EC">
        <w:rPr>
          <w:rFonts w:ascii="Times New Roman" w:hAnsi="Times New Roman" w:cs="Times New Roman"/>
          <w:i/>
          <w:iCs/>
          <w:sz w:val="24"/>
        </w:rPr>
        <w:t>87</w:t>
      </w:r>
      <w:r w:rsidRPr="001046EC">
        <w:rPr>
          <w:rFonts w:ascii="Times New Roman" w:hAnsi="Times New Roman" w:cs="Times New Roman"/>
          <w:sz w:val="24"/>
        </w:rPr>
        <w:t>(1), 13–20. https://doi.org/10.1093/bbb/zbac181</w:t>
      </w:r>
    </w:p>
    <w:p w14:paraId="4DC3A9DA"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i/>
          <w:iCs/>
          <w:sz w:val="24"/>
        </w:rPr>
        <w:t>NOW Foods Prebiotic Inulin Fiber Veg Capsules</w:t>
      </w:r>
      <w:r w:rsidRPr="001046EC">
        <w:rPr>
          <w:rFonts w:ascii="Times New Roman" w:hAnsi="Times New Roman" w:cs="Times New Roman"/>
          <w:sz w:val="24"/>
        </w:rPr>
        <w:t>. (2025, October 23). https://www.nowfoods.com/products/supplements/prebiotic-inulin-fiber-veg-capsules?utm_source=chatgpt.com</w:t>
      </w:r>
    </w:p>
    <w:p w14:paraId="6657ED54"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Oburger, E., &amp; Jones, D. L. (2018). Sampling root exudates – Mission impossible? </w:t>
      </w:r>
      <w:r w:rsidRPr="001046EC">
        <w:rPr>
          <w:rFonts w:ascii="Times New Roman" w:hAnsi="Times New Roman" w:cs="Times New Roman"/>
          <w:i/>
          <w:iCs/>
          <w:sz w:val="24"/>
        </w:rPr>
        <w:t>Rhizosphere</w:t>
      </w:r>
      <w:r w:rsidRPr="001046EC">
        <w:rPr>
          <w:rFonts w:ascii="Times New Roman" w:hAnsi="Times New Roman" w:cs="Times New Roman"/>
          <w:sz w:val="24"/>
        </w:rPr>
        <w:t xml:space="preserve">, </w:t>
      </w:r>
      <w:r w:rsidRPr="001046EC">
        <w:rPr>
          <w:rFonts w:ascii="Times New Roman" w:hAnsi="Times New Roman" w:cs="Times New Roman"/>
          <w:i/>
          <w:iCs/>
          <w:sz w:val="24"/>
        </w:rPr>
        <w:t>6</w:t>
      </w:r>
      <w:r w:rsidRPr="001046EC">
        <w:rPr>
          <w:rFonts w:ascii="Times New Roman" w:hAnsi="Times New Roman" w:cs="Times New Roman"/>
          <w:sz w:val="24"/>
        </w:rPr>
        <w:t>, 116–133. https://doi.org/10.1016/j.rhisph.2018.06.004</w:t>
      </w:r>
    </w:p>
    <w:p w14:paraId="5638A740"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Pang, Z., Chen, J., Wang, T., Gao, C., Li, Z., Guo, L., Xu, J., &amp; Cheng, Y. (2021). Linking Plant Secondary Metabolites and Plant Microbiomes: A Review. </w:t>
      </w:r>
      <w:r w:rsidRPr="001046EC">
        <w:rPr>
          <w:rFonts w:ascii="Times New Roman" w:hAnsi="Times New Roman" w:cs="Times New Roman"/>
          <w:i/>
          <w:iCs/>
          <w:sz w:val="24"/>
        </w:rPr>
        <w:t>Frontiers in Plant Science</w:t>
      </w:r>
      <w:r w:rsidRPr="001046EC">
        <w:rPr>
          <w:rFonts w:ascii="Times New Roman" w:hAnsi="Times New Roman" w:cs="Times New Roman"/>
          <w:sz w:val="24"/>
        </w:rPr>
        <w:t xml:space="preserve">, </w:t>
      </w:r>
      <w:r w:rsidRPr="001046EC">
        <w:rPr>
          <w:rFonts w:ascii="Times New Roman" w:hAnsi="Times New Roman" w:cs="Times New Roman"/>
          <w:i/>
          <w:iCs/>
          <w:sz w:val="24"/>
        </w:rPr>
        <w:t>12</w:t>
      </w:r>
      <w:r w:rsidRPr="001046EC">
        <w:rPr>
          <w:rFonts w:ascii="Times New Roman" w:hAnsi="Times New Roman" w:cs="Times New Roman"/>
          <w:sz w:val="24"/>
        </w:rPr>
        <w:t>, 621276. https://doi.org/10.3389/fpls.2021.621276</w:t>
      </w:r>
    </w:p>
    <w:p w14:paraId="56752621"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lastRenderedPageBreak/>
        <w:t xml:space="preserve">Pang, Z., &amp; Xu, P. (2024). Probiotic model for studying rhizosphere interactions of root exudates and the functional microbiome. </w:t>
      </w:r>
      <w:r w:rsidRPr="001046EC">
        <w:rPr>
          <w:rFonts w:ascii="Times New Roman" w:hAnsi="Times New Roman" w:cs="Times New Roman"/>
          <w:i/>
          <w:iCs/>
          <w:sz w:val="24"/>
        </w:rPr>
        <w:t>The ISME Journal</w:t>
      </w:r>
      <w:r w:rsidRPr="001046EC">
        <w:rPr>
          <w:rFonts w:ascii="Times New Roman" w:hAnsi="Times New Roman" w:cs="Times New Roman"/>
          <w:sz w:val="24"/>
        </w:rPr>
        <w:t xml:space="preserve">, </w:t>
      </w:r>
      <w:r w:rsidRPr="001046EC">
        <w:rPr>
          <w:rFonts w:ascii="Times New Roman" w:hAnsi="Times New Roman" w:cs="Times New Roman"/>
          <w:i/>
          <w:iCs/>
          <w:sz w:val="24"/>
        </w:rPr>
        <w:t>18</w:t>
      </w:r>
      <w:r w:rsidRPr="001046EC">
        <w:rPr>
          <w:rFonts w:ascii="Times New Roman" w:hAnsi="Times New Roman" w:cs="Times New Roman"/>
          <w:sz w:val="24"/>
        </w:rPr>
        <w:t>(1), wrae223. https://doi.org/10.1093/ismejo/wrae223</w:t>
      </w:r>
    </w:p>
    <w:p w14:paraId="67449EB2"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Pieterse, C. M. J., Zamioudis, C., Berendsen, R. L., Weller, D. M., Van Wees, S. C. M., &amp; Bakker, P. A. H. M. (2014). Induced Systemic Resistance by Beneficial Microbes. </w:t>
      </w:r>
      <w:r w:rsidRPr="001046EC">
        <w:rPr>
          <w:rFonts w:ascii="Times New Roman" w:hAnsi="Times New Roman" w:cs="Times New Roman"/>
          <w:i/>
          <w:iCs/>
          <w:sz w:val="24"/>
        </w:rPr>
        <w:t>Annual Review of Phytopathology</w:t>
      </w:r>
      <w:r w:rsidRPr="001046EC">
        <w:rPr>
          <w:rFonts w:ascii="Times New Roman" w:hAnsi="Times New Roman" w:cs="Times New Roman"/>
          <w:sz w:val="24"/>
        </w:rPr>
        <w:t xml:space="preserve">, </w:t>
      </w:r>
      <w:r w:rsidRPr="001046EC">
        <w:rPr>
          <w:rFonts w:ascii="Times New Roman" w:hAnsi="Times New Roman" w:cs="Times New Roman"/>
          <w:i/>
          <w:iCs/>
          <w:sz w:val="24"/>
        </w:rPr>
        <w:t>52</w:t>
      </w:r>
      <w:r w:rsidRPr="001046EC">
        <w:rPr>
          <w:rFonts w:ascii="Times New Roman" w:hAnsi="Times New Roman" w:cs="Times New Roman"/>
          <w:sz w:val="24"/>
        </w:rPr>
        <w:t>(1), 347–375. https://doi.org/10.1146/annurev-phyto-082712-102340</w:t>
      </w:r>
    </w:p>
    <w:p w14:paraId="4E890348"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Ptaszek, M., Canfora, L., Pugliese, M., Pinzari, F., Gilardi, G., Trzciński, P., &amp; Malusà, E. (2023). Microbial-Based Products to Control Soil-Borne Pathogens: Methods to Improve Efficacy and to Assess Impacts on Microbiome. </w:t>
      </w:r>
      <w:r w:rsidRPr="001046EC">
        <w:rPr>
          <w:rFonts w:ascii="Times New Roman" w:hAnsi="Times New Roman" w:cs="Times New Roman"/>
          <w:i/>
          <w:iCs/>
          <w:sz w:val="24"/>
        </w:rPr>
        <w:t>Microorganisms</w:t>
      </w:r>
      <w:r w:rsidRPr="001046EC">
        <w:rPr>
          <w:rFonts w:ascii="Times New Roman" w:hAnsi="Times New Roman" w:cs="Times New Roman"/>
          <w:sz w:val="24"/>
        </w:rPr>
        <w:t xml:space="preserve">, </w:t>
      </w:r>
      <w:r w:rsidRPr="001046EC">
        <w:rPr>
          <w:rFonts w:ascii="Times New Roman" w:hAnsi="Times New Roman" w:cs="Times New Roman"/>
          <w:i/>
          <w:iCs/>
          <w:sz w:val="24"/>
        </w:rPr>
        <w:t>11</w:t>
      </w:r>
      <w:r w:rsidRPr="001046EC">
        <w:rPr>
          <w:rFonts w:ascii="Times New Roman" w:hAnsi="Times New Roman" w:cs="Times New Roman"/>
          <w:sz w:val="24"/>
        </w:rPr>
        <w:t>(1), 224. https://doi.org/10.3390/microorganisms11010224</w:t>
      </w:r>
    </w:p>
    <w:p w14:paraId="794FBB38"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Rocha, I., Ma, Y., Souza-Alonso, P., Vosátka, M., Freitas, H., &amp; Oliveira, R. S. (2019). Seed Coating: A Tool for Delivering Beneficial Microbes to Agricultural Crops. </w:t>
      </w:r>
      <w:r w:rsidRPr="001046EC">
        <w:rPr>
          <w:rFonts w:ascii="Times New Roman" w:hAnsi="Times New Roman" w:cs="Times New Roman"/>
          <w:i/>
          <w:iCs/>
          <w:sz w:val="24"/>
        </w:rPr>
        <w:t>Frontiers in Plant Science</w:t>
      </w:r>
      <w:r w:rsidRPr="001046EC">
        <w:rPr>
          <w:rFonts w:ascii="Times New Roman" w:hAnsi="Times New Roman" w:cs="Times New Roman"/>
          <w:sz w:val="24"/>
        </w:rPr>
        <w:t xml:space="preserve">, </w:t>
      </w:r>
      <w:r w:rsidRPr="001046EC">
        <w:rPr>
          <w:rFonts w:ascii="Times New Roman" w:hAnsi="Times New Roman" w:cs="Times New Roman"/>
          <w:i/>
          <w:iCs/>
          <w:sz w:val="24"/>
        </w:rPr>
        <w:t>10</w:t>
      </w:r>
      <w:r w:rsidRPr="001046EC">
        <w:rPr>
          <w:rFonts w:ascii="Times New Roman" w:hAnsi="Times New Roman" w:cs="Times New Roman"/>
          <w:sz w:val="24"/>
        </w:rPr>
        <w:t>, 1357. https://doi.org/10.3389/fpls.2019.01357</w:t>
      </w:r>
    </w:p>
    <w:p w14:paraId="02CE39ED"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Rubas, N. C., Torres, A., &amp; Maunakea, A. K. (2025). The Gut Microbiome and Epigenomic Reprogramming: Mechanisms, Interactions, and Implications for Human Health and Disease. </w:t>
      </w:r>
      <w:r w:rsidRPr="001046EC">
        <w:rPr>
          <w:rFonts w:ascii="Times New Roman" w:hAnsi="Times New Roman" w:cs="Times New Roman"/>
          <w:i/>
          <w:iCs/>
          <w:sz w:val="24"/>
        </w:rPr>
        <w:t>International Journal of Molecular Sciences</w:t>
      </w:r>
      <w:r w:rsidRPr="001046EC">
        <w:rPr>
          <w:rFonts w:ascii="Times New Roman" w:hAnsi="Times New Roman" w:cs="Times New Roman"/>
          <w:sz w:val="24"/>
        </w:rPr>
        <w:t xml:space="preserve">, </w:t>
      </w:r>
      <w:r w:rsidRPr="001046EC">
        <w:rPr>
          <w:rFonts w:ascii="Times New Roman" w:hAnsi="Times New Roman" w:cs="Times New Roman"/>
          <w:i/>
          <w:iCs/>
          <w:sz w:val="24"/>
        </w:rPr>
        <w:t>26</w:t>
      </w:r>
      <w:r w:rsidRPr="001046EC">
        <w:rPr>
          <w:rFonts w:ascii="Times New Roman" w:hAnsi="Times New Roman" w:cs="Times New Roman"/>
          <w:sz w:val="24"/>
        </w:rPr>
        <w:t>(17), 8658. https://doi.org/10.3390/ijms26178658</w:t>
      </w:r>
    </w:p>
    <w:p w14:paraId="3C90DFD6"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Sasse, J., Martinoia, E., &amp; Northen, T. (2018). Feed Your Friends: Do Plant Exudates Shape the Root Microbiome? </w:t>
      </w:r>
      <w:r w:rsidRPr="001046EC">
        <w:rPr>
          <w:rFonts w:ascii="Times New Roman" w:hAnsi="Times New Roman" w:cs="Times New Roman"/>
          <w:i/>
          <w:iCs/>
          <w:sz w:val="24"/>
        </w:rPr>
        <w:t>Trends in Plant Science</w:t>
      </w:r>
      <w:r w:rsidRPr="001046EC">
        <w:rPr>
          <w:rFonts w:ascii="Times New Roman" w:hAnsi="Times New Roman" w:cs="Times New Roman"/>
          <w:sz w:val="24"/>
        </w:rPr>
        <w:t xml:space="preserve">, </w:t>
      </w:r>
      <w:r w:rsidRPr="001046EC">
        <w:rPr>
          <w:rFonts w:ascii="Times New Roman" w:hAnsi="Times New Roman" w:cs="Times New Roman"/>
          <w:i/>
          <w:iCs/>
          <w:sz w:val="24"/>
        </w:rPr>
        <w:t>23</w:t>
      </w:r>
      <w:r w:rsidRPr="001046EC">
        <w:rPr>
          <w:rFonts w:ascii="Times New Roman" w:hAnsi="Times New Roman" w:cs="Times New Roman"/>
          <w:sz w:val="24"/>
        </w:rPr>
        <w:t>(1), 25–41. https://doi.org/10.1016/j.tplants.2017.09.003</w:t>
      </w:r>
    </w:p>
    <w:p w14:paraId="1CE7EB10"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Schlatter, D., Kinkel, L., Thomashow, L., Weller, D., &amp; Paulitz, T. (2017). Disease Suppressive Soils: New Insights from the Soil Microbiome. </w:t>
      </w:r>
      <w:r w:rsidRPr="001046EC">
        <w:rPr>
          <w:rFonts w:ascii="Times New Roman" w:hAnsi="Times New Roman" w:cs="Times New Roman"/>
          <w:i/>
          <w:iCs/>
          <w:sz w:val="24"/>
        </w:rPr>
        <w:t>Phytopathology®</w:t>
      </w:r>
      <w:r w:rsidRPr="001046EC">
        <w:rPr>
          <w:rFonts w:ascii="Times New Roman" w:hAnsi="Times New Roman" w:cs="Times New Roman"/>
          <w:sz w:val="24"/>
        </w:rPr>
        <w:t xml:space="preserve">, </w:t>
      </w:r>
      <w:r w:rsidRPr="001046EC">
        <w:rPr>
          <w:rFonts w:ascii="Times New Roman" w:hAnsi="Times New Roman" w:cs="Times New Roman"/>
          <w:i/>
          <w:iCs/>
          <w:sz w:val="24"/>
        </w:rPr>
        <w:t>107</w:t>
      </w:r>
      <w:r w:rsidRPr="001046EC">
        <w:rPr>
          <w:rFonts w:ascii="Times New Roman" w:hAnsi="Times New Roman" w:cs="Times New Roman"/>
          <w:sz w:val="24"/>
        </w:rPr>
        <w:t>(11), 1284–1297. https://doi.org/10.1094/PHYTO-03-17-0111-RVW</w:t>
      </w:r>
    </w:p>
    <w:p w14:paraId="083198E3"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Singh, G., Agrawal, H., &amp; Bednarek, P. (2023). Specialized metabolites as versatile tools in shaping plant–microbe associations. </w:t>
      </w:r>
      <w:r w:rsidRPr="001046EC">
        <w:rPr>
          <w:rFonts w:ascii="Times New Roman" w:hAnsi="Times New Roman" w:cs="Times New Roman"/>
          <w:i/>
          <w:iCs/>
          <w:sz w:val="24"/>
        </w:rPr>
        <w:t>Molecular Plant</w:t>
      </w:r>
      <w:r w:rsidRPr="001046EC">
        <w:rPr>
          <w:rFonts w:ascii="Times New Roman" w:hAnsi="Times New Roman" w:cs="Times New Roman"/>
          <w:sz w:val="24"/>
        </w:rPr>
        <w:t xml:space="preserve">, </w:t>
      </w:r>
      <w:r w:rsidRPr="001046EC">
        <w:rPr>
          <w:rFonts w:ascii="Times New Roman" w:hAnsi="Times New Roman" w:cs="Times New Roman"/>
          <w:i/>
          <w:iCs/>
          <w:sz w:val="24"/>
        </w:rPr>
        <w:t>16</w:t>
      </w:r>
      <w:r w:rsidRPr="001046EC">
        <w:rPr>
          <w:rFonts w:ascii="Times New Roman" w:hAnsi="Times New Roman" w:cs="Times New Roman"/>
          <w:sz w:val="24"/>
        </w:rPr>
        <w:t>(1), 122–144. https://doi.org/10.1016/j.molp.2022.12.006</w:t>
      </w:r>
    </w:p>
    <w:p w14:paraId="71C2E84C"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Singh, N., Sharma, P. L., &amp; Ray, S. K. (2025). Ralstonia. In N. Amaresan &amp; K. Kumar (Eds), </w:t>
      </w:r>
      <w:r w:rsidRPr="001046EC">
        <w:rPr>
          <w:rFonts w:ascii="Times New Roman" w:hAnsi="Times New Roman" w:cs="Times New Roman"/>
          <w:i/>
          <w:iCs/>
          <w:sz w:val="24"/>
        </w:rPr>
        <w:t>Compendium of Phytopathogenic Microbes in Agro-Ecology</w:t>
      </w:r>
      <w:r w:rsidRPr="001046EC">
        <w:rPr>
          <w:rFonts w:ascii="Times New Roman" w:hAnsi="Times New Roman" w:cs="Times New Roman"/>
          <w:sz w:val="24"/>
        </w:rPr>
        <w:t xml:space="preserve"> (pp. 143–164). Springer Nature Switzerland. https://doi.org/10.1007/978-3-031-81999-5_9</w:t>
      </w:r>
    </w:p>
    <w:p w14:paraId="5D568F6A"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United States Department of Agriculture. (2022). </w:t>
      </w:r>
      <w:r w:rsidRPr="001046EC">
        <w:rPr>
          <w:rFonts w:ascii="Times New Roman" w:hAnsi="Times New Roman" w:cs="Times New Roman"/>
          <w:i/>
          <w:iCs/>
          <w:sz w:val="24"/>
        </w:rPr>
        <w:t>FoodData Central: Tomatoes, raw</w:t>
      </w:r>
      <w:r w:rsidRPr="001046EC">
        <w:rPr>
          <w:rFonts w:ascii="Times New Roman" w:hAnsi="Times New Roman" w:cs="Times New Roman"/>
          <w:sz w:val="24"/>
        </w:rPr>
        <w:t xml:space="preserve"> [Data set]. https://fdc.nal.usda.gov/</w:t>
      </w:r>
    </w:p>
    <w:p w14:paraId="5CC8AD3F"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lang w:val="sv-SE"/>
        </w:rPr>
        <w:t xml:space="preserve">Van Der Heijden, M. G. A., &amp; Hartmann, M. (2016). </w:t>
      </w:r>
      <w:r w:rsidRPr="001046EC">
        <w:rPr>
          <w:rFonts w:ascii="Times New Roman" w:hAnsi="Times New Roman" w:cs="Times New Roman"/>
          <w:sz w:val="24"/>
        </w:rPr>
        <w:t xml:space="preserve">Networking in the Plant Microbiome. </w:t>
      </w:r>
      <w:r w:rsidRPr="001046EC">
        <w:rPr>
          <w:rFonts w:ascii="Times New Roman" w:hAnsi="Times New Roman" w:cs="Times New Roman"/>
          <w:i/>
          <w:iCs/>
          <w:sz w:val="24"/>
        </w:rPr>
        <w:t>PLOS Biology</w:t>
      </w:r>
      <w:r w:rsidRPr="001046EC">
        <w:rPr>
          <w:rFonts w:ascii="Times New Roman" w:hAnsi="Times New Roman" w:cs="Times New Roman"/>
          <w:sz w:val="24"/>
        </w:rPr>
        <w:t xml:space="preserve">, </w:t>
      </w:r>
      <w:r w:rsidRPr="001046EC">
        <w:rPr>
          <w:rFonts w:ascii="Times New Roman" w:hAnsi="Times New Roman" w:cs="Times New Roman"/>
          <w:i/>
          <w:iCs/>
          <w:sz w:val="24"/>
        </w:rPr>
        <w:t>14</w:t>
      </w:r>
      <w:r w:rsidRPr="001046EC">
        <w:rPr>
          <w:rFonts w:ascii="Times New Roman" w:hAnsi="Times New Roman" w:cs="Times New Roman"/>
          <w:sz w:val="24"/>
        </w:rPr>
        <w:t>(2), e1002378. https://doi.org/10.1371/journal.pbio.1002378</w:t>
      </w:r>
    </w:p>
    <w:p w14:paraId="19AB3EA1"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Venturi, V., &amp; Keel, C. (2016). Signaling in the Rhizosphere. </w:t>
      </w:r>
      <w:r w:rsidRPr="001046EC">
        <w:rPr>
          <w:rFonts w:ascii="Times New Roman" w:hAnsi="Times New Roman" w:cs="Times New Roman"/>
          <w:i/>
          <w:iCs/>
          <w:sz w:val="24"/>
        </w:rPr>
        <w:t>Trends in Plant Science</w:t>
      </w:r>
      <w:r w:rsidRPr="001046EC">
        <w:rPr>
          <w:rFonts w:ascii="Times New Roman" w:hAnsi="Times New Roman" w:cs="Times New Roman"/>
          <w:sz w:val="24"/>
        </w:rPr>
        <w:t xml:space="preserve">, </w:t>
      </w:r>
      <w:r w:rsidRPr="001046EC">
        <w:rPr>
          <w:rFonts w:ascii="Times New Roman" w:hAnsi="Times New Roman" w:cs="Times New Roman"/>
          <w:i/>
          <w:iCs/>
          <w:sz w:val="24"/>
        </w:rPr>
        <w:t>21</w:t>
      </w:r>
      <w:r w:rsidRPr="001046EC">
        <w:rPr>
          <w:rFonts w:ascii="Times New Roman" w:hAnsi="Times New Roman" w:cs="Times New Roman"/>
          <w:sz w:val="24"/>
        </w:rPr>
        <w:t>(3), 187–198. https://doi.org/10.1016/j.tplants.2016.01.005</w:t>
      </w:r>
    </w:p>
    <w:p w14:paraId="598E59D0"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Wang, Z., Luo, W., Cheng, S., Zhang, H., Zong, J., &amp; Zhang, Z. (2023). Ralstonia solanacearum – A soil borne hidden enemy of plants: Research development in management strategies, their action mechanism and challenges. </w:t>
      </w:r>
      <w:r w:rsidRPr="001046EC">
        <w:rPr>
          <w:rFonts w:ascii="Times New Roman" w:hAnsi="Times New Roman" w:cs="Times New Roman"/>
          <w:i/>
          <w:iCs/>
          <w:sz w:val="24"/>
        </w:rPr>
        <w:t>Frontiers in Plant Science</w:t>
      </w:r>
      <w:r w:rsidRPr="001046EC">
        <w:rPr>
          <w:rFonts w:ascii="Times New Roman" w:hAnsi="Times New Roman" w:cs="Times New Roman"/>
          <w:sz w:val="24"/>
        </w:rPr>
        <w:t xml:space="preserve">, </w:t>
      </w:r>
      <w:r w:rsidRPr="001046EC">
        <w:rPr>
          <w:rFonts w:ascii="Times New Roman" w:hAnsi="Times New Roman" w:cs="Times New Roman"/>
          <w:i/>
          <w:iCs/>
          <w:sz w:val="24"/>
        </w:rPr>
        <w:t>14</w:t>
      </w:r>
      <w:r w:rsidRPr="001046EC">
        <w:rPr>
          <w:rFonts w:ascii="Times New Roman" w:hAnsi="Times New Roman" w:cs="Times New Roman"/>
          <w:sz w:val="24"/>
        </w:rPr>
        <w:t>, 1141902. https://doi.org/10.3389/fpls.2023.1141902</w:t>
      </w:r>
    </w:p>
    <w:p w14:paraId="45186AA9"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lastRenderedPageBreak/>
        <w:t xml:space="preserve">Wei, Z., Yang, T., Friman, V.-P., Xu, Y., Shen, Q., &amp; Jousset, A. (2015). Trophic network architecture of root-associated bacterial communities determines pathogen invasion and plant health. </w:t>
      </w:r>
      <w:r w:rsidRPr="001046EC">
        <w:rPr>
          <w:rFonts w:ascii="Times New Roman" w:hAnsi="Times New Roman" w:cs="Times New Roman"/>
          <w:i/>
          <w:iCs/>
          <w:sz w:val="24"/>
        </w:rPr>
        <w:t>Nature Communications</w:t>
      </w:r>
      <w:r w:rsidRPr="001046EC">
        <w:rPr>
          <w:rFonts w:ascii="Times New Roman" w:hAnsi="Times New Roman" w:cs="Times New Roman"/>
          <w:sz w:val="24"/>
        </w:rPr>
        <w:t xml:space="preserve">, </w:t>
      </w:r>
      <w:r w:rsidRPr="001046EC">
        <w:rPr>
          <w:rFonts w:ascii="Times New Roman" w:hAnsi="Times New Roman" w:cs="Times New Roman"/>
          <w:i/>
          <w:iCs/>
          <w:sz w:val="24"/>
        </w:rPr>
        <w:t>6</w:t>
      </w:r>
      <w:r w:rsidRPr="001046EC">
        <w:rPr>
          <w:rFonts w:ascii="Times New Roman" w:hAnsi="Times New Roman" w:cs="Times New Roman"/>
          <w:sz w:val="24"/>
        </w:rPr>
        <w:t>(1), 8413. https://doi.org/10.1038/ncomms9413</w:t>
      </w:r>
    </w:p>
    <w:p w14:paraId="54C0B706"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Weller, D. M., Raaijmakers, J. M., Gardener, B. B. M., &amp; Thomashow, L. S. (2002). Microbial populations responsible for specific soil suppressiveness to plant pathogens. </w:t>
      </w:r>
      <w:r w:rsidRPr="001046EC">
        <w:rPr>
          <w:rFonts w:ascii="Times New Roman" w:hAnsi="Times New Roman" w:cs="Times New Roman"/>
          <w:i/>
          <w:iCs/>
          <w:sz w:val="24"/>
        </w:rPr>
        <w:t>Annual Review of Phytopathology</w:t>
      </w:r>
      <w:r w:rsidRPr="001046EC">
        <w:rPr>
          <w:rFonts w:ascii="Times New Roman" w:hAnsi="Times New Roman" w:cs="Times New Roman"/>
          <w:sz w:val="24"/>
        </w:rPr>
        <w:t xml:space="preserve">, </w:t>
      </w:r>
      <w:r w:rsidRPr="001046EC">
        <w:rPr>
          <w:rFonts w:ascii="Times New Roman" w:hAnsi="Times New Roman" w:cs="Times New Roman"/>
          <w:i/>
          <w:iCs/>
          <w:sz w:val="24"/>
        </w:rPr>
        <w:t>40</w:t>
      </w:r>
      <w:r w:rsidRPr="001046EC">
        <w:rPr>
          <w:rFonts w:ascii="Times New Roman" w:hAnsi="Times New Roman" w:cs="Times New Roman"/>
          <w:sz w:val="24"/>
        </w:rPr>
        <w:t>(1), 309–348. https://doi.org/10.1146/annurev.phyto.40.030402.110010</w:t>
      </w:r>
    </w:p>
    <w:p w14:paraId="003A5506"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Wen, T., Xie, P., Liu, H., Liu, T., Zhao, M., Yang, S., Niu, G., Hale, L., Singh, B. K., Kowalchuk, G. A., Shen, Q., &amp; Yuan, J. (2023). Tapping the rhizosphere metabolites for the prebiotic control of soil-borne bacterial wilt disease. </w:t>
      </w:r>
      <w:r w:rsidRPr="001046EC">
        <w:rPr>
          <w:rFonts w:ascii="Times New Roman" w:hAnsi="Times New Roman" w:cs="Times New Roman"/>
          <w:i/>
          <w:iCs/>
          <w:sz w:val="24"/>
        </w:rPr>
        <w:t>Nature Communications</w:t>
      </w:r>
      <w:r w:rsidRPr="001046EC">
        <w:rPr>
          <w:rFonts w:ascii="Times New Roman" w:hAnsi="Times New Roman" w:cs="Times New Roman"/>
          <w:sz w:val="24"/>
        </w:rPr>
        <w:t xml:space="preserve">, </w:t>
      </w:r>
      <w:r w:rsidRPr="001046EC">
        <w:rPr>
          <w:rFonts w:ascii="Times New Roman" w:hAnsi="Times New Roman" w:cs="Times New Roman"/>
          <w:i/>
          <w:iCs/>
          <w:sz w:val="24"/>
        </w:rPr>
        <w:t>14</w:t>
      </w:r>
      <w:r w:rsidRPr="001046EC">
        <w:rPr>
          <w:rFonts w:ascii="Times New Roman" w:hAnsi="Times New Roman" w:cs="Times New Roman"/>
          <w:sz w:val="24"/>
        </w:rPr>
        <w:t>(1), 4497. https://doi.org/10.1038/s41467-023-40184-2</w:t>
      </w:r>
    </w:p>
    <w:p w14:paraId="58DC739C"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Wen, T., Zhao, M., Liu, T., Huang, Q., Yuan, J., &amp; Shen, Q. (2020). High abundance of Ralstonia solanacearum changed tomato rhizosphere microbiome and metabolome. </w:t>
      </w:r>
      <w:r w:rsidRPr="001046EC">
        <w:rPr>
          <w:rFonts w:ascii="Times New Roman" w:hAnsi="Times New Roman" w:cs="Times New Roman"/>
          <w:i/>
          <w:iCs/>
          <w:sz w:val="24"/>
        </w:rPr>
        <w:t>BMC Plant Biology</w:t>
      </w:r>
      <w:r w:rsidRPr="001046EC">
        <w:rPr>
          <w:rFonts w:ascii="Times New Roman" w:hAnsi="Times New Roman" w:cs="Times New Roman"/>
          <w:sz w:val="24"/>
        </w:rPr>
        <w:t xml:space="preserve">, </w:t>
      </w:r>
      <w:r w:rsidRPr="001046EC">
        <w:rPr>
          <w:rFonts w:ascii="Times New Roman" w:hAnsi="Times New Roman" w:cs="Times New Roman"/>
          <w:i/>
          <w:iCs/>
          <w:sz w:val="24"/>
        </w:rPr>
        <w:t>20</w:t>
      </w:r>
      <w:r w:rsidRPr="001046EC">
        <w:rPr>
          <w:rFonts w:ascii="Times New Roman" w:hAnsi="Times New Roman" w:cs="Times New Roman"/>
          <w:sz w:val="24"/>
        </w:rPr>
        <w:t>(1), 166. https://doi.org/10.1186/s12870-020-02365-9</w:t>
      </w:r>
    </w:p>
    <w:p w14:paraId="1C4C1CDD"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Wishart, D. S., Guo, A., Oler, E., Wang, F., Anjum, A., Peters, H., Dizon, R., Sayeeda, Z., Tian, S., Lee, B. L., Berjanskii, M., Mah, R., Yamamoto, M., Jovel, J., Torres-Calzada, C., Hiebert-Giesbrecht, M., Lui, V. W., Varshavi, D., Varshavi, D., … Gautam, V. (2022). HMDB 5.0: The Human Metabolome Database for 2022. </w:t>
      </w:r>
      <w:r w:rsidRPr="001046EC">
        <w:rPr>
          <w:rFonts w:ascii="Times New Roman" w:hAnsi="Times New Roman" w:cs="Times New Roman"/>
          <w:i/>
          <w:iCs/>
          <w:sz w:val="24"/>
        </w:rPr>
        <w:t>Nucleic Acids Research</w:t>
      </w:r>
      <w:r w:rsidRPr="001046EC">
        <w:rPr>
          <w:rFonts w:ascii="Times New Roman" w:hAnsi="Times New Roman" w:cs="Times New Roman"/>
          <w:sz w:val="24"/>
        </w:rPr>
        <w:t xml:space="preserve">, </w:t>
      </w:r>
      <w:r w:rsidRPr="001046EC">
        <w:rPr>
          <w:rFonts w:ascii="Times New Roman" w:hAnsi="Times New Roman" w:cs="Times New Roman"/>
          <w:i/>
          <w:iCs/>
          <w:sz w:val="24"/>
        </w:rPr>
        <w:t>50</w:t>
      </w:r>
      <w:r w:rsidRPr="001046EC">
        <w:rPr>
          <w:rFonts w:ascii="Times New Roman" w:hAnsi="Times New Roman" w:cs="Times New Roman"/>
          <w:sz w:val="24"/>
        </w:rPr>
        <w:t>(D1), D622–D631. https://doi.org/10.1093/nar/gkab1062</w:t>
      </w:r>
    </w:p>
    <w:p w14:paraId="2EFC0F72"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Wu, H., Southam, A. D., Hines, A., &amp; Viant, M. R. (2008). High-throughput tissue extraction protocol for NMR- and MS-based metabolomics. </w:t>
      </w:r>
      <w:r w:rsidRPr="001046EC">
        <w:rPr>
          <w:rFonts w:ascii="Times New Roman" w:hAnsi="Times New Roman" w:cs="Times New Roman"/>
          <w:i/>
          <w:iCs/>
          <w:sz w:val="24"/>
        </w:rPr>
        <w:t>Analytical Biochemistry</w:t>
      </w:r>
      <w:r w:rsidRPr="001046EC">
        <w:rPr>
          <w:rFonts w:ascii="Times New Roman" w:hAnsi="Times New Roman" w:cs="Times New Roman"/>
          <w:sz w:val="24"/>
        </w:rPr>
        <w:t xml:space="preserve">, </w:t>
      </w:r>
      <w:r w:rsidRPr="001046EC">
        <w:rPr>
          <w:rFonts w:ascii="Times New Roman" w:hAnsi="Times New Roman" w:cs="Times New Roman"/>
          <w:i/>
          <w:iCs/>
          <w:sz w:val="24"/>
        </w:rPr>
        <w:t>372</w:t>
      </w:r>
      <w:r w:rsidRPr="001046EC">
        <w:rPr>
          <w:rFonts w:ascii="Times New Roman" w:hAnsi="Times New Roman" w:cs="Times New Roman"/>
          <w:sz w:val="24"/>
        </w:rPr>
        <w:t>(2), 204–212. https://doi.org/10.1016/j.ab.2007.10.002</w:t>
      </w:r>
    </w:p>
    <w:p w14:paraId="16E954FE"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Wu, K., Su, L., Fang, Z., Yuan, S., Wang, L., Shen, B., &amp; Shen, Q. (2017). Competitive use of root exudates by Bacillus amyloliquefaciens with Ralstonia solanacearum decreases the pathogenic population density and effectively controls tomato bacterial wilt. </w:t>
      </w:r>
      <w:r w:rsidRPr="001046EC">
        <w:rPr>
          <w:rFonts w:ascii="Times New Roman" w:hAnsi="Times New Roman" w:cs="Times New Roman"/>
          <w:i/>
          <w:iCs/>
          <w:sz w:val="24"/>
        </w:rPr>
        <w:t>Scientia Horticulturae</w:t>
      </w:r>
      <w:r w:rsidRPr="001046EC">
        <w:rPr>
          <w:rFonts w:ascii="Times New Roman" w:hAnsi="Times New Roman" w:cs="Times New Roman"/>
          <w:sz w:val="24"/>
        </w:rPr>
        <w:t xml:space="preserve">, </w:t>
      </w:r>
      <w:r w:rsidRPr="001046EC">
        <w:rPr>
          <w:rFonts w:ascii="Times New Roman" w:hAnsi="Times New Roman" w:cs="Times New Roman"/>
          <w:i/>
          <w:iCs/>
          <w:sz w:val="24"/>
        </w:rPr>
        <w:t>218</w:t>
      </w:r>
      <w:r w:rsidRPr="001046EC">
        <w:rPr>
          <w:rFonts w:ascii="Times New Roman" w:hAnsi="Times New Roman" w:cs="Times New Roman"/>
          <w:sz w:val="24"/>
        </w:rPr>
        <w:t>, 132–138. https://doi.org/10.1016/j.scienta.2017.01.047</w:t>
      </w:r>
    </w:p>
    <w:p w14:paraId="106E602E"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Yang, F., Jiang, H., Chang, G., Liang, S., Ma, K., Cai, Y., Tian, B., &amp; Shi, X. (2023). Effects of Rhizosphere Microbial Communities on Cucumber Fusarium wilt Disease Suppression. </w:t>
      </w:r>
      <w:r w:rsidRPr="001046EC">
        <w:rPr>
          <w:rFonts w:ascii="Times New Roman" w:hAnsi="Times New Roman" w:cs="Times New Roman"/>
          <w:i/>
          <w:iCs/>
          <w:sz w:val="24"/>
        </w:rPr>
        <w:t>Microorganisms</w:t>
      </w:r>
      <w:r w:rsidRPr="001046EC">
        <w:rPr>
          <w:rFonts w:ascii="Times New Roman" w:hAnsi="Times New Roman" w:cs="Times New Roman"/>
          <w:sz w:val="24"/>
        </w:rPr>
        <w:t xml:space="preserve">, </w:t>
      </w:r>
      <w:r w:rsidRPr="001046EC">
        <w:rPr>
          <w:rFonts w:ascii="Times New Roman" w:hAnsi="Times New Roman" w:cs="Times New Roman"/>
          <w:i/>
          <w:iCs/>
          <w:sz w:val="24"/>
        </w:rPr>
        <w:t>11</w:t>
      </w:r>
      <w:r w:rsidRPr="001046EC">
        <w:rPr>
          <w:rFonts w:ascii="Times New Roman" w:hAnsi="Times New Roman" w:cs="Times New Roman"/>
          <w:sz w:val="24"/>
        </w:rPr>
        <w:t>(6), 1576. https://doi.org/10.3390/microorganisms11061576</w:t>
      </w:r>
    </w:p>
    <w:p w14:paraId="756C7842"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Yang, K., Wang, X., Hou, R., Lu, C., Fan, Z., Li, J., Wang, S., Xu, Y., Shen, Q., Friman, V.-P., &amp; Wei, Z. (2023). Rhizosphere phage communities drive soil suppressiveness to bacterial wilt disease. </w:t>
      </w:r>
      <w:r w:rsidRPr="001046EC">
        <w:rPr>
          <w:rFonts w:ascii="Times New Roman" w:hAnsi="Times New Roman" w:cs="Times New Roman"/>
          <w:i/>
          <w:iCs/>
          <w:sz w:val="24"/>
        </w:rPr>
        <w:t>Microbiome</w:t>
      </w:r>
      <w:r w:rsidRPr="001046EC">
        <w:rPr>
          <w:rFonts w:ascii="Times New Roman" w:hAnsi="Times New Roman" w:cs="Times New Roman"/>
          <w:sz w:val="24"/>
        </w:rPr>
        <w:t xml:space="preserve">, </w:t>
      </w:r>
      <w:r w:rsidRPr="001046EC">
        <w:rPr>
          <w:rFonts w:ascii="Times New Roman" w:hAnsi="Times New Roman" w:cs="Times New Roman"/>
          <w:i/>
          <w:iCs/>
          <w:sz w:val="24"/>
        </w:rPr>
        <w:t>11</w:t>
      </w:r>
      <w:r w:rsidRPr="001046EC">
        <w:rPr>
          <w:rFonts w:ascii="Times New Roman" w:hAnsi="Times New Roman" w:cs="Times New Roman"/>
          <w:sz w:val="24"/>
        </w:rPr>
        <w:t>(1), 16. https://doi.org/10.1186/s40168-023-01463-8</w:t>
      </w:r>
    </w:p>
    <w:p w14:paraId="5D4E7AFB"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Yang, M., Zheng, X., Fan, J., Cheng, W., Yan, T., Lai, Y., Zhang, N., Lu, Y., Qi, J., Huo, Z., Xu, Z., Huang, J., Jiao, Y., Liu, B., Pang, R., Zhong, X., Huang, S., Luo, G., Lee, G., … Wang, X. (2024). Antibiotic‐Induced Gut Microbiota Dysbiosis Modulates Host Transcriptome and m</w:t>
      </w:r>
      <w:r w:rsidRPr="001046EC">
        <w:rPr>
          <w:rFonts w:ascii="Times New Roman" w:hAnsi="Times New Roman" w:cs="Times New Roman"/>
          <w:sz w:val="24"/>
          <w:vertAlign w:val="superscript"/>
        </w:rPr>
        <w:t>6</w:t>
      </w:r>
      <w:r w:rsidRPr="001046EC">
        <w:rPr>
          <w:rFonts w:ascii="Times New Roman" w:hAnsi="Times New Roman" w:cs="Times New Roman"/>
          <w:sz w:val="24"/>
        </w:rPr>
        <w:t xml:space="preserve"> A Epitranscriptome via Bile Acid Metabolism. </w:t>
      </w:r>
      <w:r w:rsidRPr="001046EC">
        <w:rPr>
          <w:rFonts w:ascii="Times New Roman" w:hAnsi="Times New Roman" w:cs="Times New Roman"/>
          <w:i/>
          <w:iCs/>
          <w:sz w:val="24"/>
        </w:rPr>
        <w:t>Advanced Science</w:t>
      </w:r>
      <w:r w:rsidRPr="001046EC">
        <w:rPr>
          <w:rFonts w:ascii="Times New Roman" w:hAnsi="Times New Roman" w:cs="Times New Roman"/>
          <w:sz w:val="24"/>
        </w:rPr>
        <w:t xml:space="preserve">, </w:t>
      </w:r>
      <w:r w:rsidRPr="001046EC">
        <w:rPr>
          <w:rFonts w:ascii="Times New Roman" w:hAnsi="Times New Roman" w:cs="Times New Roman"/>
          <w:i/>
          <w:iCs/>
          <w:sz w:val="24"/>
        </w:rPr>
        <w:t>11</w:t>
      </w:r>
      <w:r w:rsidRPr="001046EC">
        <w:rPr>
          <w:rFonts w:ascii="Times New Roman" w:hAnsi="Times New Roman" w:cs="Times New Roman"/>
          <w:sz w:val="24"/>
        </w:rPr>
        <w:t>(28), 2307981. https://doi.org/10.1002/advs.202307981</w:t>
      </w:r>
    </w:p>
    <w:p w14:paraId="26D0C487"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Zerbini, F. M., Barreto, R. W., Paula Jr., T. J. D., &amp; Del Ponte, E. M. (2014). Breeding for resistances to bacterial wilt in tomato: A review. </w:t>
      </w:r>
      <w:r w:rsidRPr="001046EC">
        <w:rPr>
          <w:rFonts w:ascii="Times New Roman" w:hAnsi="Times New Roman" w:cs="Times New Roman"/>
          <w:i/>
          <w:iCs/>
          <w:sz w:val="24"/>
        </w:rPr>
        <w:t>Tropical Plant Pathology</w:t>
      </w:r>
      <w:r w:rsidRPr="001046EC">
        <w:rPr>
          <w:rFonts w:ascii="Times New Roman" w:hAnsi="Times New Roman" w:cs="Times New Roman"/>
          <w:sz w:val="24"/>
        </w:rPr>
        <w:t xml:space="preserve">, </w:t>
      </w:r>
      <w:r w:rsidRPr="001046EC">
        <w:rPr>
          <w:rFonts w:ascii="Times New Roman" w:hAnsi="Times New Roman" w:cs="Times New Roman"/>
          <w:i/>
          <w:iCs/>
          <w:sz w:val="24"/>
        </w:rPr>
        <w:t>39</w:t>
      </w:r>
      <w:r w:rsidRPr="001046EC">
        <w:rPr>
          <w:rFonts w:ascii="Times New Roman" w:hAnsi="Times New Roman" w:cs="Times New Roman"/>
          <w:sz w:val="24"/>
        </w:rPr>
        <w:t>(1), i–i. https://doi.org/10.1590/S1982-56762014000100001</w:t>
      </w:r>
    </w:p>
    <w:p w14:paraId="3210449D"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lastRenderedPageBreak/>
        <w:t xml:space="preserve">Zhang, Q.-W., Lin, L.-G., &amp; Ye, W.-C. (2018). Techniques for extraction and isolation of natural products: A comprehensive review. </w:t>
      </w:r>
      <w:r w:rsidRPr="001046EC">
        <w:rPr>
          <w:rFonts w:ascii="Times New Roman" w:hAnsi="Times New Roman" w:cs="Times New Roman"/>
          <w:i/>
          <w:iCs/>
          <w:sz w:val="24"/>
        </w:rPr>
        <w:t>Chinese Medicine</w:t>
      </w:r>
      <w:r w:rsidRPr="001046EC">
        <w:rPr>
          <w:rFonts w:ascii="Times New Roman" w:hAnsi="Times New Roman" w:cs="Times New Roman"/>
          <w:sz w:val="24"/>
        </w:rPr>
        <w:t xml:space="preserve">, </w:t>
      </w:r>
      <w:r w:rsidRPr="001046EC">
        <w:rPr>
          <w:rFonts w:ascii="Times New Roman" w:hAnsi="Times New Roman" w:cs="Times New Roman"/>
          <w:i/>
          <w:iCs/>
          <w:sz w:val="24"/>
        </w:rPr>
        <w:t>13</w:t>
      </w:r>
      <w:r w:rsidRPr="001046EC">
        <w:rPr>
          <w:rFonts w:ascii="Times New Roman" w:hAnsi="Times New Roman" w:cs="Times New Roman"/>
          <w:sz w:val="24"/>
        </w:rPr>
        <w:t>(1), 20. https://doi.org/10.1186/s13020-018-0177-x</w:t>
      </w:r>
    </w:p>
    <w:p w14:paraId="3524FF25" w14:textId="77777777" w:rsidR="001046EC" w:rsidRPr="001046EC" w:rsidRDefault="001046EC" w:rsidP="001046EC">
      <w:pPr>
        <w:pStyle w:val="Bibliography"/>
        <w:rPr>
          <w:rFonts w:ascii="Times New Roman" w:hAnsi="Times New Roman" w:cs="Times New Roman"/>
          <w:sz w:val="24"/>
        </w:rPr>
      </w:pPr>
      <w:r w:rsidRPr="001046EC">
        <w:rPr>
          <w:rFonts w:ascii="Times New Roman" w:hAnsi="Times New Roman" w:cs="Times New Roman"/>
          <w:sz w:val="24"/>
        </w:rPr>
        <w:t xml:space="preserve">Zhou, X., Wang, J.-T., Wang, W.-H., Tsui, C. K., &amp; Cai, L. (2021). Changes in Bacterial and Fungal Microbiomes Associated with Tomatoes of Healthy and Infected by Fusarium oxysporum f. Sp. Lycopersici. </w:t>
      </w:r>
      <w:r w:rsidRPr="001046EC">
        <w:rPr>
          <w:rFonts w:ascii="Times New Roman" w:hAnsi="Times New Roman" w:cs="Times New Roman"/>
          <w:i/>
          <w:iCs/>
          <w:sz w:val="24"/>
        </w:rPr>
        <w:t>Microbial Ecology</w:t>
      </w:r>
      <w:r w:rsidRPr="001046EC">
        <w:rPr>
          <w:rFonts w:ascii="Times New Roman" w:hAnsi="Times New Roman" w:cs="Times New Roman"/>
          <w:sz w:val="24"/>
        </w:rPr>
        <w:t xml:space="preserve">, </w:t>
      </w:r>
      <w:r w:rsidRPr="001046EC">
        <w:rPr>
          <w:rFonts w:ascii="Times New Roman" w:hAnsi="Times New Roman" w:cs="Times New Roman"/>
          <w:i/>
          <w:iCs/>
          <w:sz w:val="24"/>
        </w:rPr>
        <w:t>81</w:t>
      </w:r>
      <w:r w:rsidRPr="001046EC">
        <w:rPr>
          <w:rFonts w:ascii="Times New Roman" w:hAnsi="Times New Roman" w:cs="Times New Roman"/>
          <w:sz w:val="24"/>
        </w:rPr>
        <w:t>(4), 1004–1017. https://doi.org/10.1007/s00248-020-01535-4</w:t>
      </w:r>
    </w:p>
    <w:p w14:paraId="3EAC463D" w14:textId="5062C92C" w:rsidR="000F5BF5" w:rsidRPr="00D82E27" w:rsidRDefault="001046EC" w:rsidP="00BC1E34">
      <w:pPr>
        <w:spacing w:line="360" w:lineRule="auto"/>
        <w:jc w:val="both"/>
        <w:rPr>
          <w:rFonts w:ascii="Times New Roman" w:hAnsi="Times New Roman" w:cs="Times New Roman"/>
          <w:sz w:val="24"/>
          <w:szCs w:val="24"/>
        </w:rPr>
      </w:pPr>
      <w:r>
        <w:rPr>
          <w:rFonts w:ascii="Times New Roman" w:hAnsi="Times New Roman" w:cs="Times New Roman"/>
          <w:sz w:val="24"/>
          <w:szCs w:val="24"/>
        </w:rPr>
        <w:fldChar w:fldCharType="end"/>
      </w:r>
    </w:p>
    <w:p w14:paraId="5E3E15AE" w14:textId="77777777" w:rsidR="00DC17B0" w:rsidRPr="00D82E27" w:rsidRDefault="00DC17B0" w:rsidP="00BC1E34">
      <w:pPr>
        <w:spacing w:line="360" w:lineRule="auto"/>
        <w:jc w:val="both"/>
        <w:rPr>
          <w:rFonts w:ascii="Times New Roman" w:hAnsi="Times New Roman" w:cs="Times New Roman"/>
          <w:sz w:val="24"/>
          <w:szCs w:val="24"/>
        </w:rPr>
      </w:pPr>
    </w:p>
    <w:sectPr w:rsidR="00DC17B0" w:rsidRPr="00D82E2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5D10"/>
    <w:multiLevelType w:val="hybridMultilevel"/>
    <w:tmpl w:val="DA5EE5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2D5CF8"/>
    <w:multiLevelType w:val="multilevel"/>
    <w:tmpl w:val="BE9E3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E270FE"/>
    <w:multiLevelType w:val="hybridMultilevel"/>
    <w:tmpl w:val="AF920BD6"/>
    <w:lvl w:ilvl="0" w:tplc="41D268E0">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7696B0C"/>
    <w:multiLevelType w:val="multilevel"/>
    <w:tmpl w:val="D560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6F416A"/>
    <w:multiLevelType w:val="multilevel"/>
    <w:tmpl w:val="A6467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146877"/>
    <w:multiLevelType w:val="multilevel"/>
    <w:tmpl w:val="BFD25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F3558B"/>
    <w:multiLevelType w:val="multilevel"/>
    <w:tmpl w:val="1ED40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114AA8"/>
    <w:multiLevelType w:val="hybridMultilevel"/>
    <w:tmpl w:val="90FCBBBE"/>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BA270FA"/>
    <w:multiLevelType w:val="hybridMultilevel"/>
    <w:tmpl w:val="10AE63D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BEC107D"/>
    <w:multiLevelType w:val="multilevel"/>
    <w:tmpl w:val="7654E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44B4C"/>
    <w:multiLevelType w:val="multilevel"/>
    <w:tmpl w:val="DE7242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97264F"/>
    <w:multiLevelType w:val="multilevel"/>
    <w:tmpl w:val="9D8A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347B5A"/>
    <w:multiLevelType w:val="hybridMultilevel"/>
    <w:tmpl w:val="05E8FA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0FB30231"/>
    <w:multiLevelType w:val="multilevel"/>
    <w:tmpl w:val="9A9CC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827F42"/>
    <w:multiLevelType w:val="multilevel"/>
    <w:tmpl w:val="AF32B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86280B"/>
    <w:multiLevelType w:val="multilevel"/>
    <w:tmpl w:val="EAA2E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970DFA"/>
    <w:multiLevelType w:val="multilevel"/>
    <w:tmpl w:val="E3D2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CF0E64"/>
    <w:multiLevelType w:val="hybridMultilevel"/>
    <w:tmpl w:val="6ABE7B3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C103CCA"/>
    <w:multiLevelType w:val="multilevel"/>
    <w:tmpl w:val="C9CC1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E035B0"/>
    <w:multiLevelType w:val="hybridMultilevel"/>
    <w:tmpl w:val="CCA8FD9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2710DFA"/>
    <w:multiLevelType w:val="multilevel"/>
    <w:tmpl w:val="D304D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A55263"/>
    <w:multiLevelType w:val="multilevel"/>
    <w:tmpl w:val="AFB67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368783E"/>
    <w:multiLevelType w:val="multilevel"/>
    <w:tmpl w:val="F69A0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C444ED"/>
    <w:multiLevelType w:val="multilevel"/>
    <w:tmpl w:val="F69A0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3858D7"/>
    <w:multiLevelType w:val="hybridMultilevel"/>
    <w:tmpl w:val="3C3AE660"/>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648" w:hanging="360"/>
      </w:pPr>
      <w:rPr>
        <w:rFonts w:ascii="Courier New" w:hAnsi="Courier New" w:cs="Courier New" w:hint="default"/>
      </w:rPr>
    </w:lvl>
    <w:lvl w:ilvl="2" w:tplc="40090005" w:tentative="1">
      <w:start w:val="1"/>
      <w:numFmt w:val="bullet"/>
      <w:lvlText w:val=""/>
      <w:lvlJc w:val="left"/>
      <w:pPr>
        <w:ind w:left="2368" w:hanging="360"/>
      </w:pPr>
      <w:rPr>
        <w:rFonts w:ascii="Wingdings" w:hAnsi="Wingdings" w:hint="default"/>
      </w:rPr>
    </w:lvl>
    <w:lvl w:ilvl="3" w:tplc="40090001" w:tentative="1">
      <w:start w:val="1"/>
      <w:numFmt w:val="bullet"/>
      <w:lvlText w:val=""/>
      <w:lvlJc w:val="left"/>
      <w:pPr>
        <w:ind w:left="3088" w:hanging="360"/>
      </w:pPr>
      <w:rPr>
        <w:rFonts w:ascii="Symbol" w:hAnsi="Symbol" w:hint="default"/>
      </w:rPr>
    </w:lvl>
    <w:lvl w:ilvl="4" w:tplc="40090003" w:tentative="1">
      <w:start w:val="1"/>
      <w:numFmt w:val="bullet"/>
      <w:lvlText w:val="o"/>
      <w:lvlJc w:val="left"/>
      <w:pPr>
        <w:ind w:left="3808" w:hanging="360"/>
      </w:pPr>
      <w:rPr>
        <w:rFonts w:ascii="Courier New" w:hAnsi="Courier New" w:cs="Courier New" w:hint="default"/>
      </w:rPr>
    </w:lvl>
    <w:lvl w:ilvl="5" w:tplc="40090005" w:tentative="1">
      <w:start w:val="1"/>
      <w:numFmt w:val="bullet"/>
      <w:lvlText w:val=""/>
      <w:lvlJc w:val="left"/>
      <w:pPr>
        <w:ind w:left="4528" w:hanging="360"/>
      </w:pPr>
      <w:rPr>
        <w:rFonts w:ascii="Wingdings" w:hAnsi="Wingdings" w:hint="default"/>
      </w:rPr>
    </w:lvl>
    <w:lvl w:ilvl="6" w:tplc="40090001" w:tentative="1">
      <w:start w:val="1"/>
      <w:numFmt w:val="bullet"/>
      <w:lvlText w:val=""/>
      <w:lvlJc w:val="left"/>
      <w:pPr>
        <w:ind w:left="5248" w:hanging="360"/>
      </w:pPr>
      <w:rPr>
        <w:rFonts w:ascii="Symbol" w:hAnsi="Symbol" w:hint="default"/>
      </w:rPr>
    </w:lvl>
    <w:lvl w:ilvl="7" w:tplc="40090003" w:tentative="1">
      <w:start w:val="1"/>
      <w:numFmt w:val="bullet"/>
      <w:lvlText w:val="o"/>
      <w:lvlJc w:val="left"/>
      <w:pPr>
        <w:ind w:left="5968" w:hanging="360"/>
      </w:pPr>
      <w:rPr>
        <w:rFonts w:ascii="Courier New" w:hAnsi="Courier New" w:cs="Courier New" w:hint="default"/>
      </w:rPr>
    </w:lvl>
    <w:lvl w:ilvl="8" w:tplc="40090005" w:tentative="1">
      <w:start w:val="1"/>
      <w:numFmt w:val="bullet"/>
      <w:lvlText w:val=""/>
      <w:lvlJc w:val="left"/>
      <w:pPr>
        <w:ind w:left="6688" w:hanging="360"/>
      </w:pPr>
      <w:rPr>
        <w:rFonts w:ascii="Wingdings" w:hAnsi="Wingdings" w:hint="default"/>
      </w:rPr>
    </w:lvl>
  </w:abstractNum>
  <w:abstractNum w:abstractNumId="25" w15:restartNumberingAfterBreak="0">
    <w:nsid w:val="277B5B8D"/>
    <w:multiLevelType w:val="multilevel"/>
    <w:tmpl w:val="0E7C16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AC2ED6"/>
    <w:multiLevelType w:val="hybridMultilevel"/>
    <w:tmpl w:val="D862D1AC"/>
    <w:lvl w:ilvl="0" w:tplc="FFFFFFFF">
      <w:start w:val="1"/>
      <w:numFmt w:val="decimal"/>
      <w:lvlText w:val="%1)"/>
      <w:lvlJc w:val="left"/>
      <w:pPr>
        <w:ind w:left="644" w:hanging="360"/>
      </w:pPr>
    </w:lvl>
    <w:lvl w:ilvl="1" w:tplc="FFFFFFFF" w:tentative="1">
      <w:start w:val="1"/>
      <w:numFmt w:val="lowerLetter"/>
      <w:lvlText w:val="%2."/>
      <w:lvlJc w:val="left"/>
      <w:pPr>
        <w:ind w:left="1932" w:hanging="360"/>
      </w:pPr>
    </w:lvl>
    <w:lvl w:ilvl="2" w:tplc="FFFFFFFF" w:tentative="1">
      <w:start w:val="1"/>
      <w:numFmt w:val="lowerRoman"/>
      <w:lvlText w:val="%3."/>
      <w:lvlJc w:val="right"/>
      <w:pPr>
        <w:ind w:left="2652" w:hanging="180"/>
      </w:pPr>
    </w:lvl>
    <w:lvl w:ilvl="3" w:tplc="FFFFFFFF" w:tentative="1">
      <w:start w:val="1"/>
      <w:numFmt w:val="decimal"/>
      <w:lvlText w:val="%4."/>
      <w:lvlJc w:val="left"/>
      <w:pPr>
        <w:ind w:left="3372" w:hanging="360"/>
      </w:pPr>
    </w:lvl>
    <w:lvl w:ilvl="4" w:tplc="FFFFFFFF" w:tentative="1">
      <w:start w:val="1"/>
      <w:numFmt w:val="lowerLetter"/>
      <w:lvlText w:val="%5."/>
      <w:lvlJc w:val="left"/>
      <w:pPr>
        <w:ind w:left="4092" w:hanging="360"/>
      </w:pPr>
    </w:lvl>
    <w:lvl w:ilvl="5" w:tplc="FFFFFFFF" w:tentative="1">
      <w:start w:val="1"/>
      <w:numFmt w:val="lowerRoman"/>
      <w:lvlText w:val="%6."/>
      <w:lvlJc w:val="right"/>
      <w:pPr>
        <w:ind w:left="4812" w:hanging="180"/>
      </w:pPr>
    </w:lvl>
    <w:lvl w:ilvl="6" w:tplc="FFFFFFFF" w:tentative="1">
      <w:start w:val="1"/>
      <w:numFmt w:val="decimal"/>
      <w:lvlText w:val="%7."/>
      <w:lvlJc w:val="left"/>
      <w:pPr>
        <w:ind w:left="5532" w:hanging="360"/>
      </w:pPr>
    </w:lvl>
    <w:lvl w:ilvl="7" w:tplc="FFFFFFFF" w:tentative="1">
      <w:start w:val="1"/>
      <w:numFmt w:val="lowerLetter"/>
      <w:lvlText w:val="%8."/>
      <w:lvlJc w:val="left"/>
      <w:pPr>
        <w:ind w:left="6252" w:hanging="360"/>
      </w:pPr>
    </w:lvl>
    <w:lvl w:ilvl="8" w:tplc="FFFFFFFF" w:tentative="1">
      <w:start w:val="1"/>
      <w:numFmt w:val="lowerRoman"/>
      <w:lvlText w:val="%9."/>
      <w:lvlJc w:val="right"/>
      <w:pPr>
        <w:ind w:left="6972" w:hanging="180"/>
      </w:pPr>
    </w:lvl>
  </w:abstractNum>
  <w:abstractNum w:abstractNumId="27" w15:restartNumberingAfterBreak="0">
    <w:nsid w:val="29B652B1"/>
    <w:multiLevelType w:val="multilevel"/>
    <w:tmpl w:val="3E0C9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1943A9"/>
    <w:multiLevelType w:val="multilevel"/>
    <w:tmpl w:val="E93C6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A287991"/>
    <w:multiLevelType w:val="multilevel"/>
    <w:tmpl w:val="5D863696"/>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4D1E27"/>
    <w:multiLevelType w:val="multilevel"/>
    <w:tmpl w:val="57A0EC82"/>
    <w:lvl w:ilvl="0">
      <w:start w:val="1"/>
      <w:numFmt w:val="decimal"/>
      <w:lvlText w:val="%1."/>
      <w:lvlJc w:val="left"/>
      <w:pPr>
        <w:tabs>
          <w:tab w:val="num" w:pos="1070"/>
        </w:tabs>
        <w:ind w:left="107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C03DD3"/>
    <w:multiLevelType w:val="multilevel"/>
    <w:tmpl w:val="F1922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890B5C"/>
    <w:multiLevelType w:val="multilevel"/>
    <w:tmpl w:val="0CDA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C66BD8"/>
    <w:multiLevelType w:val="multilevel"/>
    <w:tmpl w:val="37EE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101A36"/>
    <w:multiLevelType w:val="multilevel"/>
    <w:tmpl w:val="6DCA7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3378F6"/>
    <w:multiLevelType w:val="hybridMultilevel"/>
    <w:tmpl w:val="B06EF2A8"/>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42CF30F6"/>
    <w:multiLevelType w:val="multilevel"/>
    <w:tmpl w:val="0B5C2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D31D40"/>
    <w:multiLevelType w:val="multilevel"/>
    <w:tmpl w:val="B186F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E23310"/>
    <w:multiLevelType w:val="hybridMultilevel"/>
    <w:tmpl w:val="7A267CA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46ED3A51"/>
    <w:multiLevelType w:val="multilevel"/>
    <w:tmpl w:val="C6F65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012CDD"/>
    <w:multiLevelType w:val="multilevel"/>
    <w:tmpl w:val="9F62F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77F17A7"/>
    <w:multiLevelType w:val="hybridMultilevel"/>
    <w:tmpl w:val="31FABF02"/>
    <w:lvl w:ilvl="0" w:tplc="40090001">
      <w:start w:val="1"/>
      <w:numFmt w:val="bullet"/>
      <w:lvlText w:val=""/>
      <w:lvlJc w:val="left"/>
      <w:pPr>
        <w:ind w:left="786" w:hanging="360"/>
      </w:pPr>
      <w:rPr>
        <w:rFonts w:ascii="Symbol" w:hAnsi="Symbol" w:hint="default"/>
      </w:rPr>
    </w:lvl>
    <w:lvl w:ilvl="1" w:tplc="40090003" w:tentative="1">
      <w:start w:val="1"/>
      <w:numFmt w:val="bullet"/>
      <w:lvlText w:val="o"/>
      <w:lvlJc w:val="left"/>
      <w:pPr>
        <w:ind w:left="1506" w:hanging="360"/>
      </w:pPr>
      <w:rPr>
        <w:rFonts w:ascii="Courier New" w:hAnsi="Courier New" w:cs="Courier New" w:hint="default"/>
      </w:rPr>
    </w:lvl>
    <w:lvl w:ilvl="2" w:tplc="40090005" w:tentative="1">
      <w:start w:val="1"/>
      <w:numFmt w:val="bullet"/>
      <w:lvlText w:val=""/>
      <w:lvlJc w:val="left"/>
      <w:pPr>
        <w:ind w:left="2226" w:hanging="360"/>
      </w:pPr>
      <w:rPr>
        <w:rFonts w:ascii="Wingdings" w:hAnsi="Wingdings" w:hint="default"/>
      </w:rPr>
    </w:lvl>
    <w:lvl w:ilvl="3" w:tplc="40090001" w:tentative="1">
      <w:start w:val="1"/>
      <w:numFmt w:val="bullet"/>
      <w:lvlText w:val=""/>
      <w:lvlJc w:val="left"/>
      <w:pPr>
        <w:ind w:left="2946" w:hanging="360"/>
      </w:pPr>
      <w:rPr>
        <w:rFonts w:ascii="Symbol" w:hAnsi="Symbol" w:hint="default"/>
      </w:rPr>
    </w:lvl>
    <w:lvl w:ilvl="4" w:tplc="40090003" w:tentative="1">
      <w:start w:val="1"/>
      <w:numFmt w:val="bullet"/>
      <w:lvlText w:val="o"/>
      <w:lvlJc w:val="left"/>
      <w:pPr>
        <w:ind w:left="3666" w:hanging="360"/>
      </w:pPr>
      <w:rPr>
        <w:rFonts w:ascii="Courier New" w:hAnsi="Courier New" w:cs="Courier New" w:hint="default"/>
      </w:rPr>
    </w:lvl>
    <w:lvl w:ilvl="5" w:tplc="40090005" w:tentative="1">
      <w:start w:val="1"/>
      <w:numFmt w:val="bullet"/>
      <w:lvlText w:val=""/>
      <w:lvlJc w:val="left"/>
      <w:pPr>
        <w:ind w:left="4386" w:hanging="360"/>
      </w:pPr>
      <w:rPr>
        <w:rFonts w:ascii="Wingdings" w:hAnsi="Wingdings" w:hint="default"/>
      </w:rPr>
    </w:lvl>
    <w:lvl w:ilvl="6" w:tplc="40090001" w:tentative="1">
      <w:start w:val="1"/>
      <w:numFmt w:val="bullet"/>
      <w:lvlText w:val=""/>
      <w:lvlJc w:val="left"/>
      <w:pPr>
        <w:ind w:left="5106" w:hanging="360"/>
      </w:pPr>
      <w:rPr>
        <w:rFonts w:ascii="Symbol" w:hAnsi="Symbol" w:hint="default"/>
      </w:rPr>
    </w:lvl>
    <w:lvl w:ilvl="7" w:tplc="40090003" w:tentative="1">
      <w:start w:val="1"/>
      <w:numFmt w:val="bullet"/>
      <w:lvlText w:val="o"/>
      <w:lvlJc w:val="left"/>
      <w:pPr>
        <w:ind w:left="5826" w:hanging="360"/>
      </w:pPr>
      <w:rPr>
        <w:rFonts w:ascii="Courier New" w:hAnsi="Courier New" w:cs="Courier New" w:hint="default"/>
      </w:rPr>
    </w:lvl>
    <w:lvl w:ilvl="8" w:tplc="40090005" w:tentative="1">
      <w:start w:val="1"/>
      <w:numFmt w:val="bullet"/>
      <w:lvlText w:val=""/>
      <w:lvlJc w:val="left"/>
      <w:pPr>
        <w:ind w:left="6546" w:hanging="360"/>
      </w:pPr>
      <w:rPr>
        <w:rFonts w:ascii="Wingdings" w:hAnsi="Wingdings" w:hint="default"/>
      </w:rPr>
    </w:lvl>
  </w:abstractNum>
  <w:abstractNum w:abstractNumId="42" w15:restartNumberingAfterBreak="0">
    <w:nsid w:val="48F5171C"/>
    <w:multiLevelType w:val="hybridMultilevel"/>
    <w:tmpl w:val="D1E4D692"/>
    <w:lvl w:ilvl="0" w:tplc="40090015">
      <w:start w:val="1"/>
      <w:numFmt w:val="upperLetter"/>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3" w15:restartNumberingAfterBreak="0">
    <w:nsid w:val="4B4B35D5"/>
    <w:multiLevelType w:val="multilevel"/>
    <w:tmpl w:val="C160F8CA"/>
    <w:lvl w:ilvl="0">
      <w:start w:val="1"/>
      <w:numFmt w:val="decimal"/>
      <w:lvlText w:val="%1."/>
      <w:lvlJc w:val="left"/>
      <w:pPr>
        <w:tabs>
          <w:tab w:val="num" w:pos="1070"/>
        </w:tabs>
        <w:ind w:left="1070" w:hanging="360"/>
      </w:pPr>
    </w:lvl>
    <w:lvl w:ilvl="1" w:tentative="1">
      <w:start w:val="1"/>
      <w:numFmt w:val="decimal"/>
      <w:lvlText w:val="%2."/>
      <w:lvlJc w:val="left"/>
      <w:pPr>
        <w:tabs>
          <w:tab w:val="num" w:pos="1790"/>
        </w:tabs>
        <w:ind w:left="1790" w:hanging="360"/>
      </w:pPr>
    </w:lvl>
    <w:lvl w:ilvl="2" w:tentative="1">
      <w:start w:val="1"/>
      <w:numFmt w:val="decimal"/>
      <w:lvlText w:val="%3."/>
      <w:lvlJc w:val="left"/>
      <w:pPr>
        <w:tabs>
          <w:tab w:val="num" w:pos="2510"/>
        </w:tabs>
        <w:ind w:left="2510" w:hanging="360"/>
      </w:pPr>
    </w:lvl>
    <w:lvl w:ilvl="3" w:tentative="1">
      <w:start w:val="1"/>
      <w:numFmt w:val="decimal"/>
      <w:lvlText w:val="%4."/>
      <w:lvlJc w:val="left"/>
      <w:pPr>
        <w:tabs>
          <w:tab w:val="num" w:pos="3230"/>
        </w:tabs>
        <w:ind w:left="3230" w:hanging="360"/>
      </w:pPr>
    </w:lvl>
    <w:lvl w:ilvl="4" w:tentative="1">
      <w:start w:val="1"/>
      <w:numFmt w:val="decimal"/>
      <w:lvlText w:val="%5."/>
      <w:lvlJc w:val="left"/>
      <w:pPr>
        <w:tabs>
          <w:tab w:val="num" w:pos="3950"/>
        </w:tabs>
        <w:ind w:left="3950" w:hanging="360"/>
      </w:pPr>
    </w:lvl>
    <w:lvl w:ilvl="5" w:tentative="1">
      <w:start w:val="1"/>
      <w:numFmt w:val="decimal"/>
      <w:lvlText w:val="%6."/>
      <w:lvlJc w:val="left"/>
      <w:pPr>
        <w:tabs>
          <w:tab w:val="num" w:pos="4670"/>
        </w:tabs>
        <w:ind w:left="4670" w:hanging="360"/>
      </w:pPr>
    </w:lvl>
    <w:lvl w:ilvl="6" w:tentative="1">
      <w:start w:val="1"/>
      <w:numFmt w:val="decimal"/>
      <w:lvlText w:val="%7."/>
      <w:lvlJc w:val="left"/>
      <w:pPr>
        <w:tabs>
          <w:tab w:val="num" w:pos="5390"/>
        </w:tabs>
        <w:ind w:left="5390" w:hanging="360"/>
      </w:pPr>
    </w:lvl>
    <w:lvl w:ilvl="7" w:tentative="1">
      <w:start w:val="1"/>
      <w:numFmt w:val="decimal"/>
      <w:lvlText w:val="%8."/>
      <w:lvlJc w:val="left"/>
      <w:pPr>
        <w:tabs>
          <w:tab w:val="num" w:pos="6110"/>
        </w:tabs>
        <w:ind w:left="6110" w:hanging="360"/>
      </w:pPr>
    </w:lvl>
    <w:lvl w:ilvl="8" w:tentative="1">
      <w:start w:val="1"/>
      <w:numFmt w:val="decimal"/>
      <w:lvlText w:val="%9."/>
      <w:lvlJc w:val="left"/>
      <w:pPr>
        <w:tabs>
          <w:tab w:val="num" w:pos="6830"/>
        </w:tabs>
        <w:ind w:left="6830" w:hanging="360"/>
      </w:pPr>
    </w:lvl>
  </w:abstractNum>
  <w:abstractNum w:abstractNumId="44" w15:restartNumberingAfterBreak="0">
    <w:nsid w:val="4E0555C1"/>
    <w:multiLevelType w:val="hybridMultilevel"/>
    <w:tmpl w:val="25BE3C5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51E2084F"/>
    <w:multiLevelType w:val="hybridMultilevel"/>
    <w:tmpl w:val="F4DE81A8"/>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52414123"/>
    <w:multiLevelType w:val="multilevel"/>
    <w:tmpl w:val="F2CAD5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8078F5"/>
    <w:multiLevelType w:val="hybridMultilevel"/>
    <w:tmpl w:val="7EB0BE4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56890001"/>
    <w:multiLevelType w:val="multilevel"/>
    <w:tmpl w:val="A9DA9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78257A8"/>
    <w:multiLevelType w:val="multilevel"/>
    <w:tmpl w:val="33826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8591B91"/>
    <w:multiLevelType w:val="hybridMultilevel"/>
    <w:tmpl w:val="6D107DC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1" w15:restartNumberingAfterBreak="0">
    <w:nsid w:val="598C1819"/>
    <w:multiLevelType w:val="multilevel"/>
    <w:tmpl w:val="F69A0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BA6371D"/>
    <w:multiLevelType w:val="multilevel"/>
    <w:tmpl w:val="0F56A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C9A3AB4"/>
    <w:multiLevelType w:val="multilevel"/>
    <w:tmpl w:val="B772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FD0E86"/>
    <w:multiLevelType w:val="multilevel"/>
    <w:tmpl w:val="A726D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6448EB"/>
    <w:multiLevelType w:val="multilevel"/>
    <w:tmpl w:val="5EC04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FE933F1"/>
    <w:multiLevelType w:val="multilevel"/>
    <w:tmpl w:val="DE0E6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0F550D9"/>
    <w:multiLevelType w:val="hybridMultilevel"/>
    <w:tmpl w:val="FA76190A"/>
    <w:lvl w:ilvl="0" w:tplc="41D268E0">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63964388"/>
    <w:multiLevelType w:val="multilevel"/>
    <w:tmpl w:val="F2CAD5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4FA1FA7"/>
    <w:multiLevelType w:val="multilevel"/>
    <w:tmpl w:val="1936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5900C73"/>
    <w:multiLevelType w:val="multilevel"/>
    <w:tmpl w:val="9BB4E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5AD6DE7"/>
    <w:multiLevelType w:val="hybridMultilevel"/>
    <w:tmpl w:val="8EE08D0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65D449DE"/>
    <w:multiLevelType w:val="multilevel"/>
    <w:tmpl w:val="1E20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A452FA9"/>
    <w:multiLevelType w:val="hybridMultilevel"/>
    <w:tmpl w:val="D482046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701A6810"/>
    <w:multiLevelType w:val="multilevel"/>
    <w:tmpl w:val="18A86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ED3FDF"/>
    <w:multiLevelType w:val="hybridMultilevel"/>
    <w:tmpl w:val="FD0202FE"/>
    <w:lvl w:ilvl="0" w:tplc="40090001">
      <w:start w:val="1"/>
      <w:numFmt w:val="bullet"/>
      <w:lvlText w:val=""/>
      <w:lvlJc w:val="left"/>
      <w:pPr>
        <w:ind w:left="928" w:hanging="360"/>
      </w:pPr>
      <w:rPr>
        <w:rFonts w:ascii="Symbol" w:hAnsi="Symbol" w:hint="default"/>
      </w:rPr>
    </w:lvl>
    <w:lvl w:ilvl="1" w:tplc="FFFFFFFF" w:tentative="1">
      <w:start w:val="1"/>
      <w:numFmt w:val="lowerLetter"/>
      <w:lvlText w:val="%2."/>
      <w:lvlJc w:val="left"/>
      <w:pPr>
        <w:ind w:left="1648" w:hanging="360"/>
      </w:pPr>
    </w:lvl>
    <w:lvl w:ilvl="2" w:tplc="FFFFFFFF" w:tentative="1">
      <w:start w:val="1"/>
      <w:numFmt w:val="lowerRoman"/>
      <w:lvlText w:val="%3."/>
      <w:lvlJc w:val="right"/>
      <w:pPr>
        <w:ind w:left="2368" w:hanging="180"/>
      </w:pPr>
    </w:lvl>
    <w:lvl w:ilvl="3" w:tplc="FFFFFFFF" w:tentative="1">
      <w:start w:val="1"/>
      <w:numFmt w:val="decimal"/>
      <w:lvlText w:val="%4."/>
      <w:lvlJc w:val="left"/>
      <w:pPr>
        <w:ind w:left="3088" w:hanging="360"/>
      </w:pPr>
    </w:lvl>
    <w:lvl w:ilvl="4" w:tplc="FFFFFFFF" w:tentative="1">
      <w:start w:val="1"/>
      <w:numFmt w:val="lowerLetter"/>
      <w:lvlText w:val="%5."/>
      <w:lvlJc w:val="left"/>
      <w:pPr>
        <w:ind w:left="3808" w:hanging="360"/>
      </w:pPr>
    </w:lvl>
    <w:lvl w:ilvl="5" w:tplc="FFFFFFFF" w:tentative="1">
      <w:start w:val="1"/>
      <w:numFmt w:val="lowerRoman"/>
      <w:lvlText w:val="%6."/>
      <w:lvlJc w:val="right"/>
      <w:pPr>
        <w:ind w:left="4528" w:hanging="180"/>
      </w:pPr>
    </w:lvl>
    <w:lvl w:ilvl="6" w:tplc="FFFFFFFF" w:tentative="1">
      <w:start w:val="1"/>
      <w:numFmt w:val="decimal"/>
      <w:lvlText w:val="%7."/>
      <w:lvlJc w:val="left"/>
      <w:pPr>
        <w:ind w:left="5248" w:hanging="360"/>
      </w:pPr>
    </w:lvl>
    <w:lvl w:ilvl="7" w:tplc="FFFFFFFF" w:tentative="1">
      <w:start w:val="1"/>
      <w:numFmt w:val="lowerLetter"/>
      <w:lvlText w:val="%8."/>
      <w:lvlJc w:val="left"/>
      <w:pPr>
        <w:ind w:left="5968" w:hanging="360"/>
      </w:pPr>
    </w:lvl>
    <w:lvl w:ilvl="8" w:tplc="FFFFFFFF" w:tentative="1">
      <w:start w:val="1"/>
      <w:numFmt w:val="lowerRoman"/>
      <w:lvlText w:val="%9."/>
      <w:lvlJc w:val="right"/>
      <w:pPr>
        <w:ind w:left="6688" w:hanging="180"/>
      </w:pPr>
    </w:lvl>
  </w:abstractNum>
  <w:abstractNum w:abstractNumId="66" w15:restartNumberingAfterBreak="0">
    <w:nsid w:val="73BB280C"/>
    <w:multiLevelType w:val="hybridMultilevel"/>
    <w:tmpl w:val="7FF6867C"/>
    <w:lvl w:ilvl="0" w:tplc="FFFFFFFF">
      <w:start w:val="1"/>
      <w:numFmt w:val="decimal"/>
      <w:lvlText w:val="%1)"/>
      <w:lvlJc w:val="left"/>
      <w:pPr>
        <w:ind w:left="928" w:hanging="360"/>
      </w:pPr>
    </w:lvl>
    <w:lvl w:ilvl="1" w:tplc="FFFFFFFF" w:tentative="1">
      <w:start w:val="1"/>
      <w:numFmt w:val="lowerLetter"/>
      <w:lvlText w:val="%2."/>
      <w:lvlJc w:val="left"/>
      <w:pPr>
        <w:ind w:left="1648" w:hanging="360"/>
      </w:pPr>
    </w:lvl>
    <w:lvl w:ilvl="2" w:tplc="FFFFFFFF" w:tentative="1">
      <w:start w:val="1"/>
      <w:numFmt w:val="lowerRoman"/>
      <w:lvlText w:val="%3."/>
      <w:lvlJc w:val="right"/>
      <w:pPr>
        <w:ind w:left="2368" w:hanging="180"/>
      </w:pPr>
    </w:lvl>
    <w:lvl w:ilvl="3" w:tplc="FFFFFFFF" w:tentative="1">
      <w:start w:val="1"/>
      <w:numFmt w:val="decimal"/>
      <w:lvlText w:val="%4."/>
      <w:lvlJc w:val="left"/>
      <w:pPr>
        <w:ind w:left="3088" w:hanging="360"/>
      </w:pPr>
    </w:lvl>
    <w:lvl w:ilvl="4" w:tplc="FFFFFFFF" w:tentative="1">
      <w:start w:val="1"/>
      <w:numFmt w:val="lowerLetter"/>
      <w:lvlText w:val="%5."/>
      <w:lvlJc w:val="left"/>
      <w:pPr>
        <w:ind w:left="3808" w:hanging="360"/>
      </w:pPr>
    </w:lvl>
    <w:lvl w:ilvl="5" w:tplc="FFFFFFFF" w:tentative="1">
      <w:start w:val="1"/>
      <w:numFmt w:val="lowerRoman"/>
      <w:lvlText w:val="%6."/>
      <w:lvlJc w:val="right"/>
      <w:pPr>
        <w:ind w:left="4528" w:hanging="180"/>
      </w:pPr>
    </w:lvl>
    <w:lvl w:ilvl="6" w:tplc="FFFFFFFF" w:tentative="1">
      <w:start w:val="1"/>
      <w:numFmt w:val="decimal"/>
      <w:lvlText w:val="%7."/>
      <w:lvlJc w:val="left"/>
      <w:pPr>
        <w:ind w:left="5248" w:hanging="360"/>
      </w:pPr>
    </w:lvl>
    <w:lvl w:ilvl="7" w:tplc="FFFFFFFF" w:tentative="1">
      <w:start w:val="1"/>
      <w:numFmt w:val="lowerLetter"/>
      <w:lvlText w:val="%8."/>
      <w:lvlJc w:val="left"/>
      <w:pPr>
        <w:ind w:left="5968" w:hanging="360"/>
      </w:pPr>
    </w:lvl>
    <w:lvl w:ilvl="8" w:tplc="FFFFFFFF" w:tentative="1">
      <w:start w:val="1"/>
      <w:numFmt w:val="lowerRoman"/>
      <w:lvlText w:val="%9."/>
      <w:lvlJc w:val="right"/>
      <w:pPr>
        <w:ind w:left="6688" w:hanging="180"/>
      </w:pPr>
    </w:lvl>
  </w:abstractNum>
  <w:abstractNum w:abstractNumId="67" w15:restartNumberingAfterBreak="0">
    <w:nsid w:val="753414CE"/>
    <w:multiLevelType w:val="hybridMultilevel"/>
    <w:tmpl w:val="8CA86B0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763B0C4D"/>
    <w:multiLevelType w:val="hybridMultilevel"/>
    <w:tmpl w:val="4E9C245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78DE3E79"/>
    <w:multiLevelType w:val="multilevel"/>
    <w:tmpl w:val="F69A0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EEB439E"/>
    <w:multiLevelType w:val="multilevel"/>
    <w:tmpl w:val="723AA9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57640508">
    <w:abstractNumId w:val="52"/>
  </w:num>
  <w:num w:numId="2" w16cid:durableId="344019484">
    <w:abstractNumId w:val="43"/>
  </w:num>
  <w:num w:numId="3" w16cid:durableId="580483321">
    <w:abstractNumId w:val="39"/>
  </w:num>
  <w:num w:numId="4" w16cid:durableId="1454405366">
    <w:abstractNumId w:val="29"/>
  </w:num>
  <w:num w:numId="5" w16cid:durableId="1114517238">
    <w:abstractNumId w:val="46"/>
  </w:num>
  <w:num w:numId="6" w16cid:durableId="1022827323">
    <w:abstractNumId w:val="58"/>
  </w:num>
  <w:num w:numId="7" w16cid:durableId="1589314850">
    <w:abstractNumId w:val="24"/>
  </w:num>
  <w:num w:numId="8" w16cid:durableId="120854445">
    <w:abstractNumId w:val="26"/>
  </w:num>
  <w:num w:numId="9" w16cid:durableId="1727676175">
    <w:abstractNumId w:val="50"/>
  </w:num>
  <w:num w:numId="10" w16cid:durableId="27607514">
    <w:abstractNumId w:val="65"/>
  </w:num>
  <w:num w:numId="11" w16cid:durableId="379862890">
    <w:abstractNumId w:val="66"/>
  </w:num>
  <w:num w:numId="12" w16cid:durableId="1006633005">
    <w:abstractNumId w:val="69"/>
  </w:num>
  <w:num w:numId="13" w16cid:durableId="478573841">
    <w:abstractNumId w:val="51"/>
  </w:num>
  <w:num w:numId="14" w16cid:durableId="20867316">
    <w:abstractNumId w:val="30"/>
  </w:num>
  <w:num w:numId="15" w16cid:durableId="563879751">
    <w:abstractNumId w:val="22"/>
  </w:num>
  <w:num w:numId="16" w16cid:durableId="1915823093">
    <w:abstractNumId w:val="23"/>
  </w:num>
  <w:num w:numId="17" w16cid:durableId="216476456">
    <w:abstractNumId w:val="62"/>
  </w:num>
  <w:num w:numId="18" w16cid:durableId="1743872947">
    <w:abstractNumId w:val="55"/>
  </w:num>
  <w:num w:numId="19" w16cid:durableId="235557163">
    <w:abstractNumId w:val="15"/>
  </w:num>
  <w:num w:numId="20" w16cid:durableId="317609267">
    <w:abstractNumId w:val="34"/>
  </w:num>
  <w:num w:numId="21" w16cid:durableId="197744015">
    <w:abstractNumId w:val="28"/>
  </w:num>
  <w:num w:numId="22" w16cid:durableId="1936014616">
    <w:abstractNumId w:val="3"/>
  </w:num>
  <w:num w:numId="23" w16cid:durableId="321544311">
    <w:abstractNumId w:val="13"/>
  </w:num>
  <w:num w:numId="24" w16cid:durableId="1237204512">
    <w:abstractNumId w:val="20"/>
  </w:num>
  <w:num w:numId="25" w16cid:durableId="2063291170">
    <w:abstractNumId w:val="18"/>
  </w:num>
  <w:num w:numId="26" w16cid:durableId="985743213">
    <w:abstractNumId w:val="5"/>
  </w:num>
  <w:num w:numId="27" w16cid:durableId="771434777">
    <w:abstractNumId w:val="6"/>
  </w:num>
  <w:num w:numId="28" w16cid:durableId="185598932">
    <w:abstractNumId w:val="49"/>
  </w:num>
  <w:num w:numId="29" w16cid:durableId="1630282002">
    <w:abstractNumId w:val="54"/>
  </w:num>
  <w:num w:numId="30" w16cid:durableId="12417038">
    <w:abstractNumId w:val="59"/>
  </w:num>
  <w:num w:numId="31" w16cid:durableId="1310473403">
    <w:abstractNumId w:val="1"/>
  </w:num>
  <w:num w:numId="32" w16cid:durableId="1593736382">
    <w:abstractNumId w:val="16"/>
  </w:num>
  <w:num w:numId="33" w16cid:durableId="744227152">
    <w:abstractNumId w:val="53"/>
  </w:num>
  <w:num w:numId="34" w16cid:durableId="99761185">
    <w:abstractNumId w:val="9"/>
  </w:num>
  <w:num w:numId="35" w16cid:durableId="954796479">
    <w:abstractNumId w:val="4"/>
  </w:num>
  <w:num w:numId="36" w16cid:durableId="2017220427">
    <w:abstractNumId w:val="25"/>
  </w:num>
  <w:num w:numId="37" w16cid:durableId="1041176416">
    <w:abstractNumId w:val="61"/>
  </w:num>
  <w:num w:numId="38" w16cid:durableId="1096093680">
    <w:abstractNumId w:val="70"/>
  </w:num>
  <w:num w:numId="39" w16cid:durableId="369459197">
    <w:abstractNumId w:val="11"/>
  </w:num>
  <w:num w:numId="40" w16cid:durableId="1685983073">
    <w:abstractNumId w:val="56"/>
  </w:num>
  <w:num w:numId="41" w16cid:durableId="1206990194">
    <w:abstractNumId w:val="32"/>
  </w:num>
  <w:num w:numId="42" w16cid:durableId="2028554619">
    <w:abstractNumId w:val="10"/>
  </w:num>
  <w:num w:numId="43" w16cid:durableId="1688288483">
    <w:abstractNumId w:val="33"/>
  </w:num>
  <w:num w:numId="44" w16cid:durableId="1056392897">
    <w:abstractNumId w:val="37"/>
  </w:num>
  <w:num w:numId="45" w16cid:durableId="1715427669">
    <w:abstractNumId w:val="14"/>
  </w:num>
  <w:num w:numId="46" w16cid:durableId="1677994811">
    <w:abstractNumId w:val="48"/>
  </w:num>
  <w:num w:numId="47" w16cid:durableId="1666394366">
    <w:abstractNumId w:val="60"/>
  </w:num>
  <w:num w:numId="48" w16cid:durableId="180974387">
    <w:abstractNumId w:val="21"/>
  </w:num>
  <w:num w:numId="49" w16cid:durableId="1151486613">
    <w:abstractNumId w:val="40"/>
  </w:num>
  <w:num w:numId="50" w16cid:durableId="196285274">
    <w:abstractNumId w:val="64"/>
  </w:num>
  <w:num w:numId="51" w16cid:durableId="377707628">
    <w:abstractNumId w:val="31"/>
  </w:num>
  <w:num w:numId="52" w16cid:durableId="1395541327">
    <w:abstractNumId w:val="36"/>
  </w:num>
  <w:num w:numId="53" w16cid:durableId="1413161519">
    <w:abstractNumId w:val="27"/>
  </w:num>
  <w:num w:numId="54" w16cid:durableId="1326664263">
    <w:abstractNumId w:val="42"/>
  </w:num>
  <w:num w:numId="55" w16cid:durableId="60829612">
    <w:abstractNumId w:val="12"/>
  </w:num>
  <w:num w:numId="56" w16cid:durableId="297609710">
    <w:abstractNumId w:val="41"/>
  </w:num>
  <w:num w:numId="57" w16cid:durableId="476578883">
    <w:abstractNumId w:val="19"/>
  </w:num>
  <w:num w:numId="58" w16cid:durableId="1371491270">
    <w:abstractNumId w:val="35"/>
  </w:num>
  <w:num w:numId="59" w16cid:durableId="406534380">
    <w:abstractNumId w:val="67"/>
  </w:num>
  <w:num w:numId="60" w16cid:durableId="934288643">
    <w:abstractNumId w:val="38"/>
  </w:num>
  <w:num w:numId="61" w16cid:durableId="750127738">
    <w:abstractNumId w:val="17"/>
  </w:num>
  <w:num w:numId="62" w16cid:durableId="440106335">
    <w:abstractNumId w:val="8"/>
  </w:num>
  <w:num w:numId="63" w16cid:durableId="1776901609">
    <w:abstractNumId w:val="68"/>
  </w:num>
  <w:num w:numId="64" w16cid:durableId="426267929">
    <w:abstractNumId w:val="63"/>
  </w:num>
  <w:num w:numId="65" w16cid:durableId="1377121042">
    <w:abstractNumId w:val="57"/>
  </w:num>
  <w:num w:numId="66" w16cid:durableId="2018774075">
    <w:abstractNumId w:val="47"/>
  </w:num>
  <w:num w:numId="67" w16cid:durableId="897399431">
    <w:abstractNumId w:val="2"/>
  </w:num>
  <w:num w:numId="68" w16cid:durableId="349989810">
    <w:abstractNumId w:val="45"/>
  </w:num>
  <w:num w:numId="69" w16cid:durableId="116801324">
    <w:abstractNumId w:val="44"/>
  </w:num>
  <w:num w:numId="70" w16cid:durableId="356127357">
    <w:abstractNumId w:val="7"/>
  </w:num>
  <w:num w:numId="71" w16cid:durableId="621964101">
    <w:abstractNumId w:val="0"/>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5E18"/>
    <w:rsid w:val="00006616"/>
    <w:rsid w:val="00027DD2"/>
    <w:rsid w:val="0003404A"/>
    <w:rsid w:val="00037111"/>
    <w:rsid w:val="00044AB9"/>
    <w:rsid w:val="00056311"/>
    <w:rsid w:val="000F5BF5"/>
    <w:rsid w:val="000F64EC"/>
    <w:rsid w:val="00102C87"/>
    <w:rsid w:val="001046EC"/>
    <w:rsid w:val="00120204"/>
    <w:rsid w:val="00127E90"/>
    <w:rsid w:val="00131C01"/>
    <w:rsid w:val="00161E9A"/>
    <w:rsid w:val="00171C58"/>
    <w:rsid w:val="00194EBD"/>
    <w:rsid w:val="001F6A4D"/>
    <w:rsid w:val="0023098D"/>
    <w:rsid w:val="00243540"/>
    <w:rsid w:val="00256D13"/>
    <w:rsid w:val="00280573"/>
    <w:rsid w:val="00282C3A"/>
    <w:rsid w:val="00284B67"/>
    <w:rsid w:val="002A1615"/>
    <w:rsid w:val="002A4AB0"/>
    <w:rsid w:val="002D4F64"/>
    <w:rsid w:val="002E2B4E"/>
    <w:rsid w:val="003136FB"/>
    <w:rsid w:val="00324DBF"/>
    <w:rsid w:val="00351398"/>
    <w:rsid w:val="00353589"/>
    <w:rsid w:val="00382FFD"/>
    <w:rsid w:val="003A375B"/>
    <w:rsid w:val="003A7233"/>
    <w:rsid w:val="003B742A"/>
    <w:rsid w:val="003D206C"/>
    <w:rsid w:val="003E2BCE"/>
    <w:rsid w:val="004359FF"/>
    <w:rsid w:val="00437121"/>
    <w:rsid w:val="004431D2"/>
    <w:rsid w:val="004D2D2F"/>
    <w:rsid w:val="00503766"/>
    <w:rsid w:val="00520092"/>
    <w:rsid w:val="00543F8E"/>
    <w:rsid w:val="00566096"/>
    <w:rsid w:val="005733D9"/>
    <w:rsid w:val="00580EDF"/>
    <w:rsid w:val="00586B22"/>
    <w:rsid w:val="005B3B8D"/>
    <w:rsid w:val="005D0ECA"/>
    <w:rsid w:val="005F53DE"/>
    <w:rsid w:val="005F70C5"/>
    <w:rsid w:val="00603CAE"/>
    <w:rsid w:val="00622020"/>
    <w:rsid w:val="00652299"/>
    <w:rsid w:val="0066025E"/>
    <w:rsid w:val="006674C7"/>
    <w:rsid w:val="0067072E"/>
    <w:rsid w:val="006937E8"/>
    <w:rsid w:val="00695003"/>
    <w:rsid w:val="006C3360"/>
    <w:rsid w:val="006E0BA5"/>
    <w:rsid w:val="00712A30"/>
    <w:rsid w:val="0072344A"/>
    <w:rsid w:val="00742576"/>
    <w:rsid w:val="00742686"/>
    <w:rsid w:val="007441CA"/>
    <w:rsid w:val="00751481"/>
    <w:rsid w:val="00762A05"/>
    <w:rsid w:val="007803FE"/>
    <w:rsid w:val="00783505"/>
    <w:rsid w:val="007A1793"/>
    <w:rsid w:val="007A302C"/>
    <w:rsid w:val="007A7BF8"/>
    <w:rsid w:val="007D16BC"/>
    <w:rsid w:val="007D273E"/>
    <w:rsid w:val="007D5D82"/>
    <w:rsid w:val="007F09A7"/>
    <w:rsid w:val="007F21FA"/>
    <w:rsid w:val="007F242E"/>
    <w:rsid w:val="00803B22"/>
    <w:rsid w:val="00820139"/>
    <w:rsid w:val="00826EDE"/>
    <w:rsid w:val="00840E74"/>
    <w:rsid w:val="008506B4"/>
    <w:rsid w:val="00854618"/>
    <w:rsid w:val="0085763D"/>
    <w:rsid w:val="00875E18"/>
    <w:rsid w:val="008B5794"/>
    <w:rsid w:val="008C029B"/>
    <w:rsid w:val="008C5C97"/>
    <w:rsid w:val="008D0FCB"/>
    <w:rsid w:val="008D5741"/>
    <w:rsid w:val="008E305A"/>
    <w:rsid w:val="009236ED"/>
    <w:rsid w:val="009342EF"/>
    <w:rsid w:val="00943A49"/>
    <w:rsid w:val="00953C2D"/>
    <w:rsid w:val="00957C2B"/>
    <w:rsid w:val="009A4C1F"/>
    <w:rsid w:val="009D4593"/>
    <w:rsid w:val="009D6C7A"/>
    <w:rsid w:val="009E1727"/>
    <w:rsid w:val="00A07D95"/>
    <w:rsid w:val="00A24337"/>
    <w:rsid w:val="00A70339"/>
    <w:rsid w:val="00A8111B"/>
    <w:rsid w:val="00A826CB"/>
    <w:rsid w:val="00AD421C"/>
    <w:rsid w:val="00AD76F5"/>
    <w:rsid w:val="00AE1259"/>
    <w:rsid w:val="00AE778A"/>
    <w:rsid w:val="00AF1DEB"/>
    <w:rsid w:val="00AF7889"/>
    <w:rsid w:val="00B002D5"/>
    <w:rsid w:val="00B32012"/>
    <w:rsid w:val="00B3484B"/>
    <w:rsid w:val="00B36344"/>
    <w:rsid w:val="00B51768"/>
    <w:rsid w:val="00B62FE0"/>
    <w:rsid w:val="00B963BD"/>
    <w:rsid w:val="00BA35FC"/>
    <w:rsid w:val="00BC1E34"/>
    <w:rsid w:val="00BE7F91"/>
    <w:rsid w:val="00BF21A3"/>
    <w:rsid w:val="00C52244"/>
    <w:rsid w:val="00C525E1"/>
    <w:rsid w:val="00C866FB"/>
    <w:rsid w:val="00CB2065"/>
    <w:rsid w:val="00CB3A49"/>
    <w:rsid w:val="00CB512F"/>
    <w:rsid w:val="00CD157B"/>
    <w:rsid w:val="00CE6760"/>
    <w:rsid w:val="00CE709F"/>
    <w:rsid w:val="00D04BD9"/>
    <w:rsid w:val="00D1320F"/>
    <w:rsid w:val="00D37237"/>
    <w:rsid w:val="00D43E11"/>
    <w:rsid w:val="00D5739B"/>
    <w:rsid w:val="00D74185"/>
    <w:rsid w:val="00D82E27"/>
    <w:rsid w:val="00D912AE"/>
    <w:rsid w:val="00DC0118"/>
    <w:rsid w:val="00DC091D"/>
    <w:rsid w:val="00DC17B0"/>
    <w:rsid w:val="00DC5279"/>
    <w:rsid w:val="00DE3D5B"/>
    <w:rsid w:val="00DF2AFB"/>
    <w:rsid w:val="00E12271"/>
    <w:rsid w:val="00E43B94"/>
    <w:rsid w:val="00E555DE"/>
    <w:rsid w:val="00E65A8C"/>
    <w:rsid w:val="00E931D5"/>
    <w:rsid w:val="00EA7545"/>
    <w:rsid w:val="00EC1694"/>
    <w:rsid w:val="00ED181D"/>
    <w:rsid w:val="00ED6A5D"/>
    <w:rsid w:val="00EF185F"/>
    <w:rsid w:val="00EF7BA3"/>
    <w:rsid w:val="00F000C4"/>
    <w:rsid w:val="00F0779F"/>
    <w:rsid w:val="00F306F6"/>
    <w:rsid w:val="00F3692E"/>
    <w:rsid w:val="00F4135E"/>
    <w:rsid w:val="00F42518"/>
    <w:rsid w:val="00F550F5"/>
    <w:rsid w:val="00F75806"/>
    <w:rsid w:val="00FA5201"/>
    <w:rsid w:val="00FA7C85"/>
    <w:rsid w:val="00FB2F27"/>
    <w:rsid w:val="00FB32DE"/>
    <w:rsid w:val="00FB521C"/>
    <w:rsid w:val="00FB72D8"/>
    <w:rsid w:val="00FC5F22"/>
    <w:rsid w:val="00FE5C15"/>
    <w:rsid w:val="00FF69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1BAC4D"/>
  <w15:chartTrackingRefBased/>
  <w15:docId w15:val="{E4D3E8BD-EAA4-4744-B4B1-3E7F4A7E7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5806"/>
  </w:style>
  <w:style w:type="paragraph" w:styleId="Heading1">
    <w:name w:val="heading 1"/>
    <w:basedOn w:val="Normal"/>
    <w:next w:val="Normal"/>
    <w:link w:val="Heading1Char"/>
    <w:uiPriority w:val="9"/>
    <w:qFormat/>
    <w:rsid w:val="00875E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75E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5E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5E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5E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5E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5E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5E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5E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5E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75E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5E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5E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5E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5E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5E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5E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5E18"/>
    <w:rPr>
      <w:rFonts w:eastAsiaTheme="majorEastAsia" w:cstheme="majorBidi"/>
      <w:color w:val="272727" w:themeColor="text1" w:themeTint="D8"/>
    </w:rPr>
  </w:style>
  <w:style w:type="paragraph" w:styleId="Title">
    <w:name w:val="Title"/>
    <w:basedOn w:val="Normal"/>
    <w:next w:val="Normal"/>
    <w:link w:val="TitleChar"/>
    <w:uiPriority w:val="10"/>
    <w:qFormat/>
    <w:rsid w:val="00875E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5E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5E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5E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5E18"/>
    <w:pPr>
      <w:spacing w:before="160"/>
      <w:jc w:val="center"/>
    </w:pPr>
    <w:rPr>
      <w:i/>
      <w:iCs/>
      <w:color w:val="404040" w:themeColor="text1" w:themeTint="BF"/>
    </w:rPr>
  </w:style>
  <w:style w:type="character" w:customStyle="1" w:styleId="QuoteChar">
    <w:name w:val="Quote Char"/>
    <w:basedOn w:val="DefaultParagraphFont"/>
    <w:link w:val="Quote"/>
    <w:uiPriority w:val="29"/>
    <w:rsid w:val="00875E18"/>
    <w:rPr>
      <w:i/>
      <w:iCs/>
      <w:color w:val="404040" w:themeColor="text1" w:themeTint="BF"/>
    </w:rPr>
  </w:style>
  <w:style w:type="paragraph" w:styleId="ListParagraph">
    <w:name w:val="List Paragraph"/>
    <w:basedOn w:val="Normal"/>
    <w:uiPriority w:val="34"/>
    <w:qFormat/>
    <w:rsid w:val="00875E18"/>
    <w:pPr>
      <w:ind w:left="720"/>
      <w:contextualSpacing/>
    </w:pPr>
  </w:style>
  <w:style w:type="character" w:styleId="IntenseEmphasis">
    <w:name w:val="Intense Emphasis"/>
    <w:basedOn w:val="DefaultParagraphFont"/>
    <w:uiPriority w:val="21"/>
    <w:qFormat/>
    <w:rsid w:val="00875E18"/>
    <w:rPr>
      <w:i/>
      <w:iCs/>
      <w:color w:val="2F5496" w:themeColor="accent1" w:themeShade="BF"/>
    </w:rPr>
  </w:style>
  <w:style w:type="paragraph" w:styleId="IntenseQuote">
    <w:name w:val="Intense Quote"/>
    <w:basedOn w:val="Normal"/>
    <w:next w:val="Normal"/>
    <w:link w:val="IntenseQuoteChar"/>
    <w:uiPriority w:val="30"/>
    <w:qFormat/>
    <w:rsid w:val="00875E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5E18"/>
    <w:rPr>
      <w:i/>
      <w:iCs/>
      <w:color w:val="2F5496" w:themeColor="accent1" w:themeShade="BF"/>
    </w:rPr>
  </w:style>
  <w:style w:type="character" w:styleId="IntenseReference">
    <w:name w:val="Intense Reference"/>
    <w:basedOn w:val="DefaultParagraphFont"/>
    <w:uiPriority w:val="32"/>
    <w:qFormat/>
    <w:rsid w:val="00875E18"/>
    <w:rPr>
      <w:b/>
      <w:bCs/>
      <w:smallCaps/>
      <w:color w:val="2F5496" w:themeColor="accent1" w:themeShade="BF"/>
      <w:spacing w:val="5"/>
    </w:rPr>
  </w:style>
  <w:style w:type="table" w:styleId="TableGrid">
    <w:name w:val="Table Grid"/>
    <w:basedOn w:val="TableNormal"/>
    <w:uiPriority w:val="39"/>
    <w:rsid w:val="003A37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03766"/>
    <w:rPr>
      <w:color w:val="0563C1" w:themeColor="hyperlink"/>
      <w:u w:val="single"/>
    </w:rPr>
  </w:style>
  <w:style w:type="character" w:styleId="UnresolvedMention">
    <w:name w:val="Unresolved Mention"/>
    <w:basedOn w:val="DefaultParagraphFont"/>
    <w:uiPriority w:val="99"/>
    <w:semiHidden/>
    <w:unhideWhenUsed/>
    <w:rsid w:val="00503766"/>
    <w:rPr>
      <w:color w:val="605E5C"/>
      <w:shd w:val="clear" w:color="auto" w:fill="E1DFDD"/>
    </w:rPr>
  </w:style>
  <w:style w:type="character" w:styleId="Strong">
    <w:name w:val="Strong"/>
    <w:basedOn w:val="DefaultParagraphFont"/>
    <w:uiPriority w:val="22"/>
    <w:qFormat/>
    <w:rsid w:val="007F242E"/>
    <w:rPr>
      <w:b/>
      <w:bCs/>
    </w:rPr>
  </w:style>
  <w:style w:type="character" w:styleId="Emphasis">
    <w:name w:val="Emphasis"/>
    <w:basedOn w:val="DefaultParagraphFont"/>
    <w:uiPriority w:val="20"/>
    <w:qFormat/>
    <w:rsid w:val="007F242E"/>
    <w:rPr>
      <w:i/>
      <w:iCs/>
    </w:rPr>
  </w:style>
  <w:style w:type="paragraph" w:customStyle="1" w:styleId="ds-markdown-paragraph">
    <w:name w:val="ds-markdown-paragraph"/>
    <w:basedOn w:val="Normal"/>
    <w:rsid w:val="007F242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Bibliography">
    <w:name w:val="Bibliography"/>
    <w:basedOn w:val="Normal"/>
    <w:next w:val="Normal"/>
    <w:uiPriority w:val="37"/>
    <w:unhideWhenUsed/>
    <w:rsid w:val="000563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WAMI3098/Tomato-Prebiotic-PoC.git"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hyperlink" Target="https://biorender.com/"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SWAMI3098/Tomato-Prebiotic-PoC.git" TargetMode="External"/><Relationship Id="rId11" Type="http://schemas.openxmlformats.org/officeDocument/2006/relationships/image" Target="media/image3.png"/><Relationship Id="rId5" Type="http://schemas.openxmlformats.org/officeDocument/2006/relationships/hyperlink" Target="mailto:swamisuba3098@gmail.com" TargetMode="Externa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jp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54</Pages>
  <Words>42318</Words>
  <Characters>291997</Characters>
  <Application>Microsoft Office Word</Application>
  <DocSecurity>0</DocSecurity>
  <Lines>7487</Lines>
  <Paragraphs>3633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swaminathan</dc:creator>
  <cp:keywords/>
  <dc:description/>
  <cp:lastModifiedBy>swaminathan</cp:lastModifiedBy>
  <cp:revision>2</cp:revision>
  <cp:lastPrinted>2025-11-19T02:49:00Z</cp:lastPrinted>
  <dcterms:created xsi:type="dcterms:W3CDTF">2025-11-20T07:10:00Z</dcterms:created>
  <dcterms:modified xsi:type="dcterms:W3CDTF">2025-11-20T07:10:00Z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e8c53cf4-e340-494a-9f29-82cdc58313d2</vt:lpwstr>
  </property>
  <property fmtid="{D5CDD505-2E9C-101B-9397-08002B2CF9AE}" pid="3" name="ZOTERO_PREF_1">
    <vt:lpwstr>&lt;data data-version="3" zotero-version="7.0.27"&gt;&lt;session id="ZdSvdpkv"/&gt;&lt;style id="http://www.zotero.org/styles/apa" locale="en-GB" hasBibliography="1" bibliographyStyleHasBeenSet="1"/&gt;&lt;prefs&gt;&lt;pref name="fieldType" value="Field"/&gt;&lt;/prefs&gt;&lt;/data&gt;</vt:lpwstr>
  </property>
</Properties>
</file>