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Northline Logistics — Proposal</w:t>
      </w:r>
    </w:p>
    <w:p>
      <w:r>
        <w:rPr>
          <w:b/>
        </w:rPr>
        <w:t xml:space="preserve">Prospect: Verdant Organics   |   Prepared: 2026-01-20   |   Rev 1</w:t>
      </w:r>
    </w:p>
    <w:p>
      <w:r>
        <w:t xml:space="preserve">Cold-chain (reefer) warehousing at the Columbus Hub.</w:t>
      </w:r>
    </w:p>
    <w:p>
      <w:r>
        <w:rPr>
          <w:b/>
          <w:sz w:val="26"/>
        </w:rPr>
        <w:t xml:space="preserve">Commercials</w:t>
      </w:r>
    </w:p>
    <w:p>
      <w:r>
        <w:t xml:space="preserve">Proposed monthly fee: $58,000 / month.</w:t>
      </w:r>
    </w:p>
    <w:p>
      <w:r>
        <w:t xml:space="preserve">Requested OTD: 97% (cold-chain).</w:t>
      </w:r>
    </w:p>
    <w:p>
      <w:r>
        <w:t xml:space="preserve">Prepared by Alexis Chen, Sales Development.</w:t>
      </w:r>
    </w:p>
    <w:sectPr/>
  </w:body>
</w:document>
</file>