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Nimbus Electronics — Onboarding Plan</w:t>
      </w:r>
    </w:p>
    <w:p>
      <w:r>
        <w:rPr>
          <w:b/>
        </w:rPr>
        <w:t xml:space="preserve">SOW-2026-002   |   Signed: 2026-02-02   |   Go-live: 2026-04-15   |   Hub: DFW</w:t>
      </w:r>
    </w:p>
    <w:p>
      <w:r>
        <w:rPr>
          <w:b/>
          <w:sz w:val="26"/>
        </w:rPr>
        <w:t xml:space="preserve">Scope</w:t>
      </w:r>
    </w:p>
    <w:p>
      <w:r>
        <w:t xml:space="preserve">Warehousing + last-mile at the Dallas Fulfillment Center. Target OTD 97%. MRR $110,000.</w:t>
      </w:r>
    </w:p>
    <w:p>
      <w:r>
        <w:rPr>
          <w:b/>
          <w:sz w:val="26"/>
        </w:rPr>
        <w:t xml:space="preserve">Readiness gates</w:t>
      </w:r>
    </w:p>
    <w:p>
      <w:r>
        <w:t xml:space="preserve">1) DFW capacity confirmed (see dfw_capacity_check_2026Q1) — currently TIGHT.</w:t>
      </w:r>
    </w:p>
    <w:p>
      <w:r>
        <w:t xml:space="preserve">2) Staffing: 1 added shift lead required (see team_capacity_planner).</w:t>
      </w:r>
    </w:p>
    <w:p>
      <w:r>
        <w:t xml:space="preserve">3) Delivery handoff owner: Nathan Osei (D03).</w:t>
      </w:r>
    </w:p>
    <w:p>
      <w:r>
        <w:t xml:space="preserve">NOTE: 'start' 2026-02-02 refers to contract signing, not operational go-live (2026-04-15).</w:t>
      </w:r>
    </w:p>
    <w:sectPr/>
  </w:body>
</w:document>
</file>