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b/>
          <w:color w:val="1F4E79"/>
          <w:sz w:val="36"/>
        </w:rPr>
        <w:t>Total Contributions by Region (2022)</w:t>
      </w:r>
    </w:p>
    <w:p>
      <w:pPr>
        <w:spacing w:after="200"/>
        <w:jc w:val="center"/>
      </w:pPr>
      <w:r>
        <w:rPr>
          <w:rFonts w:ascii="Aptos" w:hAnsi="Aptos"/>
          <w:b w:val="0"/>
          <w:i w:val="0"/>
          <w:color w:val="555555"/>
          <w:sz w:val="20"/>
        </w:rPr>
        <w:t>Full 2022 filing universe, including hospitals, universities, and political organizations</w:t>
      </w:r>
    </w:p>
    <w:tbl>
      <w:tblPr>
        <w:tblStyle w:val="TableGrid"/>
        <w:tblW w:type="auto" w:w="0"/>
        <w:jc w:val="center"/>
        <w:tblLayout w:type="fixed"/>
        <w:tblLook w:firstColumn="1" w:firstRow="1" w:lastColumn="0" w:lastRow="0" w:noHBand="0" w:noVBand="1" w:val="04A0"/>
      </w:tblPr>
      <w:tblGrid>
        <w:gridCol w:w="1782"/>
        <w:gridCol w:w="1782"/>
        <w:gridCol w:w="1782"/>
        <w:gridCol w:w="1782"/>
        <w:gridCol w:w="1782"/>
        <w:gridCol w:w="1782"/>
        <w:gridCol w:w="1782"/>
        <w:gridCol w:w="1782"/>
      </w:tblGrid>
      <w:tr>
        <w:trPr>
          <w:tblHeader w:val="true"/>
          <w:cantSplit/>
        </w:trPr>
        <w:tc>
          <w:tcPr>
            <w:tcW w:type="dxa" w:w="1584"/>
            <w:tcMar>
              <w:top w:w="90" w:type="dxa"/>
              <w:start w:w="80" w:type="dxa"/>
              <w:bottom w:w="90" w:type="dxa"/>
              <w:end w:w="80" w:type="dxa"/>
            </w:tcMar>
            <w:shd w:fill="1F4E79"/>
            <w:vAlign w:val="center"/>
          </w:tcPr>
          <w:p>
            <w:pPr>
              <w:spacing w:after="0"/>
              <w:jc w:val="center"/>
            </w:pPr>
            <w:r>
              <w:rPr>
                <w:rFonts w:ascii="Aptos" w:hAnsi="Aptos"/>
                <w:b/>
                <w:color w:val="FFFFFF"/>
                <w:sz w:val="16"/>
              </w:rPr>
              <w:t>Region</w:t>
            </w:r>
          </w:p>
        </w:tc>
        <w:tc>
          <w:tcPr>
            <w:tcW w:type="dxa" w:w="1080"/>
            <w:tcMar>
              <w:top w:w="90" w:type="dxa"/>
              <w:start w:w="80" w:type="dxa"/>
              <w:bottom w:w="90" w:type="dxa"/>
              <w:end w:w="80" w:type="dxa"/>
            </w:tcMar>
            <w:shd w:fill="1F4E79"/>
            <w:vAlign w:val="center"/>
          </w:tcPr>
          <w:p>
            <w:pPr>
              <w:spacing w:after="0"/>
              <w:jc w:val="center"/>
            </w:pPr>
            <w:r>
              <w:rPr>
                <w:rFonts w:ascii="Aptos" w:hAnsi="Aptos"/>
                <w:b/>
                <w:color w:val="FFFFFF"/>
                <w:sz w:val="16"/>
              </w:rPr>
              <w:t>Filing records</w:t>
            </w:r>
          </w:p>
        </w:tc>
        <w:tc>
          <w:tcPr>
            <w:tcW w:type="dxa" w:w="1584"/>
            <w:tcMar>
              <w:top w:w="90" w:type="dxa"/>
              <w:start w:w="80" w:type="dxa"/>
              <w:bottom w:w="90" w:type="dxa"/>
              <w:end w:w="80" w:type="dxa"/>
            </w:tcMar>
            <w:shd w:fill="1F4E79"/>
            <w:vAlign w:val="center"/>
          </w:tcPr>
          <w:p>
            <w:pPr>
              <w:spacing w:after="0"/>
              <w:jc w:val="center"/>
            </w:pPr>
            <w:r>
              <w:rPr>
                <w:rFonts w:ascii="Aptos" w:hAnsi="Aptos"/>
                <w:b/>
                <w:color w:val="FFFFFF"/>
                <w:sz w:val="16"/>
              </w:rPr>
              <w:t>Positive contribution reporters</w:t>
            </w:r>
          </w:p>
        </w:tc>
        <w:tc>
          <w:tcPr>
            <w:tcW w:type="dxa" w:w="1152"/>
            <w:tcMar>
              <w:top w:w="90" w:type="dxa"/>
              <w:start w:w="80" w:type="dxa"/>
              <w:bottom w:w="90" w:type="dxa"/>
              <w:end w:w="80" w:type="dxa"/>
            </w:tcMar>
            <w:shd w:fill="1F4E79"/>
            <w:vAlign w:val="center"/>
          </w:tcPr>
          <w:p>
            <w:pPr>
              <w:spacing w:after="0"/>
              <w:jc w:val="center"/>
            </w:pPr>
            <w:r>
              <w:rPr>
                <w:rFonts w:ascii="Aptos" w:hAnsi="Aptos"/>
                <w:b/>
                <w:color w:val="FFFFFF"/>
                <w:sz w:val="16"/>
              </w:rPr>
              <w:t>Reporting rate</w:t>
            </w:r>
          </w:p>
        </w:tc>
        <w:tc>
          <w:tcPr>
            <w:tcW w:type="dxa" w:w="2088"/>
            <w:tcMar>
              <w:top w:w="90" w:type="dxa"/>
              <w:start w:w="80" w:type="dxa"/>
              <w:bottom w:w="90" w:type="dxa"/>
              <w:end w:w="80" w:type="dxa"/>
            </w:tcMar>
            <w:shd w:fill="1F4E79"/>
            <w:vAlign w:val="center"/>
          </w:tcPr>
          <w:p>
            <w:pPr>
              <w:spacing w:after="0"/>
              <w:jc w:val="center"/>
            </w:pPr>
            <w:r>
              <w:rPr>
                <w:rFonts w:ascii="Aptos" w:hAnsi="Aptos"/>
                <w:b/>
                <w:color w:val="FFFFFF"/>
                <w:sz w:val="16"/>
              </w:rPr>
              <w:t>Aggregate total contributions</w:t>
            </w:r>
          </w:p>
        </w:tc>
        <w:tc>
          <w:tcPr>
            <w:tcW w:type="dxa" w:w="1512"/>
            <w:tcMar>
              <w:top w:w="90" w:type="dxa"/>
              <w:start w:w="80" w:type="dxa"/>
              <w:bottom w:w="90" w:type="dxa"/>
              <w:end w:w="80" w:type="dxa"/>
            </w:tcMar>
            <w:shd w:fill="1F4E79"/>
            <w:vAlign w:val="center"/>
          </w:tcPr>
          <w:p>
            <w:pPr>
              <w:spacing w:after="0"/>
              <w:jc w:val="center"/>
            </w:pPr>
            <w:r>
              <w:rPr>
                <w:rFonts w:ascii="Aptos" w:hAnsi="Aptos"/>
                <w:b/>
                <w:color w:val="FFFFFF"/>
                <w:sz w:val="16"/>
              </w:rPr>
              <w:t>Mean per filing</w:t>
            </w:r>
          </w:p>
        </w:tc>
        <w:tc>
          <w:tcPr>
            <w:tcW w:type="dxa" w:w="1512"/>
            <w:tcMar>
              <w:top w:w="90" w:type="dxa"/>
              <w:start w:w="80" w:type="dxa"/>
              <w:bottom w:w="90" w:type="dxa"/>
              <w:end w:w="80" w:type="dxa"/>
            </w:tcMar>
            <w:shd w:fill="1F4E79"/>
            <w:vAlign w:val="center"/>
          </w:tcPr>
          <w:p>
            <w:pPr>
              <w:spacing w:after="0"/>
              <w:jc w:val="center"/>
            </w:pPr>
            <w:r>
              <w:rPr>
                <w:rFonts w:ascii="Aptos" w:hAnsi="Aptos"/>
                <w:b/>
                <w:color w:val="FFFFFF"/>
                <w:sz w:val="16"/>
              </w:rPr>
              <w:t>Median per filing</w:t>
            </w:r>
          </w:p>
        </w:tc>
        <w:tc>
          <w:tcPr>
            <w:tcW w:type="dxa" w:w="1944"/>
            <w:tcMar>
              <w:top w:w="90" w:type="dxa"/>
              <w:start w:w="80" w:type="dxa"/>
              <w:bottom w:w="90" w:type="dxa"/>
              <w:end w:w="80" w:type="dxa"/>
            </w:tcMar>
            <w:shd w:fill="1F4E79"/>
            <w:vAlign w:val="center"/>
          </w:tcPr>
          <w:p>
            <w:pPr>
              <w:spacing w:after="0"/>
              <w:jc w:val="center"/>
            </w:pPr>
            <w:r>
              <w:rPr>
                <w:rFonts w:ascii="Aptos" w:hAnsi="Aptos"/>
                <w:b/>
                <w:color w:val="FFFFFF"/>
                <w:sz w:val="16"/>
              </w:rPr>
              <w:t>Median among positive reporters</w:t>
            </w:r>
          </w:p>
        </w:tc>
      </w:tr>
      <w:tr>
        <w:trPr>
          <w:cantSplit/>
        </w:trPr>
        <w:tc>
          <w:tcPr>
            <w:tcW w:type="dxa" w:w="1584"/>
            <w:tcMar>
              <w:top w:w="90" w:type="dxa"/>
              <w:start w:w="80" w:type="dxa"/>
              <w:bottom w:w="90" w:type="dxa"/>
              <w:end w:w="80" w:type="dxa"/>
            </w:tcMar>
            <w:vAlign w:val="center"/>
          </w:tcPr>
          <w:p>
            <w:pPr>
              <w:spacing w:before="0" w:after="0"/>
              <w:jc w:val="left"/>
            </w:pPr>
            <w:r>
              <w:rPr>
                <w:rFonts w:ascii="Aptos" w:hAnsi="Aptos"/>
                <w:b/>
                <w:i w:val="0"/>
                <w:color w:val="000000"/>
                <w:sz w:val="16"/>
              </w:rPr>
              <w:t>Black Hills</w:t>
            </w:r>
          </w:p>
        </w:tc>
        <w:tc>
          <w:tcPr>
            <w:tcW w:type="dxa" w:w="1080"/>
            <w:tcMar>
              <w:top w:w="90" w:type="dxa"/>
              <w:start w:w="80" w:type="dxa"/>
              <w:bottom w:w="90" w:type="dxa"/>
              <w:end w:w="80" w:type="dxa"/>
            </w:tcMar>
            <w:vAlign w:val="center"/>
          </w:tcPr>
          <w:p>
            <w:pPr>
              <w:spacing w:before="0" w:after="0"/>
              <w:jc w:val="right"/>
            </w:pPr>
            <w:r>
              <w:rPr>
                <w:rFonts w:ascii="Aptos" w:hAnsi="Aptos"/>
                <w:b w:val="0"/>
                <w:i w:val="0"/>
                <w:color w:val="000000"/>
                <w:sz w:val="16"/>
              </w:rPr>
              <w:t>423</w:t>
            </w:r>
          </w:p>
        </w:tc>
        <w:tc>
          <w:tcPr>
            <w:tcW w:type="dxa" w:w="1584"/>
            <w:tcMar>
              <w:top w:w="90" w:type="dxa"/>
              <w:start w:w="80" w:type="dxa"/>
              <w:bottom w:w="90" w:type="dxa"/>
              <w:end w:w="80" w:type="dxa"/>
            </w:tcMar>
            <w:vAlign w:val="center"/>
          </w:tcPr>
          <w:p>
            <w:pPr>
              <w:spacing w:before="0" w:after="0"/>
              <w:jc w:val="right"/>
            </w:pPr>
            <w:r>
              <w:rPr>
                <w:rFonts w:ascii="Aptos" w:hAnsi="Aptos"/>
                <w:b w:val="0"/>
                <w:i w:val="0"/>
                <w:color w:val="000000"/>
                <w:sz w:val="16"/>
              </w:rPr>
              <w:t>354</w:t>
            </w:r>
          </w:p>
        </w:tc>
        <w:tc>
          <w:tcPr>
            <w:tcW w:type="dxa" w:w="1152"/>
            <w:tcMar>
              <w:top w:w="90" w:type="dxa"/>
              <w:start w:w="80" w:type="dxa"/>
              <w:bottom w:w="90" w:type="dxa"/>
              <w:end w:w="80" w:type="dxa"/>
            </w:tcMar>
            <w:vAlign w:val="center"/>
          </w:tcPr>
          <w:p>
            <w:pPr>
              <w:spacing w:before="0" w:after="0"/>
              <w:jc w:val="right"/>
            </w:pPr>
            <w:r>
              <w:rPr>
                <w:rFonts w:ascii="Aptos" w:hAnsi="Aptos"/>
                <w:b w:val="0"/>
                <w:i w:val="0"/>
                <w:color w:val="000000"/>
                <w:sz w:val="16"/>
              </w:rPr>
              <w:t>83.7%</w:t>
            </w:r>
          </w:p>
        </w:tc>
        <w:tc>
          <w:tcPr>
            <w:tcW w:type="dxa" w:w="2088"/>
            <w:tcMar>
              <w:top w:w="90" w:type="dxa"/>
              <w:start w:w="80" w:type="dxa"/>
              <w:bottom w:w="90" w:type="dxa"/>
              <w:end w:w="80" w:type="dxa"/>
            </w:tcMar>
            <w:vAlign w:val="center"/>
          </w:tcPr>
          <w:p>
            <w:pPr>
              <w:spacing w:before="0" w:after="0"/>
              <w:jc w:val="right"/>
            </w:pPr>
            <w:r>
              <w:rPr>
                <w:rFonts w:ascii="Aptos" w:hAnsi="Aptos"/>
                <w:b w:val="0"/>
                <w:i w:val="0"/>
                <w:color w:val="000000"/>
                <w:sz w:val="16"/>
              </w:rPr>
              <w:t>$478,484,797</w:t>
            </w:r>
          </w:p>
        </w:tc>
        <w:tc>
          <w:tcPr>
            <w:tcW w:type="dxa" w:w="1512"/>
            <w:tcMar>
              <w:top w:w="90" w:type="dxa"/>
              <w:start w:w="80" w:type="dxa"/>
              <w:bottom w:w="90" w:type="dxa"/>
              <w:end w:w="80" w:type="dxa"/>
            </w:tcMar>
            <w:vAlign w:val="center"/>
          </w:tcPr>
          <w:p>
            <w:pPr>
              <w:spacing w:before="0" w:after="0"/>
              <w:jc w:val="right"/>
            </w:pPr>
            <w:r>
              <w:rPr>
                <w:rFonts w:ascii="Aptos" w:hAnsi="Aptos"/>
                <w:b w:val="0"/>
                <w:i w:val="0"/>
                <w:color w:val="000000"/>
                <w:sz w:val="16"/>
              </w:rPr>
              <w:t>$1,131,170</w:t>
            </w:r>
          </w:p>
        </w:tc>
        <w:tc>
          <w:tcPr>
            <w:tcW w:type="dxa" w:w="1512"/>
            <w:tcMar>
              <w:top w:w="90" w:type="dxa"/>
              <w:start w:w="80" w:type="dxa"/>
              <w:bottom w:w="90" w:type="dxa"/>
              <w:end w:w="80" w:type="dxa"/>
            </w:tcMar>
            <w:vAlign w:val="center"/>
          </w:tcPr>
          <w:p>
            <w:pPr>
              <w:spacing w:before="0" w:after="0"/>
              <w:jc w:val="right"/>
            </w:pPr>
            <w:r>
              <w:rPr>
                <w:rFonts w:ascii="Aptos" w:hAnsi="Aptos"/>
                <w:b w:val="0"/>
                <w:i w:val="0"/>
                <w:color w:val="000000"/>
                <w:sz w:val="16"/>
              </w:rPr>
              <w:t>$75,323</w:t>
            </w:r>
          </w:p>
        </w:tc>
        <w:tc>
          <w:tcPr>
            <w:tcW w:type="dxa" w:w="1944"/>
            <w:tcMar>
              <w:top w:w="90" w:type="dxa"/>
              <w:start w:w="80" w:type="dxa"/>
              <w:bottom w:w="90" w:type="dxa"/>
              <w:end w:w="80" w:type="dxa"/>
            </w:tcMar>
            <w:vAlign w:val="center"/>
          </w:tcPr>
          <w:p>
            <w:pPr>
              <w:spacing w:before="0" w:after="0"/>
              <w:jc w:val="right"/>
            </w:pPr>
            <w:r>
              <w:rPr>
                <w:rFonts w:ascii="Aptos" w:hAnsi="Aptos"/>
                <w:b w:val="0"/>
                <w:i w:val="0"/>
                <w:color w:val="000000"/>
                <w:sz w:val="16"/>
              </w:rPr>
              <w:t>$110,517</w:t>
            </w:r>
          </w:p>
        </w:tc>
      </w:tr>
      <w:tr>
        <w:trPr>
          <w:cantSplit/>
        </w:trPr>
        <w:tc>
          <w:tcPr>
            <w:tcW w:type="dxa" w:w="1584"/>
            <w:tcMar>
              <w:top w:w="90" w:type="dxa"/>
              <w:start w:w="80" w:type="dxa"/>
              <w:bottom w:w="90" w:type="dxa"/>
              <w:end w:w="80" w:type="dxa"/>
            </w:tcMar>
            <w:vAlign w:val="center"/>
            <w:shd w:fill="EAF2F8"/>
          </w:tcPr>
          <w:p>
            <w:pPr>
              <w:spacing w:before="0" w:after="0"/>
              <w:jc w:val="left"/>
            </w:pPr>
            <w:r>
              <w:rPr>
                <w:rFonts w:ascii="Aptos" w:hAnsi="Aptos"/>
                <w:b/>
                <w:i w:val="0"/>
                <w:color w:val="000000"/>
                <w:sz w:val="16"/>
              </w:rPr>
              <w:t>Billings</w:t>
            </w:r>
          </w:p>
        </w:tc>
        <w:tc>
          <w:tcPr>
            <w:tcW w:type="dxa" w:w="1080"/>
            <w:tcMar>
              <w:top w:w="90" w:type="dxa"/>
              <w:start w:w="80" w:type="dxa"/>
              <w:bottom w:w="90" w:type="dxa"/>
              <w:end w:w="80" w:type="dxa"/>
            </w:tcMar>
            <w:vAlign w:val="center"/>
            <w:shd w:fill="EAF2F8"/>
          </w:tcPr>
          <w:p>
            <w:pPr>
              <w:spacing w:before="0" w:after="0"/>
              <w:jc w:val="right"/>
            </w:pPr>
            <w:r>
              <w:rPr>
                <w:rFonts w:ascii="Aptos" w:hAnsi="Aptos"/>
                <w:b w:val="0"/>
                <w:i w:val="0"/>
                <w:color w:val="000000"/>
                <w:sz w:val="16"/>
              </w:rPr>
              <w:t>337</w:t>
            </w:r>
          </w:p>
        </w:tc>
        <w:tc>
          <w:tcPr>
            <w:tcW w:type="dxa" w:w="1584"/>
            <w:tcMar>
              <w:top w:w="90" w:type="dxa"/>
              <w:start w:w="80" w:type="dxa"/>
              <w:bottom w:w="90" w:type="dxa"/>
              <w:end w:w="80" w:type="dxa"/>
            </w:tcMar>
            <w:vAlign w:val="center"/>
            <w:shd w:fill="EAF2F8"/>
          </w:tcPr>
          <w:p>
            <w:pPr>
              <w:spacing w:before="0" w:after="0"/>
              <w:jc w:val="right"/>
            </w:pPr>
            <w:r>
              <w:rPr>
                <w:rFonts w:ascii="Aptos" w:hAnsi="Aptos"/>
                <w:b w:val="0"/>
                <w:i w:val="0"/>
                <w:color w:val="000000"/>
                <w:sz w:val="16"/>
              </w:rPr>
              <w:t>264</w:t>
            </w:r>
          </w:p>
        </w:tc>
        <w:tc>
          <w:tcPr>
            <w:tcW w:type="dxa" w:w="1152"/>
            <w:tcMar>
              <w:top w:w="90" w:type="dxa"/>
              <w:start w:w="80" w:type="dxa"/>
              <w:bottom w:w="90" w:type="dxa"/>
              <w:end w:w="80" w:type="dxa"/>
            </w:tcMar>
            <w:vAlign w:val="center"/>
            <w:shd w:fill="EAF2F8"/>
          </w:tcPr>
          <w:p>
            <w:pPr>
              <w:spacing w:before="0" w:after="0"/>
              <w:jc w:val="right"/>
            </w:pPr>
            <w:r>
              <w:rPr>
                <w:rFonts w:ascii="Aptos" w:hAnsi="Aptos"/>
                <w:b w:val="0"/>
                <w:i w:val="0"/>
                <w:color w:val="000000"/>
                <w:sz w:val="16"/>
              </w:rPr>
              <w:t>78.3%</w:t>
            </w:r>
          </w:p>
        </w:tc>
        <w:tc>
          <w:tcPr>
            <w:tcW w:type="dxa" w:w="2088"/>
            <w:tcMar>
              <w:top w:w="90" w:type="dxa"/>
              <w:start w:w="80" w:type="dxa"/>
              <w:bottom w:w="90" w:type="dxa"/>
              <w:end w:w="80" w:type="dxa"/>
            </w:tcMar>
            <w:vAlign w:val="center"/>
            <w:shd w:fill="EAF2F8"/>
          </w:tcPr>
          <w:p>
            <w:pPr>
              <w:spacing w:before="0" w:after="0"/>
              <w:jc w:val="right"/>
            </w:pPr>
            <w:r>
              <w:rPr>
                <w:rFonts w:ascii="Aptos" w:hAnsi="Aptos"/>
                <w:b w:val="0"/>
                <w:i w:val="0"/>
                <w:color w:val="000000"/>
                <w:sz w:val="16"/>
              </w:rPr>
              <w:t>$207,325,254</w:t>
            </w:r>
          </w:p>
        </w:tc>
        <w:tc>
          <w:tcPr>
            <w:tcW w:type="dxa" w:w="1512"/>
            <w:tcMar>
              <w:top w:w="90" w:type="dxa"/>
              <w:start w:w="80" w:type="dxa"/>
              <w:bottom w:w="90" w:type="dxa"/>
              <w:end w:w="80" w:type="dxa"/>
            </w:tcMar>
            <w:vAlign w:val="center"/>
            <w:shd w:fill="EAF2F8"/>
          </w:tcPr>
          <w:p>
            <w:pPr>
              <w:spacing w:before="0" w:after="0"/>
              <w:jc w:val="right"/>
            </w:pPr>
            <w:r>
              <w:rPr>
                <w:rFonts w:ascii="Aptos" w:hAnsi="Aptos"/>
                <w:b w:val="0"/>
                <w:i w:val="0"/>
                <w:color w:val="000000"/>
                <w:sz w:val="16"/>
              </w:rPr>
              <w:t>$615,208</w:t>
            </w:r>
          </w:p>
        </w:tc>
        <w:tc>
          <w:tcPr>
            <w:tcW w:type="dxa" w:w="1512"/>
            <w:tcMar>
              <w:top w:w="90" w:type="dxa"/>
              <w:start w:w="80" w:type="dxa"/>
              <w:bottom w:w="90" w:type="dxa"/>
              <w:end w:w="80" w:type="dxa"/>
            </w:tcMar>
            <w:vAlign w:val="center"/>
            <w:shd w:fill="EAF2F8"/>
          </w:tcPr>
          <w:p>
            <w:pPr>
              <w:spacing w:before="0" w:after="0"/>
              <w:jc w:val="right"/>
            </w:pPr>
            <w:r>
              <w:rPr>
                <w:rFonts w:ascii="Aptos" w:hAnsi="Aptos"/>
                <w:b w:val="0"/>
                <w:i w:val="0"/>
                <w:color w:val="000000"/>
                <w:sz w:val="16"/>
              </w:rPr>
              <w:t>$73,495</w:t>
            </w:r>
          </w:p>
        </w:tc>
        <w:tc>
          <w:tcPr>
            <w:tcW w:type="dxa" w:w="1944"/>
            <w:tcMar>
              <w:top w:w="90" w:type="dxa"/>
              <w:start w:w="80" w:type="dxa"/>
              <w:bottom w:w="90" w:type="dxa"/>
              <w:end w:w="80" w:type="dxa"/>
            </w:tcMar>
            <w:vAlign w:val="center"/>
            <w:shd w:fill="EAF2F8"/>
          </w:tcPr>
          <w:p>
            <w:pPr>
              <w:spacing w:before="0" w:after="0"/>
              <w:jc w:val="right"/>
            </w:pPr>
            <w:r>
              <w:rPr>
                <w:rFonts w:ascii="Aptos" w:hAnsi="Aptos"/>
                <w:b w:val="0"/>
                <w:i w:val="0"/>
                <w:color w:val="000000"/>
                <w:sz w:val="16"/>
              </w:rPr>
              <w:t>$149,293</w:t>
            </w:r>
          </w:p>
        </w:tc>
      </w:tr>
      <w:tr>
        <w:trPr>
          <w:cantSplit/>
        </w:trPr>
        <w:tc>
          <w:tcPr>
            <w:tcW w:type="dxa" w:w="1584"/>
            <w:tcMar>
              <w:top w:w="90" w:type="dxa"/>
              <w:start w:w="80" w:type="dxa"/>
              <w:bottom w:w="90" w:type="dxa"/>
              <w:end w:w="80" w:type="dxa"/>
            </w:tcMar>
            <w:vAlign w:val="center"/>
          </w:tcPr>
          <w:p>
            <w:pPr>
              <w:spacing w:before="0" w:after="0"/>
              <w:jc w:val="left"/>
            </w:pPr>
            <w:r>
              <w:rPr>
                <w:rFonts w:ascii="Aptos" w:hAnsi="Aptos"/>
                <w:b/>
                <w:i w:val="0"/>
                <w:color w:val="000000"/>
                <w:sz w:val="16"/>
              </w:rPr>
              <w:t>Flagstaff</w:t>
            </w:r>
          </w:p>
        </w:tc>
        <w:tc>
          <w:tcPr>
            <w:tcW w:type="dxa" w:w="1080"/>
            <w:tcMar>
              <w:top w:w="90" w:type="dxa"/>
              <w:start w:w="80" w:type="dxa"/>
              <w:bottom w:w="90" w:type="dxa"/>
              <w:end w:w="80" w:type="dxa"/>
            </w:tcMar>
            <w:vAlign w:val="center"/>
          </w:tcPr>
          <w:p>
            <w:pPr>
              <w:spacing w:before="0" w:after="0"/>
              <w:jc w:val="right"/>
            </w:pPr>
            <w:r>
              <w:rPr>
                <w:rFonts w:ascii="Aptos" w:hAnsi="Aptos"/>
                <w:b w:val="0"/>
                <w:i w:val="0"/>
                <w:color w:val="000000"/>
                <w:sz w:val="16"/>
              </w:rPr>
              <w:t>198</w:t>
            </w:r>
          </w:p>
        </w:tc>
        <w:tc>
          <w:tcPr>
            <w:tcW w:type="dxa" w:w="1584"/>
            <w:tcMar>
              <w:top w:w="90" w:type="dxa"/>
              <w:start w:w="80" w:type="dxa"/>
              <w:bottom w:w="90" w:type="dxa"/>
              <w:end w:w="80" w:type="dxa"/>
            </w:tcMar>
            <w:vAlign w:val="center"/>
          </w:tcPr>
          <w:p>
            <w:pPr>
              <w:spacing w:before="0" w:after="0"/>
              <w:jc w:val="right"/>
            </w:pPr>
            <w:r>
              <w:rPr>
                <w:rFonts w:ascii="Aptos" w:hAnsi="Aptos"/>
                <w:b w:val="0"/>
                <w:i w:val="0"/>
                <w:color w:val="000000"/>
                <w:sz w:val="16"/>
              </w:rPr>
              <w:t>166</w:t>
            </w:r>
          </w:p>
        </w:tc>
        <w:tc>
          <w:tcPr>
            <w:tcW w:type="dxa" w:w="1152"/>
            <w:tcMar>
              <w:top w:w="90" w:type="dxa"/>
              <w:start w:w="80" w:type="dxa"/>
              <w:bottom w:w="90" w:type="dxa"/>
              <w:end w:w="80" w:type="dxa"/>
            </w:tcMar>
            <w:vAlign w:val="center"/>
          </w:tcPr>
          <w:p>
            <w:pPr>
              <w:spacing w:before="0" w:after="0"/>
              <w:jc w:val="right"/>
            </w:pPr>
            <w:r>
              <w:rPr>
                <w:rFonts w:ascii="Aptos" w:hAnsi="Aptos"/>
                <w:b w:val="0"/>
                <w:i w:val="0"/>
                <w:color w:val="000000"/>
                <w:sz w:val="16"/>
              </w:rPr>
              <w:t>83.8%</w:t>
            </w:r>
          </w:p>
        </w:tc>
        <w:tc>
          <w:tcPr>
            <w:tcW w:type="dxa" w:w="2088"/>
            <w:tcMar>
              <w:top w:w="90" w:type="dxa"/>
              <w:start w:w="80" w:type="dxa"/>
              <w:bottom w:w="90" w:type="dxa"/>
              <w:end w:w="80" w:type="dxa"/>
            </w:tcMar>
            <w:vAlign w:val="center"/>
          </w:tcPr>
          <w:p>
            <w:pPr>
              <w:spacing w:before="0" w:after="0"/>
              <w:jc w:val="right"/>
            </w:pPr>
            <w:r>
              <w:rPr>
                <w:rFonts w:ascii="Aptos" w:hAnsi="Aptos"/>
                <w:b w:val="0"/>
                <w:i w:val="0"/>
                <w:color w:val="000000"/>
                <w:sz w:val="16"/>
              </w:rPr>
              <w:t>$297,881,608</w:t>
            </w:r>
          </w:p>
        </w:tc>
        <w:tc>
          <w:tcPr>
            <w:tcW w:type="dxa" w:w="1512"/>
            <w:tcMar>
              <w:top w:w="90" w:type="dxa"/>
              <w:start w:w="80" w:type="dxa"/>
              <w:bottom w:w="90" w:type="dxa"/>
              <w:end w:w="80" w:type="dxa"/>
            </w:tcMar>
            <w:vAlign w:val="center"/>
          </w:tcPr>
          <w:p>
            <w:pPr>
              <w:spacing w:before="0" w:after="0"/>
              <w:jc w:val="right"/>
            </w:pPr>
            <w:r>
              <w:rPr>
                <w:rFonts w:ascii="Aptos" w:hAnsi="Aptos"/>
                <w:b w:val="0"/>
                <w:i w:val="0"/>
                <w:color w:val="000000"/>
                <w:sz w:val="16"/>
              </w:rPr>
              <w:t>$1,504,453</w:t>
            </w:r>
          </w:p>
        </w:tc>
        <w:tc>
          <w:tcPr>
            <w:tcW w:type="dxa" w:w="1512"/>
            <w:tcMar>
              <w:top w:w="90" w:type="dxa"/>
              <w:start w:w="80" w:type="dxa"/>
              <w:bottom w:w="90" w:type="dxa"/>
              <w:end w:w="80" w:type="dxa"/>
            </w:tcMar>
            <w:vAlign w:val="center"/>
          </w:tcPr>
          <w:p>
            <w:pPr>
              <w:spacing w:before="0" w:after="0"/>
              <w:jc w:val="right"/>
            </w:pPr>
            <w:r>
              <w:rPr>
                <w:rFonts w:ascii="Aptos" w:hAnsi="Aptos"/>
                <w:b w:val="0"/>
                <w:i w:val="0"/>
                <w:color w:val="000000"/>
                <w:sz w:val="16"/>
              </w:rPr>
              <w:t>$98,682</w:t>
            </w:r>
          </w:p>
        </w:tc>
        <w:tc>
          <w:tcPr>
            <w:tcW w:type="dxa" w:w="1944"/>
            <w:tcMar>
              <w:top w:w="90" w:type="dxa"/>
              <w:start w:w="80" w:type="dxa"/>
              <w:bottom w:w="90" w:type="dxa"/>
              <w:end w:w="80" w:type="dxa"/>
            </w:tcMar>
            <w:vAlign w:val="center"/>
          </w:tcPr>
          <w:p>
            <w:pPr>
              <w:spacing w:before="0" w:after="0"/>
              <w:jc w:val="right"/>
            </w:pPr>
            <w:r>
              <w:rPr>
                <w:rFonts w:ascii="Aptos" w:hAnsi="Aptos"/>
                <w:b w:val="0"/>
                <w:i w:val="0"/>
                <w:color w:val="000000"/>
                <w:sz w:val="16"/>
              </w:rPr>
              <w:t>$144,397</w:t>
            </w:r>
          </w:p>
        </w:tc>
      </w:tr>
      <w:tr>
        <w:trPr>
          <w:cantSplit/>
        </w:trPr>
        <w:tc>
          <w:tcPr>
            <w:tcW w:type="dxa" w:w="1584"/>
            <w:tcMar>
              <w:top w:w="90" w:type="dxa"/>
              <w:start w:w="80" w:type="dxa"/>
              <w:bottom w:w="90" w:type="dxa"/>
              <w:end w:w="80" w:type="dxa"/>
            </w:tcMar>
            <w:vAlign w:val="center"/>
            <w:shd w:fill="EAF2F8"/>
          </w:tcPr>
          <w:p>
            <w:pPr>
              <w:spacing w:before="0" w:after="0"/>
              <w:jc w:val="left"/>
            </w:pPr>
            <w:r>
              <w:rPr>
                <w:rFonts w:ascii="Aptos" w:hAnsi="Aptos"/>
                <w:b/>
                <w:i w:val="0"/>
                <w:color w:val="000000"/>
                <w:sz w:val="16"/>
              </w:rPr>
              <w:t>Sioux Falls</w:t>
            </w:r>
          </w:p>
        </w:tc>
        <w:tc>
          <w:tcPr>
            <w:tcW w:type="dxa" w:w="1080"/>
            <w:tcMar>
              <w:top w:w="90" w:type="dxa"/>
              <w:start w:w="80" w:type="dxa"/>
              <w:bottom w:w="90" w:type="dxa"/>
              <w:end w:w="80" w:type="dxa"/>
            </w:tcMar>
            <w:vAlign w:val="center"/>
            <w:shd w:fill="EAF2F8"/>
          </w:tcPr>
          <w:p>
            <w:pPr>
              <w:spacing w:before="0" w:after="0"/>
              <w:jc w:val="right"/>
            </w:pPr>
            <w:r>
              <w:rPr>
                <w:rFonts w:ascii="Aptos" w:hAnsi="Aptos"/>
                <w:b w:val="0"/>
                <w:i w:val="0"/>
                <w:color w:val="000000"/>
                <w:sz w:val="16"/>
              </w:rPr>
              <w:t>581</w:t>
            </w:r>
          </w:p>
        </w:tc>
        <w:tc>
          <w:tcPr>
            <w:tcW w:type="dxa" w:w="1584"/>
            <w:tcMar>
              <w:top w:w="90" w:type="dxa"/>
              <w:start w:w="80" w:type="dxa"/>
              <w:bottom w:w="90" w:type="dxa"/>
              <w:end w:w="80" w:type="dxa"/>
            </w:tcMar>
            <w:vAlign w:val="center"/>
            <w:shd w:fill="EAF2F8"/>
          </w:tcPr>
          <w:p>
            <w:pPr>
              <w:spacing w:before="0" w:after="0"/>
              <w:jc w:val="right"/>
            </w:pPr>
            <w:r>
              <w:rPr>
                <w:rFonts w:ascii="Aptos" w:hAnsi="Aptos"/>
                <w:b w:val="0"/>
                <w:i w:val="0"/>
                <w:color w:val="000000"/>
                <w:sz w:val="16"/>
              </w:rPr>
              <w:t>424</w:t>
            </w:r>
          </w:p>
        </w:tc>
        <w:tc>
          <w:tcPr>
            <w:tcW w:type="dxa" w:w="1152"/>
            <w:tcMar>
              <w:top w:w="90" w:type="dxa"/>
              <w:start w:w="80" w:type="dxa"/>
              <w:bottom w:w="90" w:type="dxa"/>
              <w:end w:w="80" w:type="dxa"/>
            </w:tcMar>
            <w:vAlign w:val="center"/>
            <w:shd w:fill="EAF2F8"/>
          </w:tcPr>
          <w:p>
            <w:pPr>
              <w:spacing w:before="0" w:after="0"/>
              <w:jc w:val="right"/>
            </w:pPr>
            <w:r>
              <w:rPr>
                <w:rFonts w:ascii="Aptos" w:hAnsi="Aptos"/>
                <w:b w:val="0"/>
                <w:i w:val="0"/>
                <w:color w:val="000000"/>
                <w:sz w:val="16"/>
              </w:rPr>
              <w:t>73.0%</w:t>
            </w:r>
          </w:p>
        </w:tc>
        <w:tc>
          <w:tcPr>
            <w:tcW w:type="dxa" w:w="2088"/>
            <w:tcMar>
              <w:top w:w="90" w:type="dxa"/>
              <w:start w:w="80" w:type="dxa"/>
              <w:bottom w:w="90" w:type="dxa"/>
              <w:end w:w="80" w:type="dxa"/>
            </w:tcMar>
            <w:vAlign w:val="center"/>
            <w:shd w:fill="EAF2F8"/>
          </w:tcPr>
          <w:p>
            <w:pPr>
              <w:spacing w:before="0" w:after="0"/>
              <w:jc w:val="right"/>
            </w:pPr>
            <w:r>
              <w:rPr>
                <w:rFonts w:ascii="Aptos" w:hAnsi="Aptos"/>
                <w:b w:val="0"/>
                <w:i w:val="0"/>
                <w:color w:val="000000"/>
                <w:sz w:val="16"/>
              </w:rPr>
              <w:t>$720,696,703</w:t>
            </w:r>
          </w:p>
        </w:tc>
        <w:tc>
          <w:tcPr>
            <w:tcW w:type="dxa" w:w="1512"/>
            <w:tcMar>
              <w:top w:w="90" w:type="dxa"/>
              <w:start w:w="80" w:type="dxa"/>
              <w:bottom w:w="90" w:type="dxa"/>
              <w:end w:w="80" w:type="dxa"/>
            </w:tcMar>
            <w:vAlign w:val="center"/>
            <w:shd w:fill="EAF2F8"/>
          </w:tcPr>
          <w:p>
            <w:pPr>
              <w:spacing w:before="0" w:after="0"/>
              <w:jc w:val="right"/>
            </w:pPr>
            <w:r>
              <w:rPr>
                <w:rFonts w:ascii="Aptos" w:hAnsi="Aptos"/>
                <w:b w:val="0"/>
                <w:i w:val="0"/>
                <w:color w:val="000000"/>
                <w:sz w:val="16"/>
              </w:rPr>
              <w:t>$1,240,442</w:t>
            </w:r>
          </w:p>
        </w:tc>
        <w:tc>
          <w:tcPr>
            <w:tcW w:type="dxa" w:w="1512"/>
            <w:tcMar>
              <w:top w:w="90" w:type="dxa"/>
              <w:start w:w="80" w:type="dxa"/>
              <w:bottom w:w="90" w:type="dxa"/>
              <w:end w:w="80" w:type="dxa"/>
            </w:tcMar>
            <w:vAlign w:val="center"/>
            <w:shd w:fill="EAF2F8"/>
          </w:tcPr>
          <w:p>
            <w:pPr>
              <w:spacing w:before="0" w:after="0"/>
              <w:jc w:val="right"/>
            </w:pPr>
            <w:r>
              <w:rPr>
                <w:rFonts w:ascii="Aptos" w:hAnsi="Aptos"/>
                <w:b w:val="0"/>
                <w:i w:val="0"/>
                <w:color w:val="000000"/>
                <w:sz w:val="16"/>
              </w:rPr>
              <w:t>$48,174</w:t>
            </w:r>
          </w:p>
        </w:tc>
        <w:tc>
          <w:tcPr>
            <w:tcW w:type="dxa" w:w="1944"/>
            <w:tcMar>
              <w:top w:w="90" w:type="dxa"/>
              <w:start w:w="80" w:type="dxa"/>
              <w:bottom w:w="90" w:type="dxa"/>
              <w:end w:w="80" w:type="dxa"/>
            </w:tcMar>
            <w:vAlign w:val="center"/>
            <w:shd w:fill="EAF2F8"/>
          </w:tcPr>
          <w:p>
            <w:pPr>
              <w:spacing w:before="0" w:after="0"/>
              <w:jc w:val="right"/>
            </w:pPr>
            <w:r>
              <w:rPr>
                <w:rFonts w:ascii="Aptos" w:hAnsi="Aptos"/>
                <w:b w:val="0"/>
                <w:i w:val="0"/>
                <w:color w:val="000000"/>
                <w:sz w:val="16"/>
              </w:rPr>
              <w:t>$101,435</w:t>
            </w:r>
          </w:p>
        </w:tc>
      </w:tr>
      <w:tr>
        <w:trPr>
          <w:cantSplit/>
        </w:trPr>
        <w:tc>
          <w:tcPr>
            <w:tcW w:type="dxa" w:w="1584"/>
            <w:tcMar>
              <w:top w:w="90" w:type="dxa"/>
              <w:start w:w="80" w:type="dxa"/>
              <w:bottom w:w="90" w:type="dxa"/>
              <w:end w:w="80" w:type="dxa"/>
            </w:tcMar>
            <w:vAlign w:val="center"/>
          </w:tcPr>
          <w:p>
            <w:pPr>
              <w:spacing w:before="0" w:after="0"/>
              <w:jc w:val="left"/>
            </w:pPr>
            <w:r>
              <w:rPr>
                <w:rFonts w:ascii="Aptos" w:hAnsi="Aptos"/>
                <w:b/>
                <w:i w:val="0"/>
                <w:color w:val="000000"/>
                <w:sz w:val="16"/>
              </w:rPr>
              <w:t>Missoula</w:t>
            </w:r>
          </w:p>
        </w:tc>
        <w:tc>
          <w:tcPr>
            <w:tcW w:type="dxa" w:w="1080"/>
            <w:tcMar>
              <w:top w:w="90" w:type="dxa"/>
              <w:start w:w="80" w:type="dxa"/>
              <w:bottom w:w="90" w:type="dxa"/>
              <w:end w:w="80" w:type="dxa"/>
            </w:tcMar>
            <w:vAlign w:val="center"/>
          </w:tcPr>
          <w:p>
            <w:pPr>
              <w:spacing w:before="0" w:after="0"/>
              <w:jc w:val="right"/>
            </w:pPr>
            <w:r>
              <w:rPr>
                <w:rFonts w:ascii="Aptos" w:hAnsi="Aptos"/>
                <w:b w:val="0"/>
                <w:i w:val="0"/>
                <w:color w:val="000000"/>
                <w:sz w:val="16"/>
              </w:rPr>
              <w:t>285</w:t>
            </w:r>
          </w:p>
        </w:tc>
        <w:tc>
          <w:tcPr>
            <w:tcW w:type="dxa" w:w="1584"/>
            <w:tcMar>
              <w:top w:w="90" w:type="dxa"/>
              <w:start w:w="80" w:type="dxa"/>
              <w:bottom w:w="90" w:type="dxa"/>
              <w:end w:w="80" w:type="dxa"/>
            </w:tcMar>
            <w:vAlign w:val="center"/>
          </w:tcPr>
          <w:p>
            <w:pPr>
              <w:spacing w:before="0" w:after="0"/>
              <w:jc w:val="right"/>
            </w:pPr>
            <w:r>
              <w:rPr>
                <w:rFonts w:ascii="Aptos" w:hAnsi="Aptos"/>
                <w:b w:val="0"/>
                <w:i w:val="0"/>
                <w:color w:val="000000"/>
                <w:sz w:val="16"/>
              </w:rPr>
              <w:t>235</w:t>
            </w:r>
          </w:p>
        </w:tc>
        <w:tc>
          <w:tcPr>
            <w:tcW w:type="dxa" w:w="1152"/>
            <w:tcMar>
              <w:top w:w="90" w:type="dxa"/>
              <w:start w:w="80" w:type="dxa"/>
              <w:bottom w:w="90" w:type="dxa"/>
              <w:end w:w="80" w:type="dxa"/>
            </w:tcMar>
            <w:vAlign w:val="center"/>
          </w:tcPr>
          <w:p>
            <w:pPr>
              <w:spacing w:before="0" w:after="0"/>
              <w:jc w:val="right"/>
            </w:pPr>
            <w:r>
              <w:rPr>
                <w:rFonts w:ascii="Aptos" w:hAnsi="Aptos"/>
                <w:b w:val="0"/>
                <w:i w:val="0"/>
                <w:color w:val="000000"/>
                <w:sz w:val="16"/>
              </w:rPr>
              <w:t>82.5%</w:t>
            </w:r>
          </w:p>
        </w:tc>
        <w:tc>
          <w:tcPr>
            <w:tcW w:type="dxa" w:w="2088"/>
            <w:tcMar>
              <w:top w:w="90" w:type="dxa"/>
              <w:start w:w="80" w:type="dxa"/>
              <w:bottom w:w="90" w:type="dxa"/>
              <w:end w:w="80" w:type="dxa"/>
            </w:tcMar>
            <w:vAlign w:val="center"/>
          </w:tcPr>
          <w:p>
            <w:pPr>
              <w:spacing w:before="0" w:after="0"/>
              <w:jc w:val="right"/>
            </w:pPr>
            <w:r>
              <w:rPr>
                <w:rFonts w:ascii="Aptos" w:hAnsi="Aptos"/>
                <w:b w:val="0"/>
                <w:i w:val="0"/>
                <w:color w:val="000000"/>
                <w:sz w:val="16"/>
              </w:rPr>
              <w:t>$298,031,958</w:t>
            </w:r>
          </w:p>
        </w:tc>
        <w:tc>
          <w:tcPr>
            <w:tcW w:type="dxa" w:w="1512"/>
            <w:tcMar>
              <w:top w:w="90" w:type="dxa"/>
              <w:start w:w="80" w:type="dxa"/>
              <w:bottom w:w="90" w:type="dxa"/>
              <w:end w:w="80" w:type="dxa"/>
            </w:tcMar>
            <w:vAlign w:val="center"/>
          </w:tcPr>
          <w:p>
            <w:pPr>
              <w:spacing w:before="0" w:after="0"/>
              <w:jc w:val="right"/>
            </w:pPr>
            <w:r>
              <w:rPr>
                <w:rFonts w:ascii="Aptos" w:hAnsi="Aptos"/>
                <w:b w:val="0"/>
                <w:i w:val="0"/>
                <w:color w:val="000000"/>
                <w:sz w:val="16"/>
              </w:rPr>
              <w:t>$1,045,726</w:t>
            </w:r>
          </w:p>
        </w:tc>
        <w:tc>
          <w:tcPr>
            <w:tcW w:type="dxa" w:w="1512"/>
            <w:tcMar>
              <w:top w:w="90" w:type="dxa"/>
              <w:start w:w="80" w:type="dxa"/>
              <w:bottom w:w="90" w:type="dxa"/>
              <w:end w:w="80" w:type="dxa"/>
            </w:tcMar>
            <w:vAlign w:val="center"/>
          </w:tcPr>
          <w:p>
            <w:pPr>
              <w:spacing w:before="0" w:after="0"/>
              <w:jc w:val="right"/>
            </w:pPr>
            <w:r>
              <w:rPr>
                <w:rFonts w:ascii="Aptos" w:hAnsi="Aptos"/>
                <w:b w:val="0"/>
                <w:i w:val="0"/>
                <w:color w:val="000000"/>
                <w:sz w:val="16"/>
              </w:rPr>
              <w:t>$71,026</w:t>
            </w:r>
          </w:p>
        </w:tc>
        <w:tc>
          <w:tcPr>
            <w:tcW w:type="dxa" w:w="1944"/>
            <w:tcMar>
              <w:top w:w="90" w:type="dxa"/>
              <w:start w:w="80" w:type="dxa"/>
              <w:bottom w:w="90" w:type="dxa"/>
              <w:end w:w="80" w:type="dxa"/>
            </w:tcMar>
            <w:vAlign w:val="center"/>
          </w:tcPr>
          <w:p>
            <w:pPr>
              <w:spacing w:before="0" w:after="0"/>
              <w:jc w:val="right"/>
            </w:pPr>
            <w:r>
              <w:rPr>
                <w:rFonts w:ascii="Aptos" w:hAnsi="Aptos"/>
                <w:b w:val="0"/>
                <w:i w:val="0"/>
                <w:color w:val="000000"/>
                <w:sz w:val="16"/>
              </w:rPr>
              <w:t>$135,452</w:t>
            </w:r>
          </w:p>
        </w:tc>
      </w:tr>
    </w:tbl>
    <w:p>
      <w:pPr>
        <w:spacing w:before="180" w:after="60"/>
      </w:pPr>
      <w:r>
        <w:rPr>
          <w:b/>
          <w:sz w:val="17"/>
        </w:rPr>
        <w:t xml:space="preserve">How to read the table. </w:t>
      </w:r>
      <w:r>
        <w:rPr>
          <w:sz w:val="17"/>
        </w:rPr>
        <w:t>Aggregate total contributions are the sum of reported contributions across all filing records in each region. The mean and median per filing include records reporting zero contributions. The final column is limited to organizations reporting a positive contribution amount.</w:t>
      </w:r>
    </w:p>
    <w:p>
      <w:pPr>
        <w:spacing w:after="0"/>
      </w:pPr>
      <w:r>
        <w:rPr>
          <w:rFonts w:ascii="Aptos" w:hAnsi="Aptos"/>
          <w:b w:val="0"/>
          <w:i/>
          <w:color w:val="666666"/>
          <w:sz w:val="16"/>
        </w:rPr>
        <w:t>Source: GivingTuesday Form 990-family records, tax year 2022. This full-universe table includes hospitals, universities, and political organizations. Values are rounded to the nearest dollar.</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