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spacing w:after="60" w:before="0"/>
        <w:jc w:val="center"/>
      </w:pPr>
      <w:r>
        <w:rPr>
          <w:rFonts w:ascii="Georgia" w:cs="Georgia" w:eastAsia="Georgia" w:hAnsi="Georgia"/>
          <w:b/>
          <w:bCs/>
          <w:color w:val="B8860B"/>
          <w:sz w:val="120"/>
          <w:szCs w:val="120"/>
        </w:rPr>
        <w:t xml:space="preserve">BZCS</w:t>
      </w:r>
    </w:p>
    <w:p>
      <w:pPr>
        <w:pBdr>
          <w:bottom w:val="single" w:color="B8860B" w:sz="6" w:space="10"/>
        </w:pBdr>
        <w:spacing w:after="80" w:before="0"/>
        <w:jc w:val="center"/>
      </w:pPr>
      <w:r>
        <w:rPr>
          <w:rFonts w:ascii="Georgia" w:cs="Georgia" w:eastAsia="Georgia" w:hAnsi="Georgia"/>
          <w:b/>
          <w:bCs/>
          <w:color w:val="1A1A2E"/>
          <w:sz w:val="44"/>
          <w:szCs w:val="44"/>
        </w:rPr>
        <w:t xml:space="preserve">Billiard Gaming Zone Cashier System</w:t>
      </w:r>
    </w:p>
    <w:p>
      <w:pPr>
        <w:spacing w:after="0" w:before="80"/>
      </w:pPr>
    </w:p>
    <w:p>
      <w:pPr>
        <w:spacing w:after="200" w:before="0"/>
        <w:jc w:val="center"/>
      </w:pPr>
      <w:r>
        <w:rPr>
          <w:rFonts w:ascii="Arial" w:cs="Arial" w:eastAsia="Arial" w:hAnsi="Arial"/>
          <w:i/>
          <w:iCs/>
          <w:color w:val="555555"/>
          <w:sz w:val="24"/>
          <w:szCs w:val="24"/>
        </w:rPr>
        <w:t xml:space="preserve">Project Overview  ·  Version 1.0  ·  Ready for Development</w:t>
      </w:r>
    </w:p>
    <w:p>
      <w:pPr>
        <w:spacing w:after="0" w:before="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EDD68A" w:sz="1"/>
              <w:left w:val="single" w:color="EDD68A" w:sz="1"/>
              <w:bottom w:val="single" w:color="EDD68A" w:sz="1"/>
              <w:right w:val="single" w:color="EDD68A" w:sz="1"/>
            </w:tcBorders>
            <w:shd w:fill="EDD68A" w:val="clear"/>
            <w:tcMar>
              <w:top w:type="dxa" w:w="90"/>
              <w:left w:type="dxa" w:w="150"/>
              <w:bottom w:type="dxa" w:w="90"/>
              <w:right w:type="dxa" w:w="150"/>
            </w:tcMar>
          </w:tcPr>
          <w:p>
            <w:r>
              <w:rPr>
                <w:rFonts w:ascii="Arial" w:cs="Arial" w:eastAsia="Arial" w:hAnsi="Arial"/>
                <w:b/>
                <w:bCs/>
                <w:color w:val="1A1A2E"/>
                <w:sz w:val="20"/>
                <w:szCs w:val="20"/>
              </w:rPr>
              <w:t xml:space="preserve">Developer</w:t>
            </w:r>
          </w:p>
        </w:tc>
        <w:tc>
          <w:tcPr>
            <w:tcW w:type="dxa" w:w="460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color w:val="555555"/>
                <w:sz w:val="20"/>
                <w:szCs w:val="20"/>
              </w:rPr>
              <w:t xml:space="preserve">Ebrahim Al Mahbosh</w:t>
            </w:r>
          </w:p>
        </w:tc>
      </w:tr>
      <w:tr>
        <w:tc>
          <w:tcPr>
            <w:tcW w:type="dxa" w:w="2600"/>
            <w:tcBorders>
              <w:top w:val="single" w:color="EDD68A" w:sz="1"/>
              <w:left w:val="single" w:color="EDD68A" w:sz="1"/>
              <w:bottom w:val="single" w:color="EDD68A" w:sz="1"/>
              <w:right w:val="single" w:color="EDD68A" w:sz="1"/>
            </w:tcBorders>
            <w:shd w:fill="F5E6C0" w:val="clear"/>
            <w:tcMar>
              <w:top w:type="dxa" w:w="90"/>
              <w:left w:type="dxa" w:w="150"/>
              <w:bottom w:type="dxa" w:w="90"/>
              <w:right w:type="dxa" w:w="150"/>
            </w:tcMar>
          </w:tcPr>
          <w:p>
            <w:r>
              <w:rPr>
                <w:rFonts w:ascii="Arial" w:cs="Arial" w:eastAsia="Arial" w:hAnsi="Arial"/>
                <w:b/>
                <w:bCs/>
                <w:color w:val="1A1A2E"/>
                <w:sz w:val="20"/>
                <w:szCs w:val="20"/>
              </w:rPr>
              <w:t xml:space="preserve">Role</w:t>
            </w:r>
          </w:p>
        </w:tc>
        <w:tc>
          <w:tcPr>
            <w:tcW w:type="dxa" w:w="460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color w:val="555555"/>
                <w:sz w:val="20"/>
                <w:szCs w:val="20"/>
              </w:rPr>
              <w:t xml:space="preserve">Software Engineer &amp; Full-Stack Web Developer</w:t>
            </w:r>
          </w:p>
        </w:tc>
      </w:tr>
      <w:tr>
        <w:tc>
          <w:tcPr>
            <w:tcW w:type="dxa" w:w="2600"/>
            <w:tcBorders>
              <w:top w:val="single" w:color="EDD68A" w:sz="1"/>
              <w:left w:val="single" w:color="EDD68A" w:sz="1"/>
              <w:bottom w:val="single" w:color="EDD68A" w:sz="1"/>
              <w:right w:val="single" w:color="EDD68A" w:sz="1"/>
            </w:tcBorders>
            <w:shd w:fill="EDD68A" w:val="clear"/>
            <w:tcMar>
              <w:top w:type="dxa" w:w="90"/>
              <w:left w:type="dxa" w:w="150"/>
              <w:bottom w:type="dxa" w:w="90"/>
              <w:right w:type="dxa" w:w="150"/>
            </w:tcMar>
          </w:tcPr>
          <w:p>
            <w:r>
              <w:rPr>
                <w:rFonts w:ascii="Arial" w:cs="Arial" w:eastAsia="Arial" w:hAnsi="Arial"/>
                <w:b/>
                <w:bCs/>
                <w:color w:val="1A1A2E"/>
                <w:sz w:val="20"/>
                <w:szCs w:val="20"/>
              </w:rPr>
              <w:t xml:space="preserve">GitHub</w:t>
            </w:r>
          </w:p>
        </w:tc>
        <w:tc>
          <w:tcPr>
            <w:tcW w:type="dxa" w:w="460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color w:val="555555"/>
                <w:sz w:val="20"/>
                <w:szCs w:val="20"/>
              </w:rPr>
              <w:t xml:space="preserve">github.com/SWE-Ebrahim</w:t>
            </w:r>
          </w:p>
        </w:tc>
      </w:tr>
      <w:tr>
        <w:tc>
          <w:tcPr>
            <w:tcW w:type="dxa" w:w="2600"/>
            <w:tcBorders>
              <w:top w:val="single" w:color="EDD68A" w:sz="1"/>
              <w:left w:val="single" w:color="EDD68A" w:sz="1"/>
              <w:bottom w:val="single" w:color="EDD68A" w:sz="1"/>
              <w:right w:val="single" w:color="EDD68A" w:sz="1"/>
            </w:tcBorders>
            <w:shd w:fill="F5E6C0" w:val="clear"/>
            <w:tcMar>
              <w:top w:type="dxa" w:w="90"/>
              <w:left w:type="dxa" w:w="150"/>
              <w:bottom w:type="dxa" w:w="90"/>
              <w:right w:type="dxa" w:w="150"/>
            </w:tcMar>
          </w:tcPr>
          <w:p>
            <w:r>
              <w:rPr>
                <w:rFonts w:ascii="Arial" w:cs="Arial" w:eastAsia="Arial" w:hAnsi="Arial"/>
                <w:b/>
                <w:bCs/>
                <w:color w:val="1A1A2E"/>
                <w:sz w:val="20"/>
                <w:szCs w:val="20"/>
              </w:rPr>
              <w:t xml:space="preserve">Email</w:t>
            </w:r>
          </w:p>
        </w:tc>
        <w:tc>
          <w:tcPr>
            <w:tcW w:type="dxa" w:w="460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color w:val="555555"/>
                <w:sz w:val="20"/>
                <w:szCs w:val="20"/>
              </w:rPr>
              <w:t xml:space="preserve">swe.ebrahim@gmail.com</w:t>
            </w:r>
          </w:p>
        </w:tc>
      </w:tr>
      <w:tr>
        <w:tc>
          <w:tcPr>
            <w:tcW w:type="dxa" w:w="2600"/>
            <w:tcBorders>
              <w:top w:val="single" w:color="EDD68A" w:sz="1"/>
              <w:left w:val="single" w:color="EDD68A" w:sz="1"/>
              <w:bottom w:val="single" w:color="EDD68A" w:sz="1"/>
              <w:right w:val="single" w:color="EDD68A" w:sz="1"/>
            </w:tcBorders>
            <w:shd w:fill="EDD68A" w:val="clear"/>
            <w:tcMar>
              <w:top w:type="dxa" w:w="90"/>
              <w:left w:type="dxa" w:w="150"/>
              <w:bottom w:type="dxa" w:w="90"/>
              <w:right w:type="dxa" w:w="150"/>
            </w:tcMar>
          </w:tcPr>
          <w:p>
            <w:r>
              <w:rPr>
                <w:rFonts w:ascii="Arial" w:cs="Arial" w:eastAsia="Arial" w:hAnsi="Arial"/>
                <w:b/>
                <w:bCs/>
                <w:color w:val="1A1A2E"/>
                <w:sz w:val="20"/>
                <w:szCs w:val="20"/>
              </w:rPr>
              <w:t xml:space="preserve">Portfolio</w:t>
            </w:r>
          </w:p>
        </w:tc>
        <w:tc>
          <w:tcPr>
            <w:tcW w:type="dxa" w:w="460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color w:val="555555"/>
                <w:sz w:val="20"/>
                <w:szCs w:val="20"/>
              </w:rPr>
              <w:t xml:space="preserve">ebrahimalmahbosh.com</w:t>
            </w:r>
          </w:p>
        </w:tc>
      </w:tr>
      <w:tr>
        <w:tc>
          <w:tcPr>
            <w:tcW w:type="dxa" w:w="2600"/>
            <w:tcBorders>
              <w:top w:val="single" w:color="EDD68A" w:sz="1"/>
              <w:left w:val="single" w:color="EDD68A" w:sz="1"/>
              <w:bottom w:val="single" w:color="EDD68A" w:sz="1"/>
              <w:right w:val="single" w:color="EDD68A" w:sz="1"/>
            </w:tcBorders>
            <w:shd w:fill="F5E6C0" w:val="clear"/>
            <w:tcMar>
              <w:top w:type="dxa" w:w="90"/>
              <w:left w:type="dxa" w:w="150"/>
              <w:bottom w:type="dxa" w:w="90"/>
              <w:right w:type="dxa" w:w="150"/>
            </w:tcMar>
          </w:tcPr>
          <w:p>
            <w:r>
              <w:rPr>
                <w:rFonts w:ascii="Arial" w:cs="Arial" w:eastAsia="Arial" w:hAnsi="Arial"/>
                <w:b/>
                <w:bCs/>
                <w:color w:val="1A1A2E"/>
                <w:sz w:val="20"/>
                <w:szCs w:val="20"/>
              </w:rPr>
              <w:t xml:space="preserve">Client</w:t>
            </w:r>
          </w:p>
        </w:tc>
        <w:tc>
          <w:tcPr>
            <w:tcW w:type="dxa" w:w="460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color w:val="555555"/>
                <w:sz w:val="20"/>
                <w:szCs w:val="20"/>
              </w:rPr>
              <w:t xml:space="preserve">Al Rukn Al Dhahabi — Grand Mall, Ajman, UAE</w:t>
            </w:r>
          </w:p>
        </w:tc>
      </w:tr>
      <w:tr>
        <w:tc>
          <w:tcPr>
            <w:tcW w:type="dxa" w:w="2600"/>
            <w:tcBorders>
              <w:top w:val="single" w:color="EDD68A" w:sz="1"/>
              <w:left w:val="single" w:color="EDD68A" w:sz="1"/>
              <w:bottom w:val="single" w:color="EDD68A" w:sz="1"/>
              <w:right w:val="single" w:color="EDD68A" w:sz="1"/>
            </w:tcBorders>
            <w:shd w:fill="EDD68A" w:val="clear"/>
            <w:tcMar>
              <w:top w:type="dxa" w:w="90"/>
              <w:left w:type="dxa" w:w="150"/>
              <w:bottom w:type="dxa" w:w="90"/>
              <w:right w:type="dxa" w:w="150"/>
            </w:tcMar>
          </w:tcPr>
          <w:p>
            <w:r>
              <w:rPr>
                <w:rFonts w:ascii="Arial" w:cs="Arial" w:eastAsia="Arial" w:hAnsi="Arial"/>
                <w:b/>
                <w:bCs/>
                <w:color w:val="1A1A2E"/>
                <w:sz w:val="20"/>
                <w:szCs w:val="20"/>
              </w:rPr>
              <w:t xml:space="preserve">Tech Stack</w:t>
            </w:r>
          </w:p>
        </w:tc>
        <w:tc>
          <w:tcPr>
            <w:tcW w:type="dxa" w:w="460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color w:val="555555"/>
                <w:sz w:val="20"/>
                <w:szCs w:val="20"/>
              </w:rPr>
              <w:t xml:space="preserve">PERN · PostgreSQL · Express · React · Node.js</w:t>
            </w:r>
          </w:p>
        </w:tc>
      </w:tr>
      <w:tr>
        <w:tc>
          <w:tcPr>
            <w:tcW w:type="dxa" w:w="2600"/>
            <w:tcBorders>
              <w:top w:val="single" w:color="EDD68A" w:sz="1"/>
              <w:left w:val="single" w:color="EDD68A" w:sz="1"/>
              <w:bottom w:val="single" w:color="EDD68A" w:sz="1"/>
              <w:right w:val="single" w:color="EDD68A" w:sz="1"/>
            </w:tcBorders>
            <w:shd w:fill="F5E6C0" w:val="clear"/>
            <w:tcMar>
              <w:top w:type="dxa" w:w="90"/>
              <w:left w:type="dxa" w:w="150"/>
              <w:bottom w:type="dxa" w:w="90"/>
              <w:right w:type="dxa" w:w="150"/>
            </w:tcMar>
          </w:tcPr>
          <w:p>
            <w:r>
              <w:rPr>
                <w:rFonts w:ascii="Arial" w:cs="Arial" w:eastAsia="Arial" w:hAnsi="Arial"/>
                <w:b/>
                <w:bCs/>
                <w:color w:val="1A1A2E"/>
                <w:sz w:val="20"/>
                <w:szCs w:val="20"/>
              </w:rPr>
              <w:t xml:space="preserve">Status</w:t>
            </w:r>
          </w:p>
        </w:tc>
        <w:tc>
          <w:tcPr>
            <w:tcW w:type="dxa" w:w="4600"/>
            <w:tcBorders>
              <w:top w:val="single" w:color="CCCCCC" w:sz="1"/>
              <w:left w:val="single" w:color="CCCCCC" w:sz="1"/>
              <w:bottom w:val="single" w:color="CCCCCC" w:sz="1"/>
              <w:right w:val="single" w:color="CCCCCC" w:sz="1"/>
            </w:tcBorders>
            <w:tcMar>
              <w:top w:type="dxa" w:w="90"/>
              <w:left w:type="dxa" w:w="150"/>
              <w:bottom w:type="dxa" w:w="90"/>
              <w:right w:type="dxa" w:w="150"/>
            </w:tcMar>
          </w:tcPr>
          <w:p>
            <w:r>
              <w:rPr>
                <w:rFonts w:ascii="Arial" w:cs="Arial" w:eastAsia="Arial" w:hAnsi="Arial"/>
                <w:color w:val="555555"/>
                <w:sz w:val="20"/>
                <w:szCs w:val="20"/>
              </w:rPr>
              <w:t xml:space="preserve">Ready for Development</w:t>
            </w:r>
          </w:p>
        </w:tc>
      </w:tr>
    </w:tbl>
    <w:p>
      <w:pPr>
        <w:spacing w:after="0" w:before="400"/>
      </w:pPr>
    </w:p>
    <w:p>
      <w:pPr>
        <w:jc w:val="center"/>
      </w:pPr>
      <w:r>
        <w:rPr>
          <w:rFonts w:ascii="Arial" w:cs="Arial" w:eastAsia="Arial" w:hAnsi="Arial"/>
          <w:i/>
          <w:iCs/>
          <w:color w:val="B8860B"/>
          <w:sz w:val="19"/>
          <w:szCs w:val="19"/>
        </w:rPr>
        <w:t xml:space="preserve">Built with ♥ by Ebrahim Al Mahbosh  ·  Al Rukn Al Dhahabi, Ajman</w:t>
      </w:r>
    </w:p>
    <w:p>
      <w:r>
        <w:br w:type="page"/>
      </w:r>
    </w:p>
    <w:p>
      <w:pPr>
        <w:keepNext/>
        <w:pBdr>
          <w:bottom w:val="single" w:color="B8860B" w:sz="10" w:space="6"/>
        </w:pBdr>
        <w:spacing w:after="200" w:before="360"/>
      </w:pPr>
      <w:r>
        <w:rPr>
          <w:rFonts w:ascii="Georgia" w:cs="Georgia" w:eastAsia="Georgia" w:hAnsi="Georgia"/>
          <w:b/>
          <w:bCs/>
          <w:color w:val="1A1A2E"/>
          <w:sz w:val="40"/>
          <w:szCs w:val="40"/>
        </w:rPr>
        <w:t xml:space="preserve">  Table of Contents</w:t>
      </w:r>
    </w:p>
    <w:p>
      <w:pPr>
        <w:spacing w:after="0" w:before="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600"/>
        <w:gridCol w:w="8714"/>
      </w:tblGrid>
      <w:tr>
        <w:tc>
          <w:tcPr>
            <w:tcW w:type="dxa" w:w="600"/>
            <w:tcBorders>
              <w:top w:val="none" w:color="FFFFFF" w:sz="0"/>
              <w:left w:val="none" w:color="FFFFFF" w:sz="0"/>
              <w:bottom w:val="none" w:color="FFFFFF" w:sz="0"/>
              <w:right w:val="none" w:color="FFFFFF" w:sz="0"/>
            </w:tcBorders>
            <w:shd w:fill="B8860B"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01</w:t>
            </w:r>
          </w:p>
        </w:tc>
        <w:tc>
          <w:tcPr>
            <w:tcW w:type="dxa" w:w="8714"/>
            <w:tcBorders>
              <w:top w:val="none" w:color="FFFFFF" w:sz="0"/>
              <w:left w:val="none" w:color="FFFFFF" w:sz="0"/>
              <w:bottom w:val="single" w:color="CCCCCC" w:sz="1"/>
              <w:right w:val="none" w:color="FFFFFF" w:sz="0"/>
            </w:tcBorders>
            <w:tcMar>
              <w:top w:type="dxa" w:w="90"/>
              <w:left w:type="dxa" w:w="180"/>
              <w:bottom w:type="dxa" w:w="90"/>
              <w:right w:type="dxa" w:w="100"/>
            </w:tcMar>
          </w:tcPr>
          <w:p>
            <w:pPr>
              <w:spacing w:after="0" w:before="0"/>
            </w:pPr>
            <w:r>
              <w:rPr>
                <w:rFonts w:ascii="Arial" w:cs="Arial" w:eastAsia="Arial" w:hAnsi="Arial"/>
                <w:b/>
                <w:bCs/>
                <w:color w:val="1A1A2E"/>
                <w:sz w:val="22"/>
                <w:szCs w:val="22"/>
              </w:rPr>
              <w:t xml:space="preserve">Project Overview</w:t>
            </w:r>
          </w:p>
          <w:p>
            <w:pPr>
              <w:spacing w:after="0" w:before="20"/>
            </w:pPr>
            <w:r>
              <w:rPr>
                <w:rFonts w:ascii="Arial" w:cs="Arial" w:eastAsia="Arial" w:hAnsi="Arial"/>
                <w:i/>
                <w:iCs/>
                <w:color w:val="555555"/>
                <w:sz w:val="19"/>
                <w:szCs w:val="19"/>
              </w:rPr>
              <w:t xml:space="preserve">System purpose, client context, and operating model</w:t>
            </w:r>
          </w:p>
        </w:tc>
      </w:tr>
    </w:tbl>
    <w:p>
      <w:pPr>
        <w:spacing w:after="0" w:before="3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600"/>
        <w:gridCol w:w="8714"/>
      </w:tblGrid>
      <w:tr>
        <w:tc>
          <w:tcPr>
            <w:tcW w:type="dxa" w:w="600"/>
            <w:tcBorders>
              <w:top w:val="none" w:color="FFFFFF" w:sz="0"/>
              <w:left w:val="none" w:color="FFFFFF" w:sz="0"/>
              <w:bottom w:val="none" w:color="FFFFFF" w:sz="0"/>
              <w:right w:val="none" w:color="FFFFFF" w:sz="0"/>
            </w:tcBorders>
            <w:shd w:fill="B8860B"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02</w:t>
            </w:r>
          </w:p>
        </w:tc>
        <w:tc>
          <w:tcPr>
            <w:tcW w:type="dxa" w:w="8714"/>
            <w:tcBorders>
              <w:top w:val="none" w:color="FFFFFF" w:sz="0"/>
              <w:left w:val="none" w:color="FFFFFF" w:sz="0"/>
              <w:bottom w:val="single" w:color="CCCCCC" w:sz="1"/>
              <w:right w:val="none" w:color="FFFFFF" w:sz="0"/>
            </w:tcBorders>
            <w:tcMar>
              <w:top w:type="dxa" w:w="90"/>
              <w:left w:type="dxa" w:w="180"/>
              <w:bottom w:type="dxa" w:w="90"/>
              <w:right w:type="dxa" w:w="100"/>
            </w:tcMar>
          </w:tcPr>
          <w:p>
            <w:pPr>
              <w:spacing w:after="0" w:before="0"/>
            </w:pPr>
            <w:r>
              <w:rPr>
                <w:rFonts w:ascii="Arial" w:cs="Arial" w:eastAsia="Arial" w:hAnsi="Arial"/>
                <w:b/>
                <w:bCs/>
                <w:color w:val="1A1A2E"/>
                <w:sz w:val="22"/>
                <w:szCs w:val="22"/>
              </w:rPr>
              <w:t xml:space="preserve">Services &amp; Pricing</w:t>
            </w:r>
          </w:p>
          <w:p>
            <w:pPr>
              <w:spacing w:after="0" w:before="20"/>
            </w:pPr>
            <w:r>
              <w:rPr>
                <w:rFonts w:ascii="Arial" w:cs="Arial" w:eastAsia="Arial" w:hAnsi="Arial"/>
                <w:i/>
                <w:iCs/>
                <w:color w:val="555555"/>
                <w:sz w:val="19"/>
                <w:szCs w:val="19"/>
              </w:rPr>
              <w:t xml:space="preserve">All service categories, packages, AED rates, and billing rules</w:t>
            </w:r>
          </w:p>
        </w:tc>
      </w:tr>
    </w:tbl>
    <w:p>
      <w:pPr>
        <w:spacing w:after="0" w:before="3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600"/>
        <w:gridCol w:w="8714"/>
      </w:tblGrid>
      <w:tr>
        <w:tc>
          <w:tcPr>
            <w:tcW w:type="dxa" w:w="600"/>
            <w:tcBorders>
              <w:top w:val="none" w:color="FFFFFF" w:sz="0"/>
              <w:left w:val="none" w:color="FFFFFF" w:sz="0"/>
              <w:bottom w:val="none" w:color="FFFFFF" w:sz="0"/>
              <w:right w:val="none" w:color="FFFFFF" w:sz="0"/>
            </w:tcBorders>
            <w:shd w:fill="B8860B"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03</w:t>
            </w:r>
          </w:p>
        </w:tc>
        <w:tc>
          <w:tcPr>
            <w:tcW w:type="dxa" w:w="8714"/>
            <w:tcBorders>
              <w:top w:val="none" w:color="FFFFFF" w:sz="0"/>
              <w:left w:val="none" w:color="FFFFFF" w:sz="0"/>
              <w:bottom w:val="single" w:color="CCCCCC" w:sz="1"/>
              <w:right w:val="none" w:color="FFFFFF" w:sz="0"/>
            </w:tcBorders>
            <w:tcMar>
              <w:top w:type="dxa" w:w="90"/>
              <w:left w:type="dxa" w:w="180"/>
              <w:bottom w:type="dxa" w:w="90"/>
              <w:right w:type="dxa" w:w="100"/>
            </w:tcMar>
          </w:tcPr>
          <w:p>
            <w:pPr>
              <w:spacing w:after="0" w:before="0"/>
            </w:pPr>
            <w:r>
              <w:rPr>
                <w:rFonts w:ascii="Arial" w:cs="Arial" w:eastAsia="Arial" w:hAnsi="Arial"/>
                <w:b/>
                <w:bCs/>
                <w:color w:val="1A1A2E"/>
                <w:sz w:val="22"/>
                <w:szCs w:val="22"/>
              </w:rPr>
              <w:t xml:space="preserve">User Roles &amp; Permissions</w:t>
            </w:r>
          </w:p>
          <w:p>
            <w:pPr>
              <w:spacing w:after="0" w:before="20"/>
            </w:pPr>
            <w:r>
              <w:rPr>
                <w:rFonts w:ascii="Arial" w:cs="Arial" w:eastAsia="Arial" w:hAnsi="Arial"/>
                <w:i/>
                <w:iCs/>
                <w:color w:val="555555"/>
                <w:sz w:val="19"/>
                <w:szCs w:val="19"/>
              </w:rPr>
              <w:t xml:space="preserve">Cashier · Manager · Owner — full permissions matrix</w:t>
            </w:r>
          </w:p>
        </w:tc>
      </w:tr>
    </w:tbl>
    <w:p>
      <w:pPr>
        <w:spacing w:after="0" w:before="3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600"/>
        <w:gridCol w:w="8714"/>
      </w:tblGrid>
      <w:tr>
        <w:tc>
          <w:tcPr>
            <w:tcW w:type="dxa" w:w="600"/>
            <w:tcBorders>
              <w:top w:val="none" w:color="FFFFFF" w:sz="0"/>
              <w:left w:val="none" w:color="FFFFFF" w:sz="0"/>
              <w:bottom w:val="none" w:color="FFFFFF" w:sz="0"/>
              <w:right w:val="none" w:color="FFFFFF" w:sz="0"/>
            </w:tcBorders>
            <w:shd w:fill="B8860B"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04</w:t>
            </w:r>
          </w:p>
        </w:tc>
        <w:tc>
          <w:tcPr>
            <w:tcW w:type="dxa" w:w="8714"/>
            <w:tcBorders>
              <w:top w:val="none" w:color="FFFFFF" w:sz="0"/>
              <w:left w:val="none" w:color="FFFFFF" w:sz="0"/>
              <w:bottom w:val="single" w:color="CCCCCC" w:sz="1"/>
              <w:right w:val="none" w:color="FFFFFF" w:sz="0"/>
            </w:tcBorders>
            <w:tcMar>
              <w:top w:type="dxa" w:w="90"/>
              <w:left w:type="dxa" w:w="180"/>
              <w:bottom w:type="dxa" w:w="90"/>
              <w:right w:type="dxa" w:w="100"/>
            </w:tcMar>
          </w:tcPr>
          <w:p>
            <w:pPr>
              <w:spacing w:after="0" w:before="0"/>
            </w:pPr>
            <w:r>
              <w:rPr>
                <w:rFonts w:ascii="Arial" w:cs="Arial" w:eastAsia="Arial" w:hAnsi="Arial"/>
                <w:b/>
                <w:bCs/>
                <w:color w:val="1A1A2E"/>
                <w:sz w:val="22"/>
                <w:szCs w:val="22"/>
              </w:rPr>
              <w:t xml:space="preserve">UI &amp; Workflows</w:t>
            </w:r>
          </w:p>
          <w:p>
            <w:pPr>
              <w:spacing w:after="0" w:before="20"/>
            </w:pPr>
            <w:r>
              <w:rPr>
                <w:rFonts w:ascii="Arial" w:cs="Arial" w:eastAsia="Arial" w:hAnsi="Arial"/>
                <w:i/>
                <w:iCs/>
                <w:color w:val="555555"/>
                <w:sz w:val="19"/>
                <w:szCs w:val="19"/>
              </w:rPr>
              <w:t xml:space="preserve">Screen layout, session lifecycle, quick sale flow</w:t>
            </w:r>
          </w:p>
        </w:tc>
      </w:tr>
    </w:tbl>
    <w:p>
      <w:pPr>
        <w:spacing w:after="0" w:before="3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600"/>
        <w:gridCol w:w="8714"/>
      </w:tblGrid>
      <w:tr>
        <w:tc>
          <w:tcPr>
            <w:tcW w:type="dxa" w:w="600"/>
            <w:tcBorders>
              <w:top w:val="none" w:color="FFFFFF" w:sz="0"/>
              <w:left w:val="none" w:color="FFFFFF" w:sz="0"/>
              <w:bottom w:val="none" w:color="FFFFFF" w:sz="0"/>
              <w:right w:val="none" w:color="FFFFFF" w:sz="0"/>
            </w:tcBorders>
            <w:shd w:fill="B8860B"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05</w:t>
            </w:r>
          </w:p>
        </w:tc>
        <w:tc>
          <w:tcPr>
            <w:tcW w:type="dxa" w:w="8714"/>
            <w:tcBorders>
              <w:top w:val="none" w:color="FFFFFF" w:sz="0"/>
              <w:left w:val="none" w:color="FFFFFF" w:sz="0"/>
              <w:bottom w:val="single" w:color="CCCCCC" w:sz="1"/>
              <w:right w:val="none" w:color="FFFFFF" w:sz="0"/>
            </w:tcBorders>
            <w:tcMar>
              <w:top w:type="dxa" w:w="90"/>
              <w:left w:type="dxa" w:w="180"/>
              <w:bottom w:type="dxa" w:w="90"/>
              <w:right w:type="dxa" w:w="100"/>
            </w:tcMar>
          </w:tcPr>
          <w:p>
            <w:pPr>
              <w:spacing w:after="0" w:before="0"/>
            </w:pPr>
            <w:r>
              <w:rPr>
                <w:rFonts w:ascii="Arial" w:cs="Arial" w:eastAsia="Arial" w:hAnsi="Arial"/>
                <w:b/>
                <w:bCs/>
                <w:color w:val="1A1A2E"/>
                <w:sz w:val="22"/>
                <w:szCs w:val="22"/>
              </w:rPr>
              <w:t xml:space="preserve">Food, Beverages &amp; Inventory</w:t>
            </w:r>
          </w:p>
          <w:p>
            <w:pPr>
              <w:spacing w:after="0" w:before="20"/>
            </w:pPr>
            <w:r>
              <w:rPr>
                <w:rFonts w:ascii="Arial" w:cs="Arial" w:eastAsia="Arial" w:hAnsi="Arial"/>
                <w:i/>
                <w:iCs/>
                <w:color w:val="555555"/>
                <w:sz w:val="19"/>
                <w:szCs w:val="19"/>
              </w:rPr>
              <w:t xml:space="preserve">Product catalogue, stock tracking, sample bill</w:t>
            </w:r>
          </w:p>
        </w:tc>
      </w:tr>
    </w:tbl>
    <w:p>
      <w:pPr>
        <w:spacing w:after="0" w:before="3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600"/>
        <w:gridCol w:w="8714"/>
      </w:tblGrid>
      <w:tr>
        <w:tc>
          <w:tcPr>
            <w:tcW w:type="dxa" w:w="600"/>
            <w:tcBorders>
              <w:top w:val="none" w:color="FFFFFF" w:sz="0"/>
              <w:left w:val="none" w:color="FFFFFF" w:sz="0"/>
              <w:bottom w:val="none" w:color="FFFFFF" w:sz="0"/>
              <w:right w:val="none" w:color="FFFFFF" w:sz="0"/>
            </w:tcBorders>
            <w:shd w:fill="B8860B"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06</w:t>
            </w:r>
          </w:p>
        </w:tc>
        <w:tc>
          <w:tcPr>
            <w:tcW w:type="dxa" w:w="8714"/>
            <w:tcBorders>
              <w:top w:val="none" w:color="FFFFFF" w:sz="0"/>
              <w:left w:val="none" w:color="FFFFFF" w:sz="0"/>
              <w:bottom w:val="single" w:color="CCCCCC" w:sz="1"/>
              <w:right w:val="none" w:color="FFFFFF" w:sz="0"/>
            </w:tcBorders>
            <w:tcMar>
              <w:top w:type="dxa" w:w="90"/>
              <w:left w:type="dxa" w:w="180"/>
              <w:bottom w:type="dxa" w:w="90"/>
              <w:right w:type="dxa" w:w="100"/>
            </w:tcMar>
          </w:tcPr>
          <w:p>
            <w:pPr>
              <w:spacing w:after="0" w:before="0"/>
            </w:pPr>
            <w:r>
              <w:rPr>
                <w:rFonts w:ascii="Arial" w:cs="Arial" w:eastAsia="Arial" w:hAnsi="Arial"/>
                <w:b/>
                <w:bCs/>
                <w:color w:val="1A1A2E"/>
                <w:sz w:val="22"/>
                <w:szCs w:val="22"/>
              </w:rPr>
              <w:t xml:space="preserve">Payment Processing</w:t>
            </w:r>
          </w:p>
          <w:p>
            <w:pPr>
              <w:spacing w:after="0" w:before="20"/>
            </w:pPr>
            <w:r>
              <w:rPr>
                <w:rFonts w:ascii="Arial" w:cs="Arial" w:eastAsia="Arial" w:hAnsi="Arial"/>
                <w:i/>
                <w:iCs/>
                <w:color w:val="555555"/>
                <w:sz w:val="19"/>
                <w:szCs w:val="19"/>
              </w:rPr>
              <w:t xml:space="preserve">Cash, card, split-payment flows and receipt contents</w:t>
            </w:r>
          </w:p>
        </w:tc>
      </w:tr>
    </w:tbl>
    <w:p>
      <w:pPr>
        <w:spacing w:after="0" w:before="3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600"/>
        <w:gridCol w:w="8714"/>
      </w:tblGrid>
      <w:tr>
        <w:tc>
          <w:tcPr>
            <w:tcW w:type="dxa" w:w="600"/>
            <w:tcBorders>
              <w:top w:val="none" w:color="FFFFFF" w:sz="0"/>
              <w:left w:val="none" w:color="FFFFFF" w:sz="0"/>
              <w:bottom w:val="none" w:color="FFFFFF" w:sz="0"/>
              <w:right w:val="none" w:color="FFFFFF" w:sz="0"/>
            </w:tcBorders>
            <w:shd w:fill="B8860B"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07</w:t>
            </w:r>
          </w:p>
        </w:tc>
        <w:tc>
          <w:tcPr>
            <w:tcW w:type="dxa" w:w="8714"/>
            <w:tcBorders>
              <w:top w:val="none" w:color="FFFFFF" w:sz="0"/>
              <w:left w:val="none" w:color="FFFFFF" w:sz="0"/>
              <w:bottom w:val="single" w:color="CCCCCC" w:sz="1"/>
              <w:right w:val="none" w:color="FFFFFF" w:sz="0"/>
            </w:tcBorders>
            <w:tcMar>
              <w:top w:type="dxa" w:w="90"/>
              <w:left w:type="dxa" w:w="180"/>
              <w:bottom w:type="dxa" w:w="90"/>
              <w:right w:type="dxa" w:w="100"/>
            </w:tcMar>
          </w:tcPr>
          <w:p>
            <w:pPr>
              <w:spacing w:after="0" w:before="0"/>
            </w:pPr>
            <w:r>
              <w:rPr>
                <w:rFonts w:ascii="Arial" w:cs="Arial" w:eastAsia="Arial" w:hAnsi="Arial"/>
                <w:b/>
                <w:bCs/>
                <w:color w:val="1A1A2E"/>
                <w:sz w:val="22"/>
                <w:szCs w:val="22"/>
              </w:rPr>
              <w:t xml:space="preserve">Reports &amp; Analytics</w:t>
            </w:r>
          </w:p>
          <w:p>
            <w:pPr>
              <w:spacing w:after="0" w:before="20"/>
            </w:pPr>
            <w:r>
              <w:rPr>
                <w:rFonts w:ascii="Arial" w:cs="Arial" w:eastAsia="Arial" w:hAnsi="Arial"/>
                <w:i/>
                <w:iCs/>
                <w:color w:val="555555"/>
                <w:sz w:val="19"/>
                <w:szCs w:val="19"/>
              </w:rPr>
              <w:t xml:space="preserve">All report types, periods, shift management, data lifecycle</w:t>
            </w:r>
          </w:p>
        </w:tc>
      </w:tr>
    </w:tbl>
    <w:p>
      <w:pPr>
        <w:spacing w:after="0" w:before="3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600"/>
        <w:gridCol w:w="8714"/>
      </w:tblGrid>
      <w:tr>
        <w:tc>
          <w:tcPr>
            <w:tcW w:type="dxa" w:w="600"/>
            <w:tcBorders>
              <w:top w:val="none" w:color="FFFFFF" w:sz="0"/>
              <w:left w:val="none" w:color="FFFFFF" w:sz="0"/>
              <w:bottom w:val="none" w:color="FFFFFF" w:sz="0"/>
              <w:right w:val="none" w:color="FFFFFF" w:sz="0"/>
            </w:tcBorders>
            <w:shd w:fill="B8860B"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08</w:t>
            </w:r>
          </w:p>
        </w:tc>
        <w:tc>
          <w:tcPr>
            <w:tcW w:type="dxa" w:w="8714"/>
            <w:tcBorders>
              <w:top w:val="none" w:color="FFFFFF" w:sz="0"/>
              <w:left w:val="none" w:color="FFFFFF" w:sz="0"/>
              <w:bottom w:val="single" w:color="CCCCCC" w:sz="1"/>
              <w:right w:val="none" w:color="FFFFFF" w:sz="0"/>
            </w:tcBorders>
            <w:tcMar>
              <w:top w:type="dxa" w:w="90"/>
              <w:left w:type="dxa" w:w="180"/>
              <w:bottom w:type="dxa" w:w="90"/>
              <w:right w:type="dxa" w:w="100"/>
            </w:tcMar>
          </w:tcPr>
          <w:p>
            <w:pPr>
              <w:spacing w:after="0" w:before="0"/>
            </w:pPr>
            <w:r>
              <w:rPr>
                <w:rFonts w:ascii="Arial" w:cs="Arial" w:eastAsia="Arial" w:hAnsi="Arial"/>
                <w:b/>
                <w:bCs/>
                <w:color w:val="1A1A2E"/>
                <w:sz w:val="22"/>
                <w:szCs w:val="22"/>
              </w:rPr>
              <w:t xml:space="preserve">Technology Stack</w:t>
            </w:r>
          </w:p>
          <w:p>
            <w:pPr>
              <w:spacing w:after="0" w:before="20"/>
            </w:pPr>
            <w:r>
              <w:rPr>
                <w:rFonts w:ascii="Arial" w:cs="Arial" w:eastAsia="Arial" w:hAnsi="Arial"/>
                <w:i/>
                <w:iCs/>
                <w:color w:val="555555"/>
                <w:sz w:val="19"/>
                <w:szCs w:val="19"/>
              </w:rPr>
              <w:t xml:space="preserve">PERN stack, frontend/backend libraries, infrastructure</w:t>
            </w:r>
          </w:p>
        </w:tc>
      </w:tr>
    </w:tbl>
    <w:p>
      <w:pPr>
        <w:spacing w:after="0" w:before="3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600"/>
        <w:gridCol w:w="8714"/>
      </w:tblGrid>
      <w:tr>
        <w:tc>
          <w:tcPr>
            <w:tcW w:type="dxa" w:w="600"/>
            <w:tcBorders>
              <w:top w:val="none" w:color="FFFFFF" w:sz="0"/>
              <w:left w:val="none" w:color="FFFFFF" w:sz="0"/>
              <w:bottom w:val="none" w:color="FFFFFF" w:sz="0"/>
              <w:right w:val="none" w:color="FFFFFF" w:sz="0"/>
            </w:tcBorders>
            <w:shd w:fill="B8860B"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09</w:t>
            </w:r>
          </w:p>
        </w:tc>
        <w:tc>
          <w:tcPr>
            <w:tcW w:type="dxa" w:w="8714"/>
            <w:tcBorders>
              <w:top w:val="none" w:color="FFFFFF" w:sz="0"/>
              <w:left w:val="none" w:color="FFFFFF" w:sz="0"/>
              <w:bottom w:val="single" w:color="CCCCCC" w:sz="1"/>
              <w:right w:val="none" w:color="FFFFFF" w:sz="0"/>
            </w:tcBorders>
            <w:tcMar>
              <w:top w:type="dxa" w:w="90"/>
              <w:left w:type="dxa" w:w="180"/>
              <w:bottom w:type="dxa" w:w="90"/>
              <w:right w:type="dxa" w:w="100"/>
            </w:tcMar>
          </w:tcPr>
          <w:p>
            <w:pPr>
              <w:spacing w:after="0" w:before="0"/>
            </w:pPr>
            <w:r>
              <w:rPr>
                <w:rFonts w:ascii="Arial" w:cs="Arial" w:eastAsia="Arial" w:hAnsi="Arial"/>
                <w:b/>
                <w:bCs/>
                <w:color w:val="1A1A2E"/>
                <w:sz w:val="22"/>
                <w:szCs w:val="22"/>
              </w:rPr>
              <w:t xml:space="preserve">Security</w:t>
            </w:r>
          </w:p>
          <w:p>
            <w:pPr>
              <w:spacing w:after="0" w:before="20"/>
            </w:pPr>
            <w:r>
              <w:rPr>
                <w:rFonts w:ascii="Arial" w:cs="Arial" w:eastAsia="Arial" w:hAnsi="Arial"/>
                <w:i/>
                <w:iCs/>
                <w:color w:val="555555"/>
                <w:sz w:val="19"/>
                <w:szCs w:val="19"/>
              </w:rPr>
              <w:t xml:space="preserve">Auth, RBAC, encryption, audit logging, access model</w:t>
            </w:r>
          </w:p>
        </w:tc>
      </w:tr>
    </w:tbl>
    <w:p>
      <w:pPr>
        <w:spacing w:after="0" w:before="3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600"/>
        <w:gridCol w:w="8714"/>
      </w:tblGrid>
      <w:tr>
        <w:tc>
          <w:tcPr>
            <w:tcW w:type="dxa" w:w="600"/>
            <w:tcBorders>
              <w:top w:val="none" w:color="FFFFFF" w:sz="0"/>
              <w:left w:val="none" w:color="FFFFFF" w:sz="0"/>
              <w:bottom w:val="none" w:color="FFFFFF" w:sz="0"/>
              <w:right w:val="none" w:color="FFFFFF" w:sz="0"/>
            </w:tcBorders>
            <w:shd w:fill="B8860B"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10</w:t>
            </w:r>
          </w:p>
        </w:tc>
        <w:tc>
          <w:tcPr>
            <w:tcW w:type="dxa" w:w="8714"/>
            <w:tcBorders>
              <w:top w:val="none" w:color="FFFFFF" w:sz="0"/>
              <w:left w:val="none" w:color="FFFFFF" w:sz="0"/>
              <w:bottom w:val="single" w:color="CCCCCC" w:sz="1"/>
              <w:right w:val="none" w:color="FFFFFF" w:sz="0"/>
            </w:tcBorders>
            <w:tcMar>
              <w:top w:type="dxa" w:w="90"/>
              <w:left w:type="dxa" w:w="180"/>
              <w:bottom w:type="dxa" w:w="90"/>
              <w:right w:type="dxa" w:w="100"/>
            </w:tcMar>
          </w:tcPr>
          <w:p>
            <w:pPr>
              <w:spacing w:after="0" w:before="0"/>
            </w:pPr>
            <w:r>
              <w:rPr>
                <w:rFonts w:ascii="Arial" w:cs="Arial" w:eastAsia="Arial" w:hAnsi="Arial"/>
                <w:b/>
                <w:bCs/>
                <w:color w:val="1A1A2E"/>
                <w:sz w:val="22"/>
                <w:szCs w:val="22"/>
              </w:rPr>
              <w:t xml:space="preserve">Non-Functional Requirements</w:t>
            </w:r>
          </w:p>
          <w:p>
            <w:pPr>
              <w:spacing w:after="0" w:before="20"/>
            </w:pPr>
            <w:r>
              <w:rPr>
                <w:rFonts w:ascii="Arial" w:cs="Arial" w:eastAsia="Arial" w:hAnsi="Arial"/>
                <w:i/>
                <w:iCs/>
                <w:color w:val="555555"/>
                <w:sz w:val="19"/>
                <w:szCs w:val="19"/>
              </w:rPr>
              <w:t xml:space="preserve">Performance, uptime, i18n, device support</w:t>
            </w:r>
          </w:p>
        </w:tc>
      </w:tr>
    </w:tbl>
    <w:p>
      <w:pPr>
        <w:spacing w:after="0" w:before="3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600"/>
        <w:gridCol w:w="8714"/>
      </w:tblGrid>
      <w:tr>
        <w:tc>
          <w:tcPr>
            <w:tcW w:type="dxa" w:w="600"/>
            <w:tcBorders>
              <w:top w:val="none" w:color="FFFFFF" w:sz="0"/>
              <w:left w:val="none" w:color="FFFFFF" w:sz="0"/>
              <w:bottom w:val="none" w:color="FFFFFF" w:sz="0"/>
              <w:right w:val="none" w:color="FFFFFF" w:sz="0"/>
            </w:tcBorders>
            <w:shd w:fill="B8860B"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11</w:t>
            </w:r>
          </w:p>
        </w:tc>
        <w:tc>
          <w:tcPr>
            <w:tcW w:type="dxa" w:w="8714"/>
            <w:tcBorders>
              <w:top w:val="none" w:color="FFFFFF" w:sz="0"/>
              <w:left w:val="none" w:color="FFFFFF" w:sz="0"/>
              <w:bottom w:val="single" w:color="CCCCCC" w:sz="1"/>
              <w:right w:val="none" w:color="FFFFFF" w:sz="0"/>
            </w:tcBorders>
            <w:tcMar>
              <w:top w:type="dxa" w:w="90"/>
              <w:left w:type="dxa" w:w="180"/>
              <w:bottom w:type="dxa" w:w="90"/>
              <w:right w:type="dxa" w:w="100"/>
            </w:tcMar>
          </w:tcPr>
          <w:p>
            <w:pPr>
              <w:spacing w:after="0" w:before="0"/>
            </w:pPr>
            <w:r>
              <w:rPr>
                <w:rFonts w:ascii="Arial" w:cs="Arial" w:eastAsia="Arial" w:hAnsi="Arial"/>
                <w:b/>
                <w:bCs/>
                <w:color w:val="1A1A2E"/>
                <w:sz w:val="22"/>
                <w:szCs w:val="22"/>
              </w:rPr>
              <w:t xml:space="preserve">Business Value</w:t>
            </w:r>
          </w:p>
          <w:p>
            <w:pPr>
              <w:spacing w:after="0" w:before="20"/>
            </w:pPr>
            <w:r>
              <w:rPr>
                <w:rFonts w:ascii="Arial" w:cs="Arial" w:eastAsia="Arial" w:hAnsi="Arial"/>
                <w:i/>
                <w:iCs/>
                <w:color w:val="555555"/>
                <w:sz w:val="19"/>
                <w:szCs w:val="19"/>
              </w:rPr>
              <w:t xml:space="preserve">Problems solved and measurable expected outcomes</w:t>
            </w:r>
          </w:p>
        </w:tc>
      </w:tr>
    </w:tbl>
    <w:p>
      <w:pPr>
        <w:spacing w:after="0" w:before="3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600"/>
        <w:gridCol w:w="8714"/>
      </w:tblGrid>
      <w:tr>
        <w:tc>
          <w:tcPr>
            <w:tcW w:type="dxa" w:w="600"/>
            <w:tcBorders>
              <w:top w:val="none" w:color="FFFFFF" w:sz="0"/>
              <w:left w:val="none" w:color="FFFFFF" w:sz="0"/>
              <w:bottom w:val="none" w:color="FFFFFF" w:sz="0"/>
              <w:right w:val="none" w:color="FFFFFF" w:sz="0"/>
            </w:tcBorders>
            <w:shd w:fill="B8860B" w:val="clear"/>
            <w:tcMar>
              <w:top w:type="dxa" w:w="90"/>
              <w:left w:type="dxa" w:w="100"/>
              <w:bottom w:type="dxa" w:w="90"/>
              <w:right w:type="dxa" w:w="100"/>
            </w:tcMar>
            <w:vAlign w:val="center"/>
          </w:tcPr>
          <w:p>
            <w:pPr>
              <w:jc w:val="center"/>
            </w:pPr>
            <w:r>
              <w:rPr>
                <w:rFonts w:ascii="Arial" w:cs="Arial" w:eastAsia="Arial" w:hAnsi="Arial"/>
                <w:b/>
                <w:bCs/>
                <w:color w:val="FFFFFF"/>
                <w:sz w:val="22"/>
                <w:szCs w:val="22"/>
              </w:rPr>
              <w:t xml:space="preserve">12</w:t>
            </w:r>
          </w:p>
        </w:tc>
        <w:tc>
          <w:tcPr>
            <w:tcW w:type="dxa" w:w="8714"/>
            <w:tcBorders>
              <w:top w:val="none" w:color="FFFFFF" w:sz="0"/>
              <w:left w:val="none" w:color="FFFFFF" w:sz="0"/>
              <w:bottom w:val="single" w:color="CCCCCC" w:sz="1"/>
              <w:right w:val="none" w:color="FFFFFF" w:sz="0"/>
            </w:tcBorders>
            <w:tcMar>
              <w:top w:type="dxa" w:w="90"/>
              <w:left w:type="dxa" w:w="180"/>
              <w:bottom w:type="dxa" w:w="90"/>
              <w:right w:type="dxa" w:w="100"/>
            </w:tcMar>
          </w:tcPr>
          <w:p>
            <w:pPr>
              <w:spacing w:after="0" w:before="0"/>
            </w:pPr>
            <w:r>
              <w:rPr>
                <w:rFonts w:ascii="Arial" w:cs="Arial" w:eastAsia="Arial" w:hAnsi="Arial"/>
                <w:b/>
                <w:bCs/>
                <w:color w:val="1A1A2E"/>
                <w:sz w:val="22"/>
                <w:szCs w:val="22"/>
              </w:rPr>
              <w:t xml:space="preserve">Documentation Map &amp; Contact</w:t>
            </w:r>
          </w:p>
          <w:p>
            <w:pPr>
              <w:spacing w:after="0" w:before="20"/>
            </w:pPr>
            <w:r>
              <w:rPr>
                <w:rFonts w:ascii="Arial" w:cs="Arial" w:eastAsia="Arial" w:hAnsi="Arial"/>
                <w:i/>
                <w:iCs/>
                <w:color w:val="555555"/>
                <w:sz w:val="19"/>
                <w:szCs w:val="19"/>
              </w:rPr>
              <w:t xml:space="preserve">Linked documents and developer contact details</w:t>
            </w:r>
          </w:p>
        </w:tc>
      </w:tr>
    </w:tbl>
    <w:p>
      <w:r>
        <w:br w:type="page"/>
      </w:r>
    </w:p>
    <w:p>
      <w:pPr>
        <w:keepNext/>
        <w:pBdr>
          <w:bottom w:val="single" w:color="B8860B" w:sz="10" w:space="6"/>
        </w:pBdr>
        <w:spacing w:after="200" w:before="360"/>
      </w:pPr>
      <w:r>
        <w:rPr>
          <w:rFonts w:ascii="Georgia" w:cs="Georgia" w:eastAsia="Georgia" w:hAnsi="Georgia"/>
          <w:b/>
          <w:bCs/>
          <w:color w:val="1A1A2E"/>
          <w:sz w:val="40"/>
          <w:szCs w:val="40"/>
        </w:rPr>
        <w:t xml:space="preserve">  01  Project Overview</w:t>
      </w:r>
    </w:p>
    <w:p>
      <w:pPr>
        <w:spacing w:after="0" w:before="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8860B" w:sz="1"/>
              <w:left w:val="single" w:color="B8860B" w:sz="18"/>
              <w:bottom w:val="single" w:color="B8860B" w:sz="1"/>
              <w:right w:val="single" w:color="CCCCCC" w:sz="1"/>
            </w:tcBorders>
            <w:shd w:fill="F5E6C0" w:val="clear"/>
            <w:tcMar>
              <w:top w:type="dxa" w:w="120"/>
              <w:left w:type="dxa" w:w="200"/>
              <w:bottom w:type="dxa" w:w="120"/>
              <w:right w:type="dxa" w:w="200"/>
            </w:tcMar>
          </w:tcPr>
          <w:p>
            <w:r>
              <w:rPr>
                <w:rFonts w:ascii="Arial" w:cs="Arial" w:eastAsia="Arial" w:hAnsi="Arial"/>
                <w:i/>
                <w:iCs/>
                <w:color w:val="222222"/>
                <w:sz w:val="21"/>
                <w:szCs w:val="21"/>
              </w:rPr>
              <w:t xml:space="preserve">BZCS is a web-based cashier and session-management system built exclusively for Al Rukn Al Dhahabi — a billiards and gaming lounge at Grand Mall, Ajman, UAE. It replaces manual billing with a real-time, role-aware platform covering session timers, payments, food &amp; beverage add-ons, inventory, and shift-based reporting.</w:t>
            </w:r>
          </w:p>
        </w:tc>
      </w:tr>
    </w:tbl>
    <w:p>
      <w:pPr>
        <w:spacing w:after="0" w:before="120"/>
      </w:pPr>
    </w:p>
    <w:p>
      <w:pPr>
        <w:keepNext/>
        <w:spacing w:after="120" w:before="300"/>
      </w:pPr>
      <w:r>
        <w:rPr>
          <w:rFonts w:ascii="Arial" w:cs="Arial" w:eastAsia="Arial" w:hAnsi="Arial"/>
          <w:b/>
          <w:bCs/>
          <w:color w:val="1F4E79"/>
          <w:sz w:val="26"/>
          <w:szCs w:val="26"/>
        </w:rPr>
        <w:t xml:space="preserve">▸  Business Context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000"/>
        <w:gridCol w:w="6314"/>
      </w:tblGrid>
      <w:tr>
        <w:trPr>
          <w:tblHeader/>
        </w:trPr>
        <w:tc>
          <w:tcPr>
            <w:tcW w:type="dxa" w:w="30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Attribute</w:t>
            </w:r>
          </w:p>
        </w:tc>
        <w:tc>
          <w:tcPr>
            <w:tcW w:type="dxa" w:w="63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Client</w:t>
            </w:r>
          </w:p>
        </w:tc>
        <w:tc>
          <w:tcPr>
            <w:tcW w:type="dxa" w:w="6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Al Rukn Al Dhahabi — Billiards &amp; Gaming Lounge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Location</w:t>
            </w:r>
          </w:p>
        </w:tc>
        <w:tc>
          <w:tcPr>
            <w:tcW w:type="dxa" w:w="6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Grand Mall, Ajman, UAE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Operating hours</w:t>
            </w:r>
          </w:p>
        </w:tc>
        <w:tc>
          <w:tcPr>
            <w:tcW w:type="dxa" w:w="6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09:00 AM – 05:00 AM (approx. 20 hrs / day)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Branches</w:t>
            </w:r>
          </w:p>
        </w:tc>
        <w:tc>
          <w:tcPr>
            <w:tcW w:type="dxa" w:w="6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Single location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Shifts</w:t>
            </w:r>
          </w:p>
        </w:tc>
        <w:tc>
          <w:tcPr>
            <w:tcW w:type="dxa" w:w="6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Flexible — Owner configures shifts per day (1 to 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Connectivity</w:t>
            </w:r>
          </w:p>
        </w:tc>
        <w:tc>
          <w:tcPr>
            <w:tcW w:type="dxa" w:w="6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Online only — minimum 5 Mbps internet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Membership</w:t>
            </w:r>
          </w:p>
        </w:tc>
        <w:tc>
          <w:tcPr>
            <w:tcW w:type="dxa" w:w="6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None — fully anonymous transactions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Tax</w:t>
            </w:r>
          </w:p>
        </w:tc>
        <w:tc>
          <w:tcPr>
            <w:tcW w:type="dxa" w:w="6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UAE VAT 5% field present on receipts; disabled by default, Owner can enable later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Languages</w:t>
            </w:r>
          </w:p>
        </w:tc>
        <w:tc>
          <w:tcPr>
            <w:tcW w:type="dxa" w:w="6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Arabic (RTL) and English (LTR) — bilingual UI and database</w:t>
            </w:r>
          </w:p>
        </w:tc>
      </w:tr>
    </w:tbl>
    <w:p>
      <w:pPr>
        <w:spacing w:after="0" w:before="120"/>
      </w:pPr>
    </w:p>
    <w:p>
      <w:pPr>
        <w:keepNext/>
        <w:spacing w:after="120" w:before="300"/>
      </w:pPr>
      <w:r>
        <w:rPr>
          <w:rFonts w:ascii="Arial" w:cs="Arial" w:eastAsia="Arial" w:hAnsi="Arial"/>
          <w:b/>
          <w:bCs/>
          <w:color w:val="1F4E79"/>
          <w:sz w:val="26"/>
          <w:szCs w:val="26"/>
        </w:rPr>
        <w:t xml:space="preserve">▸  System Capabilities at a Glance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200"/>
        <w:gridCol w:w="6114"/>
      </w:tblGrid>
      <w:tr>
        <w:trPr>
          <w:tblHeader/>
        </w:trPr>
        <w:tc>
          <w:tcPr>
            <w:tcW w:type="dxa" w:w="32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Capability</w:t>
            </w:r>
          </w:p>
        </w:tc>
        <w:tc>
          <w:tcPr>
            <w:tcW w:type="dxa" w:w="61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Session Management</w:t>
            </w:r>
          </w:p>
        </w:tc>
        <w:tc>
          <w:tcPr>
            <w:tcW w:type="dxa" w:w="61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Start, extend, and end timed service sessions across all tables and stations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Payment Processing</w:t>
            </w:r>
          </w:p>
        </w:tc>
        <w:tc>
          <w:tcPr>
            <w:tcW w:type="dxa" w:w="61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Cash, card, and split-payment flows with itemised thermal receipts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Food &amp; Beverage</w:t>
            </w:r>
          </w:p>
        </w:tc>
        <w:tc>
          <w:tcPr>
            <w:tcW w:type="dxa" w:w="61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Add items to active sessions or run standalone quick-sale transactions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Extra Equipment</w:t>
            </w:r>
          </w:p>
        </w:tc>
        <w:tc>
          <w:tcPr>
            <w:tcW w:type="dxa" w:w="61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One-time add-on pricing (cues, controllers, accessories)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Inventory Tracking</w:t>
            </w:r>
          </w:p>
        </w:tc>
        <w:tc>
          <w:tcPr>
            <w:tcW w:type="dxa" w:w="61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Real-time stock levels auto-decremented per sale, with low-stock alerts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Live Status Board</w:t>
            </w:r>
          </w:p>
        </w:tc>
        <w:tc>
          <w:tcPr>
            <w:tcW w:type="dxa" w:w="61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Socket.io-powered dashboard — Available / Occupied / Finishing / Overdue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Reports &amp; Analytics</w:t>
            </w:r>
          </w:p>
        </w:tc>
        <w:tc>
          <w:tcPr>
            <w:tcW w:type="dxa" w:w="61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Daily / Weekly / Monthly / Custom date-range with per-shift breakdowns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Multi-Role Access</w:t>
            </w:r>
          </w:p>
        </w:tc>
        <w:tc>
          <w:tcPr>
            <w:tcW w:type="dxa" w:w="61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Granular RBAC for Cashier, Manager (×3), and Owner (×1)</w:t>
            </w:r>
          </w:p>
        </w:tc>
      </w:tr>
    </w:tbl>
    <w:p>
      <w:r>
        <w:br w:type="page"/>
      </w:r>
    </w:p>
    <w:p>
      <w:pPr>
        <w:keepNext/>
        <w:pBdr>
          <w:bottom w:val="single" w:color="B8860B" w:sz="10" w:space="6"/>
        </w:pBdr>
        <w:spacing w:after="200" w:before="360"/>
      </w:pPr>
      <w:r>
        <w:rPr>
          <w:rFonts w:ascii="Georgia" w:cs="Georgia" w:eastAsia="Georgia" w:hAnsi="Georgia"/>
          <w:b/>
          <w:bCs/>
          <w:color w:val="1A1A2E"/>
          <w:sz w:val="40"/>
          <w:szCs w:val="40"/>
        </w:rPr>
        <w:t xml:space="preserve">  02  Services &amp; Pricing</w:t>
      </w:r>
    </w:p>
    <w:p>
      <w:pPr>
        <w:spacing w:after="0" w:before="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8860B" w:sz="1"/>
              <w:left w:val="single" w:color="B8860B" w:sz="18"/>
              <w:bottom w:val="single" w:color="B8860B" w:sz="1"/>
              <w:right w:val="single" w:color="CCCCCC" w:sz="1"/>
            </w:tcBorders>
            <w:shd w:fill="F5E6C0" w:val="clear"/>
            <w:tcMar>
              <w:top w:type="dxa" w:w="120"/>
              <w:left w:type="dxa" w:w="200"/>
              <w:bottom w:type="dxa" w:w="120"/>
              <w:right w:type="dxa" w:w="200"/>
            </w:tcMar>
          </w:tcPr>
          <w:p>
            <w:r>
              <w:rPr>
                <w:rFonts w:ascii="Arial" w:cs="Arial" w:eastAsia="Arial" w:hAnsi="Arial"/>
                <w:i/>
                <w:iCs/>
                <w:color w:val="222222"/>
                <w:sz w:val="21"/>
                <w:szCs w:val="21"/>
              </w:rPr>
              <w:t xml:space="preserve">All services are time-based packages. Customers are charged for the package booked regardless of early exit. Extensions are priced as an additional package added to the same session. Table names and counts are fully configurable by the Owner.</w:t>
            </w:r>
          </w:p>
        </w:tc>
      </w:tr>
    </w:tbl>
    <w:p>
      <w:pPr>
        <w:spacing w:after="0" w:before="120"/>
      </w:pPr>
    </w:p>
    <w:p>
      <w:pPr>
        <w:keepNext/>
        <w:spacing w:after="120" w:before="300"/>
      </w:pPr>
      <w:r>
        <w:rPr>
          <w:rFonts w:ascii="Arial" w:cs="Arial" w:eastAsia="Arial" w:hAnsi="Arial"/>
          <w:b/>
          <w:bCs/>
          <w:color w:val="1F4E79"/>
          <w:sz w:val="26"/>
          <w:szCs w:val="26"/>
        </w:rPr>
        <w:t xml:space="preserve">▸  Service Packages &amp; Rates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14"/>
      </w:tblGrid>
      <w:tr>
        <w:trPr>
          <w:tblHeader/>
        </w:trPr>
        <w:tc>
          <w:tcPr>
            <w:tcW w:type="dxa" w:w="40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28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Package</w:t>
            </w:r>
          </w:p>
        </w:tc>
        <w:tc>
          <w:tcPr>
            <w:tcW w:type="dxa" w:w="25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Price (AED)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Green Billiards 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½ hour</w:t>
            </w:r>
          </w:p>
        </w:tc>
        <w:tc>
          <w:tcPr>
            <w:tcW w:type="dxa" w:w="2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10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Green Billiards Table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1 hour</w:t>
            </w:r>
          </w:p>
        </w:tc>
        <w:tc>
          <w:tcPr>
            <w:tcW w:type="dxa" w:w="2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15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Green Billiards 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2 hours</w:t>
            </w:r>
          </w:p>
        </w:tc>
        <w:tc>
          <w:tcPr>
            <w:tcW w:type="dxa" w:w="2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30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Green Billiards Table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3 hours</w:t>
            </w:r>
          </w:p>
        </w:tc>
        <w:tc>
          <w:tcPr>
            <w:tcW w:type="dxa" w:w="2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40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Blue Billiards 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1 hour</w:t>
            </w:r>
          </w:p>
        </w:tc>
        <w:tc>
          <w:tcPr>
            <w:tcW w:type="dxa" w:w="2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20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Blue Billiards Table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2 hours</w:t>
            </w:r>
          </w:p>
        </w:tc>
        <w:tc>
          <w:tcPr>
            <w:tcW w:type="dxa" w:w="2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40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Blue Billiards 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3 hours</w:t>
            </w:r>
          </w:p>
        </w:tc>
        <w:tc>
          <w:tcPr>
            <w:tcW w:type="dxa" w:w="2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60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Ping Pong Table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½ hour</w:t>
            </w:r>
          </w:p>
        </w:tc>
        <w:tc>
          <w:tcPr>
            <w:tcW w:type="dxa" w:w="2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15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Ping Pong 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1 hour</w:t>
            </w:r>
          </w:p>
        </w:tc>
        <w:tc>
          <w:tcPr>
            <w:tcW w:type="dxa" w:w="2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20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Ping Pong Table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2 hours</w:t>
            </w:r>
          </w:p>
        </w:tc>
        <w:tc>
          <w:tcPr>
            <w:tcW w:type="dxa" w:w="2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40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Ping Pong 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3 hours</w:t>
            </w:r>
          </w:p>
        </w:tc>
        <w:tc>
          <w:tcPr>
            <w:tcW w:type="dxa" w:w="2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50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PlayStation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½ hour</w:t>
            </w:r>
          </w:p>
        </w:tc>
        <w:tc>
          <w:tcPr>
            <w:tcW w:type="dxa" w:w="2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10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PlayStation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1 hour</w:t>
            </w:r>
          </w:p>
        </w:tc>
        <w:tc>
          <w:tcPr>
            <w:tcW w:type="dxa" w:w="2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15</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PlayStation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2 hours</w:t>
            </w:r>
          </w:p>
        </w:tc>
        <w:tc>
          <w:tcPr>
            <w:tcW w:type="dxa" w:w="2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30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PlayStation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3 hours</w:t>
            </w:r>
          </w:p>
        </w:tc>
        <w:tc>
          <w:tcPr>
            <w:tcW w:type="dxa" w:w="2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45</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VIP Room (Blue Billiard + PlayStation)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1 hour</w:t>
            </w:r>
          </w:p>
        </w:tc>
        <w:tc>
          <w:tcPr>
            <w:tcW w:type="dxa" w:w="2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50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VIP Room (Blue Billiard + PlayStation)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2 hours</w:t>
            </w:r>
          </w:p>
        </w:tc>
        <w:tc>
          <w:tcPr>
            <w:tcW w:type="dxa" w:w="2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100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VIP Room (Blue Billiard + PlayStation)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3 hours</w:t>
            </w:r>
          </w:p>
        </w:tc>
        <w:tc>
          <w:tcPr>
            <w:tcW w:type="dxa" w:w="2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125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VIP Room (Blue Billiard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1 hour</w:t>
            </w:r>
          </w:p>
        </w:tc>
        <w:tc>
          <w:tcPr>
            <w:tcW w:type="dxa" w:w="2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35</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VIP Room (Blue Billiard Only)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2 hours</w:t>
            </w:r>
          </w:p>
        </w:tc>
        <w:tc>
          <w:tcPr>
            <w:tcW w:type="dxa" w:w="2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70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VIP Room (Blue Billiard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3 hours</w:t>
            </w:r>
          </w:p>
        </w:tc>
        <w:tc>
          <w:tcPr>
            <w:tcW w:type="dxa" w:w="2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100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Foosball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10 minutes</w:t>
            </w:r>
          </w:p>
        </w:tc>
        <w:tc>
          <w:tcPr>
            <w:tcW w:type="dxa" w:w="2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Foosball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20 minutes</w:t>
            </w:r>
          </w:p>
        </w:tc>
        <w:tc>
          <w:tcPr>
            <w:tcW w:type="dxa" w:w="2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10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Foosball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30 minutes</w:t>
            </w:r>
          </w:p>
        </w:tc>
        <w:tc>
          <w:tcPr>
            <w:tcW w:type="dxa" w:w="2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15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Foods &amp; Drinks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Per item</w:t>
            </w:r>
          </w:p>
        </w:tc>
        <w:tc>
          <w:tcPr>
            <w:tcW w:type="dxa" w:w="2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Varies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Extra Equipment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Per item (one-time)</w:t>
            </w:r>
          </w:p>
        </w:tc>
        <w:tc>
          <w:tcPr>
            <w:tcW w:type="dxa" w:w="2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Varies</w:t>
            </w:r>
          </w:p>
        </w:tc>
      </w:tr>
    </w:tbl>
    <w:p>
      <w:pPr>
        <w:spacing w:after="0" w:before="140"/>
      </w:pPr>
    </w:p>
    <w:p>
      <w:pPr>
        <w:keepNext/>
        <w:spacing w:after="120" w:before="300"/>
      </w:pPr>
      <w:r>
        <w:rPr>
          <w:rFonts w:ascii="Arial" w:cs="Arial" w:eastAsia="Arial" w:hAnsi="Arial"/>
          <w:b/>
          <w:bCs/>
          <w:color w:val="1F4E79"/>
          <w:sz w:val="26"/>
          <w:szCs w:val="26"/>
        </w:rPr>
        <w:t xml:space="preserve">▸  Billing Rules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rPr>
          <w:tblHeader/>
        </w:trPr>
        <w:tc>
          <w:tcPr>
            <w:tcW w:type="dxa" w:w="26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Rule</w:t>
            </w:r>
          </w:p>
        </w:tc>
        <w:tc>
          <w:tcPr>
            <w:tcW w:type="dxa" w:w="67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Behaviour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Early exit</w:t>
            </w:r>
          </w:p>
        </w:tc>
        <w:tc>
          <w:tcPr>
            <w:tcW w:type="dxa" w:w="67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Customer pays the full booked package — no proration, no partial refund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Extension</w:t>
            </w:r>
          </w:p>
        </w:tc>
        <w:tc>
          <w:tcPr>
            <w:tcW w:type="dxa" w:w="67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Cashier selects a new package; it is billed as an additional charge on the same session receipt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Grace period</w:t>
            </w:r>
          </w:p>
        </w:tc>
        <w:tc>
          <w:tcPr>
            <w:tcW w:type="dxa" w:w="67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None — system enforces end-time strictly; customer must book an extension to continue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Extra equipment</w:t>
            </w:r>
          </w:p>
        </w:tc>
        <w:tc>
          <w:tcPr>
            <w:tcW w:type="dxa" w:w="67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One-time flat fee added to the active session (e.g. extra cue: 5 AED per session)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F&amp;B on session</w:t>
            </w:r>
          </w:p>
        </w:tc>
        <w:tc>
          <w:tcPr>
            <w:tcW w:type="dxa" w:w="67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Added to the active session bill and shown as line items on the receipt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Quick sale</w:t>
            </w:r>
          </w:p>
        </w:tc>
        <w:tc>
          <w:tcPr>
            <w:tcW w:type="dxa" w:w="67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Food / drinks sold standalone — no table or timer involved; direct payment and receipt</w:t>
            </w:r>
          </w:p>
        </w:tc>
      </w:tr>
    </w:tbl>
    <w:p>
      <w:r>
        <w:br w:type="page"/>
      </w:r>
    </w:p>
    <w:p>
      <w:pPr>
        <w:keepNext/>
        <w:pBdr>
          <w:bottom w:val="single" w:color="B8860B" w:sz="10" w:space="6"/>
        </w:pBdr>
        <w:spacing w:after="200" w:before="360"/>
      </w:pPr>
      <w:r>
        <w:rPr>
          <w:rFonts w:ascii="Georgia" w:cs="Georgia" w:eastAsia="Georgia" w:hAnsi="Georgia"/>
          <w:b/>
          <w:bCs/>
          <w:color w:val="1A1A2E"/>
          <w:sz w:val="40"/>
          <w:szCs w:val="40"/>
        </w:rPr>
        <w:t xml:space="preserve">  03  User Roles &amp; Permissions</w:t>
      </w:r>
    </w:p>
    <w:p>
      <w:pPr>
        <w:spacing w:after="0" w:before="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8860B" w:sz="1"/>
              <w:left w:val="single" w:color="B8860B" w:sz="18"/>
              <w:bottom w:val="single" w:color="B8860B" w:sz="1"/>
              <w:right w:val="single" w:color="CCCCCC" w:sz="1"/>
            </w:tcBorders>
            <w:shd w:fill="F5E6C0" w:val="clear"/>
            <w:tcMar>
              <w:top w:type="dxa" w:w="120"/>
              <w:left w:type="dxa" w:w="200"/>
              <w:bottom w:type="dxa" w:w="120"/>
              <w:right w:type="dxa" w:w="200"/>
            </w:tcMar>
          </w:tcPr>
          <w:p>
            <w:r>
              <w:rPr>
                <w:rFonts w:ascii="Arial" w:cs="Arial" w:eastAsia="Arial" w:hAnsi="Arial"/>
                <w:i/>
                <w:iCs/>
                <w:color w:val="222222"/>
                <w:sz w:val="21"/>
                <w:szCs w:val="21"/>
              </w:rPr>
              <w:t xml:space="preserve">Three roles with strict Role-Based Access Control (RBAC). Cashier count is flexible. Maximum 3 Manager accounts. Exactly 1 Owner account with unrestricted system access.</w:t>
            </w:r>
          </w:p>
        </w:tc>
      </w:tr>
    </w:tbl>
    <w:p>
      <w:pPr>
        <w:spacing w:after="0" w:before="120"/>
      </w:pPr>
    </w:p>
    <w:p>
      <w:pPr>
        <w:keepNext/>
        <w:spacing w:after="120" w:before="300"/>
      </w:pPr>
      <w:r>
        <w:rPr>
          <w:rFonts w:ascii="Arial" w:cs="Arial" w:eastAsia="Arial" w:hAnsi="Arial"/>
          <w:b/>
          <w:bCs/>
          <w:color w:val="1F4E79"/>
          <w:sz w:val="26"/>
          <w:szCs w:val="26"/>
        </w:rPr>
        <w:t xml:space="preserve">▸  Permissions Matrix</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400"/>
        <w:gridCol w:w="1538"/>
        <w:gridCol w:w="1538"/>
        <w:gridCol w:w="1838"/>
      </w:tblGrid>
      <w:tr>
        <w:trPr>
          <w:tblHeader/>
        </w:trPr>
        <w:tc>
          <w:tcPr>
            <w:tcW w:type="dxa" w:w="44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Permission</w:t>
            </w:r>
          </w:p>
        </w:tc>
        <w:tc>
          <w:tcPr>
            <w:tcW w:type="dxa" w:w="1538"/>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Cashier</w:t>
            </w:r>
          </w:p>
        </w:tc>
        <w:tc>
          <w:tcPr>
            <w:tcW w:type="dxa" w:w="1538"/>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Manager</w:t>
            </w:r>
          </w:p>
        </w:tc>
        <w:tc>
          <w:tcPr>
            <w:tcW w:type="dxa" w:w="1838"/>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Owner</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Start / end sessions</w:t>
            </w:r>
          </w:p>
        </w:tc>
        <w:tc>
          <w:tcPr>
            <w:tcW w:type="dxa" w:w="15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5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Process payments (cash / card / split)</w:t>
            </w:r>
          </w:p>
        </w:tc>
        <w:tc>
          <w:tcPr>
            <w:tcW w:type="dxa" w:w="15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5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Add items to active session</w:t>
            </w:r>
          </w:p>
        </w:tc>
        <w:tc>
          <w:tcPr>
            <w:tcW w:type="dxa" w:w="15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5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Quick sale (F&amp;B only)</w:t>
            </w:r>
          </w:p>
        </w:tc>
        <w:tc>
          <w:tcPr>
            <w:tcW w:type="dxa" w:w="15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5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Extend sessions</w:t>
            </w:r>
          </w:p>
        </w:tc>
        <w:tc>
          <w:tcPr>
            <w:tcW w:type="dxa" w:w="15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5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Apply discounts (max 25%)</w:t>
            </w:r>
          </w:p>
        </w:tc>
        <w:tc>
          <w:tcPr>
            <w:tcW w:type="dxa" w:w="15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5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Cancel / void sessions</w:t>
            </w:r>
          </w:p>
        </w:tc>
        <w:tc>
          <w:tcPr>
            <w:tcW w:type="dxa" w:w="15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5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Issue refunds</w:t>
            </w:r>
          </w:p>
        </w:tc>
        <w:tc>
          <w:tcPr>
            <w:tcW w:type="dxa" w:w="15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5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View all reports (all periods)</w:t>
            </w:r>
          </w:p>
        </w:tc>
        <w:tc>
          <w:tcPr>
            <w:tcW w:type="dxa" w:w="15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5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View full audit log</w:t>
            </w:r>
          </w:p>
        </w:tc>
        <w:tc>
          <w:tcPr>
            <w:tcW w:type="dxa" w:w="15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5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Configure shift schedules</w:t>
            </w:r>
          </w:p>
        </w:tc>
        <w:tc>
          <w:tcPr>
            <w:tcW w:type="dxa" w:w="15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5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Add / edit service categories &amp; prices</w:t>
            </w:r>
          </w:p>
        </w:tc>
        <w:tc>
          <w:tcPr>
            <w:tcW w:type="dxa" w:w="15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5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Add / edit F&amp;B products &amp; stock</w:t>
            </w:r>
          </w:p>
        </w:tc>
        <w:tc>
          <w:tcPr>
            <w:tcW w:type="dxa" w:w="15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5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Manage user accounts</w:t>
            </w:r>
          </w:p>
        </w:tc>
        <w:tc>
          <w:tcPr>
            <w:tcW w:type="dxa" w:w="15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5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Delete all data (monthly purge)</w:t>
            </w:r>
          </w:p>
        </w:tc>
        <w:tc>
          <w:tcPr>
            <w:tcW w:type="dxa" w:w="15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5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83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System-wide configuration</w:t>
            </w:r>
          </w:p>
        </w:tc>
        <w:tc>
          <w:tcPr>
            <w:tcW w:type="dxa" w:w="15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5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c>
          <w:tcPr>
            <w:tcW w:type="dxa" w:w="183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t>
            </w:r>
          </w:p>
        </w:tc>
      </w:tr>
    </w:tbl>
    <w:p>
      <w:pPr>
        <w:spacing w:after="0" w:before="140"/>
      </w:pPr>
    </w:p>
    <w:p>
      <w:pPr>
        <w:keepNext/>
        <w:spacing w:after="120" w:before="300"/>
      </w:pPr>
      <w:r>
        <w:rPr>
          <w:rFonts w:ascii="Arial" w:cs="Arial" w:eastAsia="Arial" w:hAnsi="Arial"/>
          <w:b/>
          <w:bCs/>
          <w:color w:val="1F4E79"/>
          <w:sz w:val="26"/>
          <w:szCs w:val="26"/>
        </w:rPr>
        <w:t xml:space="preserve">▸  Account Limits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14"/>
      </w:tblGrid>
      <w:tr>
        <w:trPr>
          <w:tblHeader/>
        </w:trPr>
        <w:tc>
          <w:tcPr>
            <w:tcW w:type="dxa" w:w="20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18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Max Accounts</w:t>
            </w:r>
          </w:p>
        </w:tc>
        <w:tc>
          <w:tcPr>
            <w:tcW w:type="dxa" w:w="55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Cashier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Flexible</w:t>
            </w:r>
          </w:p>
        </w:tc>
        <w:tc>
          <w:tcPr>
            <w:tcW w:type="dxa" w:w="5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Owner creates as many as needed; can be deactivated per shift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Manager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3</w:t>
            </w:r>
          </w:p>
        </w:tc>
        <w:tc>
          <w:tcPr>
            <w:tcW w:type="dxa" w:w="5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Full operational control — cannot manage users or pricing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1</w:t>
            </w:r>
          </w:p>
        </w:tc>
        <w:tc>
          <w:tcPr>
            <w:tcW w:type="dxa" w:w="5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Unrestricted access including data purge and system configuration</w:t>
            </w:r>
          </w:p>
        </w:tc>
      </w:tr>
    </w:tbl>
    <w:p>
      <w:r>
        <w:br w:type="page"/>
      </w:r>
    </w:p>
    <w:p>
      <w:pPr>
        <w:keepNext/>
        <w:pBdr>
          <w:bottom w:val="single" w:color="B8860B" w:sz="10" w:space="6"/>
        </w:pBdr>
        <w:spacing w:after="200" w:before="360"/>
      </w:pPr>
      <w:r>
        <w:rPr>
          <w:rFonts w:ascii="Georgia" w:cs="Georgia" w:eastAsia="Georgia" w:hAnsi="Georgia"/>
          <w:b/>
          <w:bCs/>
          <w:color w:val="1A1A2E"/>
          <w:sz w:val="40"/>
          <w:szCs w:val="40"/>
        </w:rPr>
        <w:t xml:space="preserve">  04  User Interface &amp; Workflows</w:t>
      </w:r>
    </w:p>
    <w:p>
      <w:pPr>
        <w:spacing w:after="0" w:before="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8860B" w:sz="1"/>
              <w:left w:val="single" w:color="B8860B" w:sz="18"/>
              <w:bottom w:val="single" w:color="B8860B" w:sz="1"/>
              <w:right w:val="single" w:color="CCCCCC" w:sz="1"/>
            </w:tcBorders>
            <w:shd w:fill="F5E6C0" w:val="clear"/>
            <w:tcMar>
              <w:top w:type="dxa" w:w="120"/>
              <w:left w:type="dxa" w:w="200"/>
              <w:bottom w:type="dxa" w:w="120"/>
              <w:right w:type="dxa" w:w="200"/>
            </w:tcMar>
          </w:tcPr>
          <w:p>
            <w:r>
              <w:rPr>
                <w:rFonts w:ascii="Arial" w:cs="Arial" w:eastAsia="Arial" w:hAnsi="Arial"/>
                <w:i/>
                <w:iCs/>
                <w:color w:val="222222"/>
                <w:sz w:val="21"/>
                <w:szCs w:val="21"/>
              </w:rPr>
              <w:t xml:space="preserve">The system is optimised as a single cashier workstation (desktop). Manager and Owner access is responsive for tablet and mobile. No offline mode — all data is live.</w:t>
            </w:r>
          </w:p>
        </w:tc>
      </w:tr>
    </w:tbl>
    <w:p>
      <w:pPr>
        <w:spacing w:after="0" w:before="120"/>
      </w:pPr>
    </w:p>
    <w:p>
      <w:pPr>
        <w:keepNext/>
        <w:spacing w:after="120" w:before="300"/>
      </w:pPr>
      <w:r>
        <w:rPr>
          <w:rFonts w:ascii="Arial" w:cs="Arial" w:eastAsia="Arial" w:hAnsi="Arial"/>
          <w:b/>
          <w:bCs/>
          <w:color w:val="1F4E79"/>
          <w:sz w:val="26"/>
          <w:szCs w:val="26"/>
        </w:rPr>
        <w:t xml:space="preserve">▸  Post-Login Navigation</w:t>
      </w:r>
    </w:p>
    <w:p>
      <w:pPr>
        <w:spacing w:after="100" w:before="60"/>
      </w:pPr>
      <w:r>
        <w:rPr>
          <w:rFonts w:ascii="Arial" w:cs="Arial" w:eastAsia="Arial" w:hAnsi="Arial"/>
          <w:color w:val="555555"/>
          <w:sz w:val="21"/>
          <w:szCs w:val="21"/>
        </w:rPr>
        <w:t xml:space="preserve">After logging in, the cashier lands on a screen with two large buttons:</w:t>
      </w:r>
    </w:p>
    <w:p>
      <w:pPr>
        <w:pStyle w:val="ListParagraph"/>
        <w:numPr>
          <w:ilvl w:val="0"/>
          <w:numId w:val="2"/>
        </w:numPr>
        <w:spacing w:after="40" w:before="40"/>
      </w:pPr>
      <w:r>
        <w:rPr>
          <w:rFonts w:ascii="Arial" w:cs="Arial" w:eastAsia="Arial" w:hAnsi="Arial"/>
          <w:color w:val="555555"/>
          <w:sz w:val="21"/>
          <w:szCs w:val="21"/>
        </w:rPr>
        <w:t xml:space="preserve">View Services — opens the live status board for all tables and stations.</w:t>
      </w:r>
    </w:p>
    <w:p>
      <w:pPr>
        <w:pStyle w:val="ListParagraph"/>
        <w:numPr>
          <w:ilvl w:val="0"/>
          <w:numId w:val="2"/>
        </w:numPr>
        <w:spacing w:after="40" w:before="40"/>
      </w:pPr>
      <w:r>
        <w:rPr>
          <w:rFonts w:ascii="Arial" w:cs="Arial" w:eastAsia="Arial" w:hAnsi="Arial"/>
          <w:color w:val="555555"/>
          <w:sz w:val="21"/>
          <w:szCs w:val="21"/>
        </w:rPr>
        <w:t xml:space="preserve">Manage Orders — opens the order/session management panel.</w:t>
      </w:r>
    </w:p>
    <w:p>
      <w:pPr>
        <w:spacing w:after="0" w:before="120"/>
      </w:pPr>
    </w:p>
    <w:p>
      <w:pPr>
        <w:keepNext/>
        <w:spacing w:after="120" w:before="300"/>
      </w:pPr>
      <w:r>
        <w:rPr>
          <w:rFonts w:ascii="Arial" w:cs="Arial" w:eastAsia="Arial" w:hAnsi="Arial"/>
          <w:b/>
          <w:bCs/>
          <w:color w:val="1F4E79"/>
          <w:sz w:val="26"/>
          <w:szCs w:val="26"/>
        </w:rPr>
        <w:t xml:space="preserve">▸  View Services — Live Status Board</w:t>
      </w:r>
    </w:p>
    <w:p>
      <w:pPr>
        <w:spacing w:after="100" w:before="60"/>
      </w:pPr>
      <w:r>
        <w:rPr>
          <w:rFonts w:ascii="Arial" w:cs="Arial" w:eastAsia="Arial" w:hAnsi="Arial"/>
          <w:color w:val="555555"/>
          <w:sz w:val="21"/>
          <w:szCs w:val="21"/>
        </w:rPr>
        <w:t xml:space="preserve">Each service card displays:</w:t>
      </w:r>
    </w:p>
    <w:p>
      <w:pPr>
        <w:pStyle w:val="ListParagraph"/>
        <w:numPr>
          <w:ilvl w:val="0"/>
          <w:numId w:val="2"/>
        </w:numPr>
        <w:spacing w:after="40" w:before="40"/>
      </w:pPr>
      <w:r>
        <w:rPr>
          <w:rFonts w:ascii="Arial" w:cs="Arial" w:eastAsia="Arial" w:hAnsi="Arial"/>
          <w:color w:val="555555"/>
          <w:sz w:val="21"/>
          <w:szCs w:val="21"/>
        </w:rPr>
        <w:t xml:space="preserve">Service name and table number/identifier</w:t>
      </w:r>
    </w:p>
    <w:p>
      <w:pPr>
        <w:pStyle w:val="ListParagraph"/>
        <w:numPr>
          <w:ilvl w:val="0"/>
          <w:numId w:val="2"/>
        </w:numPr>
        <w:spacing w:after="40" w:before="40"/>
      </w:pPr>
      <w:r>
        <w:rPr>
          <w:rFonts w:ascii="Arial" w:cs="Arial" w:eastAsia="Arial" w:hAnsi="Arial"/>
          <w:color w:val="555555"/>
          <w:sz w:val="21"/>
          <w:szCs w:val="21"/>
        </w:rPr>
        <w:t xml:space="preserve">Status badge: Available · Occupied · Finishing Soon (≤ 5 min remaining) · Overdue</w:t>
      </w:r>
    </w:p>
    <w:p>
      <w:pPr>
        <w:pStyle w:val="ListParagraph"/>
        <w:numPr>
          <w:ilvl w:val="0"/>
          <w:numId w:val="2"/>
        </w:numPr>
        <w:spacing w:after="40" w:before="40"/>
      </w:pPr>
      <w:r>
        <w:rPr>
          <w:rFonts w:ascii="Arial" w:cs="Arial" w:eastAsia="Arial" w:hAnsi="Arial"/>
          <w:color w:val="555555"/>
          <w:sz w:val="21"/>
          <w:szCs w:val="21"/>
        </w:rPr>
        <w:t xml:space="preserve">While occupied: Start Time · End Time · Remaining Time · Items Added · Running Total</w:t>
      </w:r>
    </w:p>
    <w:p>
      <w:pPr>
        <w:pStyle w:val="ListParagraph"/>
        <w:numPr>
          <w:ilvl w:val="0"/>
          <w:numId w:val="2"/>
        </w:numPr>
        <w:spacing w:after="40" w:before="40"/>
      </w:pPr>
      <w:r>
        <w:rPr>
          <w:rFonts w:ascii="Arial" w:cs="Arial" w:eastAsia="Arial" w:hAnsi="Arial"/>
          <w:color w:val="555555"/>
          <w:sz w:val="21"/>
          <w:szCs w:val="21"/>
        </w:rPr>
        <w:t xml:space="preserve">Action buttons (occupied only): Extend · End Session · Add Item</w:t>
      </w:r>
    </w:p>
    <w:p>
      <w:pPr>
        <w:spacing w:after="100" w:before="60"/>
      </w:pPr>
      <w:r>
        <w:rPr>
          <w:rFonts w:ascii="Arial" w:cs="Arial" w:eastAsia="Arial" w:hAnsi="Arial"/>
          <w:color w:val="555555"/>
          <w:sz w:val="21"/>
          <w:szCs w:val="21"/>
        </w:rPr>
        <w:t xml:space="preserve">All status changes propagate to every connected client in real-time via Socket.io (target: &lt; 500 ms).</w:t>
      </w:r>
    </w:p>
    <w:p>
      <w:pPr>
        <w:spacing w:after="0" w:before="120"/>
      </w:pPr>
    </w:p>
    <w:p>
      <w:pPr>
        <w:keepNext/>
        <w:spacing w:after="120" w:before="300"/>
      </w:pPr>
      <w:r>
        <w:rPr>
          <w:rFonts w:ascii="Arial" w:cs="Arial" w:eastAsia="Arial" w:hAnsi="Arial"/>
          <w:b/>
          <w:bCs/>
          <w:color w:val="1F4E79"/>
          <w:sz w:val="26"/>
          <w:szCs w:val="26"/>
        </w:rPr>
        <w:t xml:space="preserve">▸  Session Lifecycle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500"/>
        <w:gridCol w:w="5900"/>
        <w:gridCol w:w="2914"/>
      </w:tblGrid>
      <w:tr>
        <w:trPr>
          <w:tblHeader/>
        </w:trPr>
        <w:tc>
          <w:tcPr>
            <w:tcW w:type="dxa" w:w="5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59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29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1</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Select an available service card → choose package → confirm start</w:t>
            </w:r>
          </w:p>
        </w:tc>
        <w:tc>
          <w:tcPr>
            <w:tcW w:type="dxa" w:w="29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Cashier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2</w:t>
            </w:r>
          </w:p>
        </w:tc>
        <w:tc>
          <w:tcPr>
            <w:tcW w:type="dxa" w:w="5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Timer starts; card status switches to Occupied</w:t>
            </w:r>
          </w:p>
        </w:tc>
        <w:tc>
          <w:tcPr>
            <w:tcW w:type="dxa" w:w="29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System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3</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(Optional) Add food, drinks, or equipment to the active session</w:t>
            </w:r>
          </w:p>
        </w:tc>
        <w:tc>
          <w:tcPr>
            <w:tcW w:type="dxa" w:w="29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Cashier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4</w:t>
            </w:r>
          </w:p>
        </w:tc>
        <w:tc>
          <w:tcPr>
            <w:tcW w:type="dxa" w:w="5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(Optional) Customer requests extension → select new package → confirm</w:t>
            </w:r>
          </w:p>
        </w:tc>
        <w:tc>
          <w:tcPr>
            <w:tcW w:type="dxa" w:w="29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Cashier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5</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Session ends when timer hits zero, or cashier ends it manually</w:t>
            </w:r>
          </w:p>
        </w:tc>
        <w:tc>
          <w:tcPr>
            <w:tcW w:type="dxa" w:w="29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Cashier / System</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6</w:t>
            </w:r>
          </w:p>
        </w:tc>
        <w:tc>
          <w:tcPr>
            <w:tcW w:type="dxa" w:w="5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Payment screen: select method (Cash / Card / Split) → confirm</w:t>
            </w:r>
          </w:p>
        </w:tc>
        <w:tc>
          <w:tcPr>
            <w:tcW w:type="dxa" w:w="29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Cashier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7</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Itemised receipt generated → thermal print + saved to database</w:t>
            </w:r>
          </w:p>
        </w:tc>
        <w:tc>
          <w:tcPr>
            <w:tcW w:type="dxa" w:w="29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System</w:t>
            </w:r>
          </w:p>
        </w:tc>
      </w:tr>
    </w:tbl>
    <w:p>
      <w:pPr>
        <w:spacing w:after="0" w:before="140"/>
      </w:pPr>
    </w:p>
    <w:p>
      <w:pPr>
        <w:keepNext/>
        <w:spacing w:after="120" w:before="300"/>
      </w:pPr>
      <w:r>
        <w:rPr>
          <w:rFonts w:ascii="Arial" w:cs="Arial" w:eastAsia="Arial" w:hAnsi="Arial"/>
          <w:b/>
          <w:bCs/>
          <w:color w:val="1F4E79"/>
          <w:sz w:val="26"/>
          <w:szCs w:val="26"/>
        </w:rPr>
        <w:t xml:space="preserve">▸  Quick Sale Workflow (No Session Required)</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500"/>
        <w:gridCol w:w="8814"/>
      </w:tblGrid>
      <w:tr>
        <w:trPr>
          <w:tblHeader/>
        </w:trPr>
        <w:tc>
          <w:tcPr>
            <w:tcW w:type="dxa" w:w="5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88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1</w:t>
            </w:r>
          </w:p>
        </w:tc>
        <w:tc>
          <w:tcPr>
            <w:tcW w:type="dxa" w:w="88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Cashier opens Manage Orders → Quick Sale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2</w:t>
            </w:r>
          </w:p>
        </w:tc>
        <w:tc>
          <w:tcPr>
            <w:tcW w:type="dxa" w:w="88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Selects products from the catalogue and sets quantities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3</w:t>
            </w:r>
          </w:p>
        </w:tc>
        <w:tc>
          <w:tcPr>
            <w:tcW w:type="dxa" w:w="88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Processes payment (cash / card / split)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4</w:t>
            </w:r>
          </w:p>
        </w:tc>
        <w:tc>
          <w:tcPr>
            <w:tcW w:type="dxa" w:w="88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Receipt printed and transaction recorded — no table or timer involved</w:t>
            </w:r>
          </w:p>
        </w:tc>
      </w:tr>
    </w:tbl>
    <w:p>
      <w:pPr>
        <w:spacing w:after="0" w:before="140"/>
      </w:pPr>
    </w:p>
    <w:p>
      <w:pPr>
        <w:keepNext/>
        <w:spacing w:after="120" w:before="300"/>
      </w:pPr>
      <w:r>
        <w:rPr>
          <w:rFonts w:ascii="Arial" w:cs="Arial" w:eastAsia="Arial" w:hAnsi="Arial"/>
          <w:b/>
          <w:bCs/>
          <w:color w:val="1F4E79"/>
          <w:sz w:val="26"/>
          <w:szCs w:val="26"/>
        </w:rPr>
        <w:t xml:space="preserve">▸  Device &amp; Browser Support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14"/>
      </w:tblGrid>
      <w:tr>
        <w:trPr>
          <w:tblHeader/>
        </w:trPr>
        <w:tc>
          <w:tcPr>
            <w:tcW w:type="dxa" w:w="30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Device / Browser</w:t>
            </w:r>
          </w:p>
        </w:tc>
        <w:tc>
          <w:tcPr>
            <w:tcW w:type="dxa" w:w="32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Audience</w:t>
            </w:r>
          </w:p>
        </w:tc>
        <w:tc>
          <w:tcPr>
            <w:tcW w:type="dxa" w:w="31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Support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Desktop (Chrome / Edge)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Cashier — primary workstation</w:t>
            </w:r>
          </w:p>
        </w:tc>
        <w:tc>
          <w:tcPr>
            <w:tcW w:type="dxa" w:w="31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Full — primary target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Tablet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Manager / Owner monitoring</w:t>
            </w:r>
          </w:p>
        </w:tc>
        <w:tc>
          <w:tcPr>
            <w:tcW w:type="dxa" w:w="31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Full — responsive layout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Mobile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Owner remote access</w:t>
            </w:r>
          </w:p>
        </w:tc>
        <w:tc>
          <w:tcPr>
            <w:tcW w:type="dxa" w:w="31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Full — responsive layout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Firefox / Safari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Secondary</w:t>
            </w:r>
          </w:p>
        </w:tc>
        <w:tc>
          <w:tcPr>
            <w:tcW w:type="dxa" w:w="31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Supported with minor limitations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Internet Explorer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N/A</w:t>
            </w:r>
          </w:p>
        </w:tc>
        <w:tc>
          <w:tcPr>
            <w:tcW w:type="dxa" w:w="31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Not supported</w:t>
            </w:r>
          </w:p>
        </w:tc>
      </w:tr>
    </w:tbl>
    <w:p>
      <w:r>
        <w:br w:type="page"/>
      </w:r>
    </w:p>
    <w:p>
      <w:pPr>
        <w:keepNext/>
        <w:pBdr>
          <w:bottom w:val="single" w:color="B8860B" w:sz="10" w:space="6"/>
        </w:pBdr>
        <w:spacing w:after="200" w:before="360"/>
      </w:pPr>
      <w:r>
        <w:rPr>
          <w:rFonts w:ascii="Georgia" w:cs="Georgia" w:eastAsia="Georgia" w:hAnsi="Georgia"/>
          <w:b/>
          <w:bCs/>
          <w:color w:val="1A1A2E"/>
          <w:sz w:val="40"/>
          <w:szCs w:val="40"/>
        </w:rPr>
        <w:t xml:space="preserve">  05  Food, Beverages &amp; Inventory</w:t>
      </w:r>
    </w:p>
    <w:p>
      <w:pPr>
        <w:spacing w:after="0" w:before="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8860B" w:sz="1"/>
              <w:left w:val="single" w:color="B8860B" w:sz="18"/>
              <w:bottom w:val="single" w:color="B8860B" w:sz="1"/>
              <w:right w:val="single" w:color="CCCCCC" w:sz="1"/>
            </w:tcBorders>
            <w:shd w:fill="F5E6C0" w:val="clear"/>
            <w:tcMar>
              <w:top w:type="dxa" w:w="120"/>
              <w:left w:type="dxa" w:w="200"/>
              <w:bottom w:type="dxa" w:w="120"/>
              <w:right w:type="dxa" w:w="200"/>
            </w:tcMar>
          </w:tcPr>
          <w:p>
            <w:r>
              <w:rPr>
                <w:rFonts w:ascii="Arial" w:cs="Arial" w:eastAsia="Arial" w:hAnsi="Arial"/>
                <w:i/>
                <w:iCs/>
                <w:color w:val="222222"/>
                <w:sz w:val="21"/>
                <w:szCs w:val="21"/>
              </w:rPr>
              <w:t xml:space="preserve">Products are organised into categories for fast counter lookup. Every sale — whether added to a session or as a standalone quick sale — automatically decrements stock.</w:t>
            </w:r>
          </w:p>
        </w:tc>
      </w:tr>
    </w:tbl>
    <w:p>
      <w:pPr>
        <w:spacing w:after="0" w:before="120"/>
      </w:pPr>
    </w:p>
    <w:p>
      <w:pPr>
        <w:keepNext/>
        <w:spacing w:after="120" w:before="300"/>
      </w:pPr>
      <w:r>
        <w:rPr>
          <w:rFonts w:ascii="Arial" w:cs="Arial" w:eastAsia="Arial" w:hAnsi="Arial"/>
          <w:b/>
          <w:bCs/>
          <w:color w:val="1F4E79"/>
          <w:sz w:val="26"/>
          <w:szCs w:val="26"/>
        </w:rPr>
        <w:t xml:space="preserve">▸  Product Catalogue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800"/>
        <w:gridCol w:w="6514"/>
      </w:tblGrid>
      <w:tr>
        <w:trPr>
          <w:tblHeader/>
        </w:trPr>
        <w:tc>
          <w:tcPr>
            <w:tcW w:type="dxa" w:w="28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5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Product name</w:t>
            </w:r>
          </w:p>
        </w:tc>
        <w:tc>
          <w:tcPr>
            <w:tcW w:type="dxa" w:w="6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Display name shown on the cashier screen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Category</w:t>
            </w:r>
          </w:p>
        </w:tc>
        <w:tc>
          <w:tcPr>
            <w:tcW w:type="dxa" w:w="6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e.g. Snacks · Beverages · Hot Food · Cold Drinks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Price</w:t>
            </w:r>
          </w:p>
        </w:tc>
        <w:tc>
          <w:tcPr>
            <w:tcW w:type="dxa" w:w="6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Per unit in AED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Stock quantity</w:t>
            </w:r>
          </w:p>
        </w:tc>
        <w:tc>
          <w:tcPr>
            <w:tcW w:type="dxa" w:w="6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Auto-decremented on every sale; triggers low-stock alert at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Product image</w:t>
            </w:r>
          </w:p>
        </w:tc>
        <w:tc>
          <w:tcPr>
            <w:tcW w:type="dxa" w:w="6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Thumbnail for quick visual identification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Barcode / SKU</w:t>
            </w:r>
          </w:p>
        </w:tc>
        <w:tc>
          <w:tcPr>
            <w:tcW w:type="dxa" w:w="6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Planned feature — implementation complexity to be evaluated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Description</w:t>
            </w:r>
          </w:p>
        </w:tc>
        <w:tc>
          <w:tcPr>
            <w:tcW w:type="dxa" w:w="6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Not required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Modifiers</w:t>
            </w:r>
          </w:p>
        </w:tc>
        <w:tc>
          <w:tcPr>
            <w:tcW w:type="dxa" w:w="6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Not required — all products are single-option, flat price</w:t>
            </w:r>
          </w:p>
        </w:tc>
      </w:tr>
    </w:tbl>
    <w:p>
      <w:pPr>
        <w:spacing w:after="0" w:before="140"/>
      </w:pPr>
    </w:p>
    <w:p>
      <w:pPr>
        <w:keepNext/>
        <w:spacing w:after="120" w:before="300"/>
      </w:pPr>
      <w:r>
        <w:rPr>
          <w:rFonts w:ascii="Arial" w:cs="Arial" w:eastAsia="Arial" w:hAnsi="Arial"/>
          <w:b/>
          <w:bCs/>
          <w:color w:val="1F4E79"/>
          <w:sz w:val="26"/>
          <w:szCs w:val="26"/>
        </w:rPr>
        <w:t xml:space="preserve">▸  Inventory Tracking Rules</w:t>
      </w:r>
    </w:p>
    <w:p>
      <w:pPr>
        <w:pStyle w:val="ListParagraph"/>
        <w:numPr>
          <w:ilvl w:val="0"/>
          <w:numId w:val="2"/>
        </w:numPr>
        <w:spacing w:after="40" w:before="40"/>
      </w:pPr>
      <w:r>
        <w:rPr>
          <w:rFonts w:ascii="Arial" w:cs="Arial" w:eastAsia="Arial" w:hAnsi="Arial"/>
          <w:color w:val="555555"/>
          <w:sz w:val="21"/>
          <w:szCs w:val="21"/>
        </w:rPr>
        <w:t xml:space="preserve">Stock is decremented on every F&amp;B sale (session add-on and quick sale).</w:t>
      </w:r>
    </w:p>
    <w:p>
      <w:pPr>
        <w:pStyle w:val="ListParagraph"/>
        <w:numPr>
          <w:ilvl w:val="0"/>
          <w:numId w:val="2"/>
        </w:numPr>
        <w:spacing w:after="40" w:before="40"/>
      </w:pPr>
      <w:r>
        <w:rPr>
          <w:rFonts w:ascii="Arial" w:cs="Arial" w:eastAsia="Arial" w:hAnsi="Arial"/>
          <w:color w:val="555555"/>
          <w:sz w:val="21"/>
          <w:szCs w:val="21"/>
        </w:rPr>
        <w:t xml:space="preserve">Owner sets the low-stock alert threshold per product.</w:t>
      </w:r>
    </w:p>
    <w:p>
      <w:pPr>
        <w:pStyle w:val="ListParagraph"/>
        <w:numPr>
          <w:ilvl w:val="0"/>
          <w:numId w:val="2"/>
        </w:numPr>
        <w:spacing w:after="40" w:before="40"/>
      </w:pPr>
      <w:r>
        <w:rPr>
          <w:rFonts w:ascii="Arial" w:cs="Arial" w:eastAsia="Arial" w:hAnsi="Arial"/>
          <w:color w:val="555555"/>
          <w:sz w:val="21"/>
          <w:szCs w:val="21"/>
        </w:rPr>
        <w:t xml:space="preserve">Owner can update stock levels and add new products at any time.</w:t>
      </w:r>
    </w:p>
    <w:p>
      <w:pPr>
        <w:pStyle w:val="ListParagraph"/>
        <w:numPr>
          <w:ilvl w:val="0"/>
          <w:numId w:val="2"/>
        </w:numPr>
        <w:spacing w:after="40" w:before="40"/>
      </w:pPr>
      <w:r>
        <w:rPr>
          <w:rFonts w:ascii="Arial" w:cs="Arial" w:eastAsia="Arial" w:hAnsi="Arial"/>
          <w:color w:val="555555"/>
          <w:sz w:val="21"/>
          <w:szCs w:val="21"/>
        </w:rPr>
        <w:t xml:space="preserve">No barcode scanner integration in v1.0 — products selected by name / category.</w:t>
      </w:r>
    </w:p>
    <w:p>
      <w:pPr>
        <w:spacing w:after="0" w:before="140"/>
      </w:pPr>
    </w:p>
    <w:p>
      <w:pPr>
        <w:keepNext/>
        <w:spacing w:after="120" w:before="300"/>
      </w:pPr>
      <w:r>
        <w:rPr>
          <w:rFonts w:ascii="Arial" w:cs="Arial" w:eastAsia="Arial" w:hAnsi="Arial"/>
          <w:b/>
          <w:bCs/>
          <w:color w:val="1F4E79"/>
          <w:sz w:val="26"/>
          <w:szCs w:val="26"/>
        </w:rPr>
        <w:t xml:space="preserve">▸  Sample Session Receipt Breakdown</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314"/>
      </w:tblGrid>
      <w:tr>
        <w:trPr>
          <w:tblHeader/>
        </w:trPr>
        <w:tc>
          <w:tcPr>
            <w:tcW w:type="dxa" w:w="42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Line Item</w:t>
            </w:r>
          </w:p>
        </w:tc>
        <w:tc>
          <w:tcPr>
            <w:tcW w:type="dxa" w:w="28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3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Green Billiards Table — 1 hour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Service package</w:t>
            </w:r>
          </w:p>
        </w:tc>
        <w:tc>
          <w:tcPr>
            <w:tcW w:type="dxa" w:w="2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15.00</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Extra cue rental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Equipment add-on</w:t>
            </w:r>
          </w:p>
        </w:tc>
        <w:tc>
          <w:tcPr>
            <w:tcW w:type="dxa" w:w="2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 5.00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Chips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Food add-on</w:t>
            </w:r>
          </w:p>
        </w:tc>
        <w:tc>
          <w:tcPr>
            <w:tcW w:type="dxa" w:w="2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 5.00</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Water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Drink add-on</w:t>
            </w:r>
          </w:p>
        </w:tc>
        <w:tc>
          <w:tcPr>
            <w:tcW w:type="dxa" w:w="2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 3.00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Subtotal</w:t>
            </w:r>
          </w:p>
        </w:tc>
        <w:tc>
          <w:tcPr>
            <w:tcW w:type="dxa" w:w="2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28.00</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Discount</w:t>
            </w:r>
          </w:p>
        </w:tc>
        <w:tc>
          <w:tcPr>
            <w:tcW w:type="dxa" w:w="2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 0.00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Total</w:t>
            </w:r>
          </w:p>
        </w:tc>
        <w:tc>
          <w:tcPr>
            <w:tcW w:type="dxa" w:w="2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28.00</w:t>
            </w:r>
          </w:p>
        </w:tc>
      </w:tr>
    </w:tbl>
    <w:p>
      <w:r>
        <w:br w:type="page"/>
      </w:r>
    </w:p>
    <w:p>
      <w:pPr>
        <w:keepNext/>
        <w:pBdr>
          <w:bottom w:val="single" w:color="B8860B" w:sz="10" w:space="6"/>
        </w:pBdr>
        <w:spacing w:after="200" w:before="360"/>
      </w:pPr>
      <w:r>
        <w:rPr>
          <w:rFonts w:ascii="Georgia" w:cs="Georgia" w:eastAsia="Georgia" w:hAnsi="Georgia"/>
          <w:b/>
          <w:bCs/>
          <w:color w:val="1A1A2E"/>
          <w:sz w:val="40"/>
          <w:szCs w:val="40"/>
        </w:rPr>
        <w:t xml:space="preserve">  06  Payment Processing</w:t>
      </w:r>
    </w:p>
    <w:p>
      <w:pPr>
        <w:spacing w:after="0" w:before="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8860B" w:sz="1"/>
              <w:left w:val="single" w:color="B8860B" w:sz="18"/>
              <w:bottom w:val="single" w:color="B8860B" w:sz="1"/>
              <w:right w:val="single" w:color="CCCCCC" w:sz="1"/>
            </w:tcBorders>
            <w:shd w:fill="F5E6C0" w:val="clear"/>
            <w:tcMar>
              <w:top w:type="dxa" w:w="120"/>
              <w:left w:type="dxa" w:w="200"/>
              <w:bottom w:type="dxa" w:w="120"/>
              <w:right w:type="dxa" w:w="200"/>
            </w:tcMar>
          </w:tcPr>
          <w:p>
            <w:r>
              <w:rPr>
                <w:rFonts w:ascii="Arial" w:cs="Arial" w:eastAsia="Arial" w:hAnsi="Arial"/>
                <w:i/>
                <w:iCs/>
                <w:color w:val="222222"/>
                <w:sz w:val="21"/>
                <w:szCs w:val="21"/>
              </w:rPr>
              <w:t xml:space="preserve">All card payments are processed via the physical POS terminal already on-site. The system logs the payment method for audit and reporting only — no payment gateway integration is required in v1.0.</w:t>
            </w:r>
          </w:p>
        </w:tc>
      </w:tr>
    </w:tbl>
    <w:p>
      <w:pPr>
        <w:spacing w:after="0" w:before="120"/>
      </w:pPr>
    </w:p>
    <w:p>
      <w:pPr>
        <w:keepNext/>
        <w:spacing w:after="120" w:before="300"/>
      </w:pPr>
      <w:r>
        <w:rPr>
          <w:rFonts w:ascii="Arial" w:cs="Arial" w:eastAsia="Arial" w:hAnsi="Arial"/>
          <w:b/>
          <w:bCs/>
          <w:color w:val="1F4E79"/>
          <w:sz w:val="26"/>
          <w:szCs w:val="26"/>
        </w:rPr>
        <w:t xml:space="preserve">▸  Payment Methods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600"/>
        <w:gridCol w:w="7714"/>
      </w:tblGrid>
      <w:tr>
        <w:trPr>
          <w:tblHeader/>
        </w:trPr>
        <w:tc>
          <w:tcPr>
            <w:tcW w:type="dxa" w:w="16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Method</w:t>
            </w:r>
          </w:p>
        </w:tc>
        <w:tc>
          <w:tcPr>
            <w:tcW w:type="dxa" w:w="77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Cashier Flow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Cash</w:t>
            </w:r>
          </w:p>
        </w:tc>
        <w:tc>
          <w:tcPr>
            <w:tcW w:type="dxa" w:w="77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Cashier enters amount tendered; system calculates and displays change due.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Card</w:t>
            </w:r>
          </w:p>
        </w:tc>
        <w:tc>
          <w:tcPr>
            <w:tcW w:type="dxa" w:w="77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Cashier processes card on the physical terminal, then selects 'Card' in the system to record 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Split</w:t>
            </w:r>
          </w:p>
        </w:tc>
        <w:tc>
          <w:tcPr>
            <w:tcW w:type="dxa" w:w="77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Cashier enters the cash portion and the card portion. System validates both amounts sum to the total. Receipt shows the full breakdown (e.g., Cash: 50 AED  |  Card: 50 AED).</w:t>
            </w:r>
          </w:p>
        </w:tc>
      </w:tr>
    </w:tbl>
    <w:p>
      <w:pPr>
        <w:spacing w:after="0" w:before="140"/>
      </w:pPr>
    </w:p>
    <w:p>
      <w:pPr>
        <w:keepNext/>
        <w:spacing w:after="120" w:before="300"/>
      </w:pPr>
      <w:r>
        <w:rPr>
          <w:rFonts w:ascii="Arial" w:cs="Arial" w:eastAsia="Arial" w:hAnsi="Arial"/>
          <w:b/>
          <w:bCs/>
          <w:color w:val="1F4E79"/>
          <w:sz w:val="26"/>
          <w:szCs w:val="26"/>
        </w:rPr>
        <w:t xml:space="preserve">▸  Payment Rules</w:t>
      </w:r>
    </w:p>
    <w:p>
      <w:pPr>
        <w:pStyle w:val="ListParagraph"/>
        <w:numPr>
          <w:ilvl w:val="0"/>
          <w:numId w:val="2"/>
        </w:numPr>
        <w:spacing w:after="40" w:before="40"/>
      </w:pPr>
      <w:r>
        <w:rPr>
          <w:rFonts w:ascii="Arial" w:cs="Arial" w:eastAsia="Arial" w:hAnsi="Arial"/>
          <w:color w:val="555555"/>
          <w:sz w:val="21"/>
          <w:szCs w:val="21"/>
        </w:rPr>
        <w:t xml:space="preserve">Full payment is required before a session is marked as closed — no partial pay-later.</w:t>
      </w:r>
    </w:p>
    <w:p>
      <w:pPr>
        <w:pStyle w:val="ListParagraph"/>
        <w:numPr>
          <w:ilvl w:val="0"/>
          <w:numId w:val="2"/>
        </w:numPr>
        <w:spacing w:after="40" w:before="40"/>
      </w:pPr>
      <w:r>
        <w:rPr>
          <w:rFonts w:ascii="Arial" w:cs="Arial" w:eastAsia="Arial" w:hAnsi="Arial"/>
          <w:color w:val="555555"/>
          <w:sz w:val="21"/>
          <w:szCs w:val="21"/>
        </w:rPr>
        <w:t xml:space="preserve">Discounts (Manager / Owner only, max 25%) are applied before payment calculation.</w:t>
      </w:r>
    </w:p>
    <w:p>
      <w:pPr>
        <w:pStyle w:val="ListParagraph"/>
        <w:numPr>
          <w:ilvl w:val="0"/>
          <w:numId w:val="2"/>
        </w:numPr>
        <w:spacing w:after="40" w:before="40"/>
      </w:pPr>
      <w:r>
        <w:rPr>
          <w:rFonts w:ascii="Arial" w:cs="Arial" w:eastAsia="Arial" w:hAnsi="Arial"/>
          <w:color w:val="555555"/>
          <w:sz w:val="21"/>
          <w:szCs w:val="21"/>
        </w:rPr>
        <w:t xml:space="preserve">Split payments are recorded as two separate line items on the receipt and in the audit log.</w:t>
      </w:r>
    </w:p>
    <w:p>
      <w:pPr>
        <w:spacing w:after="0" w:before="140"/>
      </w:pPr>
    </w:p>
    <w:p>
      <w:pPr>
        <w:keepNext/>
        <w:spacing w:after="120" w:before="300"/>
      </w:pPr>
      <w:r>
        <w:rPr>
          <w:rFonts w:ascii="Arial" w:cs="Arial" w:eastAsia="Arial" w:hAnsi="Arial"/>
          <w:b/>
          <w:bCs/>
          <w:color w:val="1F4E79"/>
          <w:sz w:val="26"/>
          <w:szCs w:val="26"/>
        </w:rPr>
        <w:t xml:space="preserve">▸  Receipt Contents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800"/>
        <w:gridCol w:w="6514"/>
      </w:tblGrid>
      <w:tr>
        <w:trPr>
          <w:tblHeader/>
        </w:trPr>
        <w:tc>
          <w:tcPr>
            <w:tcW w:type="dxa" w:w="28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65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Business name &amp; logo</w:t>
            </w:r>
          </w:p>
        </w:tc>
        <w:tc>
          <w:tcPr>
            <w:tcW w:type="dxa" w:w="6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Fixed header — configured by Owner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Date &amp; time</w:t>
            </w:r>
          </w:p>
        </w:tc>
        <w:tc>
          <w:tcPr>
            <w:tcW w:type="dxa" w:w="6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Automatically stamped at payment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Invoice number</w:t>
            </w:r>
          </w:p>
        </w:tc>
        <w:tc>
          <w:tcPr>
            <w:tcW w:type="dxa" w:w="6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Auto-incremented unique reference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Itemised list</w:t>
            </w:r>
          </w:p>
        </w:tc>
        <w:tc>
          <w:tcPr>
            <w:tcW w:type="dxa" w:w="6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Service package · Food/Drinks · Extra equipment — each as a line item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Subtotal</w:t>
            </w:r>
          </w:p>
        </w:tc>
        <w:tc>
          <w:tcPr>
            <w:tcW w:type="dxa" w:w="6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Sum before discount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Discount</w:t>
            </w:r>
          </w:p>
        </w:tc>
        <w:tc>
          <w:tcPr>
            <w:tcW w:type="dxa" w:w="6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Amount and percentage if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UAE VAT 5%</w:t>
            </w:r>
          </w:p>
        </w:tc>
        <w:tc>
          <w:tcPr>
            <w:tcW w:type="dxa" w:w="6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Field present on receipt; disabled by default — Owner can enable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Total</w:t>
            </w:r>
          </w:p>
        </w:tc>
        <w:tc>
          <w:tcPr>
            <w:tcW w:type="dxa" w:w="6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Final amount due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Payment method(s)</w:t>
            </w:r>
          </w:p>
        </w:tc>
        <w:tc>
          <w:tcPr>
            <w:tcW w:type="dxa" w:w="6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Cash / Card / Split breakdown</w:t>
            </w:r>
          </w:p>
        </w:tc>
      </w:tr>
    </w:tbl>
    <w:p>
      <w:pPr>
        <w:spacing w:after="100" w:before="60"/>
      </w:pPr>
      <w:r>
        <w:rPr>
          <w:rFonts w:ascii="Arial" w:cs="Arial" w:eastAsia="Arial" w:hAnsi="Arial"/>
          <w:color w:val="555555"/>
          <w:sz w:val="21"/>
          <w:szCs w:val="21"/>
        </w:rPr>
        <w:t xml:space="preserve">Receipts are printed on a thermal printer and permanently saved to the database for reporting.</w:t>
      </w:r>
    </w:p>
    <w:p>
      <w:r>
        <w:br w:type="page"/>
      </w:r>
    </w:p>
    <w:p>
      <w:pPr>
        <w:keepNext/>
        <w:pBdr>
          <w:bottom w:val="single" w:color="B8860B" w:sz="10" w:space="6"/>
        </w:pBdr>
        <w:spacing w:after="200" w:before="360"/>
      </w:pPr>
      <w:r>
        <w:rPr>
          <w:rFonts w:ascii="Georgia" w:cs="Georgia" w:eastAsia="Georgia" w:hAnsi="Georgia"/>
          <w:b/>
          <w:bCs/>
          <w:color w:val="1A1A2E"/>
          <w:sz w:val="40"/>
          <w:szCs w:val="40"/>
        </w:rPr>
        <w:t xml:space="preserve">  07  Reports &amp; Analytics</w:t>
      </w:r>
    </w:p>
    <w:p>
      <w:pPr>
        <w:spacing w:after="0" w:before="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8860B" w:sz="1"/>
              <w:left w:val="single" w:color="B8860B" w:sz="18"/>
              <w:bottom w:val="single" w:color="B8860B" w:sz="1"/>
              <w:right w:val="single" w:color="CCCCCC" w:sz="1"/>
            </w:tcBorders>
            <w:shd w:fill="F5E6C0" w:val="clear"/>
            <w:tcMar>
              <w:top w:type="dxa" w:w="120"/>
              <w:left w:type="dxa" w:w="200"/>
              <w:bottom w:type="dxa" w:w="120"/>
              <w:right w:type="dxa" w:w="200"/>
            </w:tcMar>
          </w:tcPr>
          <w:p>
            <w:r>
              <w:rPr>
                <w:rFonts w:ascii="Arial" w:cs="Arial" w:eastAsia="Arial" w:hAnsi="Arial"/>
                <w:i/>
                <w:iCs/>
                <w:color w:val="222222"/>
                <w:sz w:val="21"/>
                <w:szCs w:val="21"/>
              </w:rPr>
              <w:t xml:space="preserve">Managers and Owners share identical report access. Reports are viewed on-screen with a print option. All transaction data is stored in the database until the Owner triggers a manual monthly purge.</w:t>
            </w:r>
          </w:p>
        </w:tc>
      </w:tr>
    </w:tbl>
    <w:p>
      <w:pPr>
        <w:spacing w:after="0" w:before="120"/>
      </w:pPr>
    </w:p>
    <w:p>
      <w:pPr>
        <w:keepNext/>
        <w:spacing w:after="120" w:before="300"/>
      </w:pPr>
      <w:r>
        <w:rPr>
          <w:rFonts w:ascii="Arial" w:cs="Arial" w:eastAsia="Arial" w:hAnsi="Arial"/>
          <w:b/>
          <w:bCs/>
          <w:color w:val="1F4E79"/>
          <w:sz w:val="26"/>
          <w:szCs w:val="26"/>
        </w:rPr>
        <w:t xml:space="preserve">▸  Available Reports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14"/>
      </w:tblGrid>
      <w:tr>
        <w:trPr>
          <w:tblHeader/>
        </w:trPr>
        <w:tc>
          <w:tcPr>
            <w:tcW w:type="dxa" w:w="38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Report</w:t>
            </w:r>
          </w:p>
        </w:tc>
        <w:tc>
          <w:tcPr>
            <w:tcW w:type="dxa" w:w="22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Available To</w:t>
            </w:r>
          </w:p>
        </w:tc>
        <w:tc>
          <w:tcPr>
            <w:tcW w:type="dxa" w:w="33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Periods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Revenue Summary (Cash / Card / Split)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Manager, Owner</w:t>
            </w:r>
          </w:p>
        </w:tc>
        <w:tc>
          <w:tcPr>
            <w:tcW w:type="dxa" w:w="3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Daily · Weekly · Monthly · Custom</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Sessions Completed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Manager, Owner</w:t>
            </w:r>
          </w:p>
        </w:tc>
        <w:tc>
          <w:tcPr>
            <w:tcW w:type="dxa" w:w="3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Daily · Weekly · Monthly · Custom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Revenue by Service Category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Manager, Owner</w:t>
            </w:r>
          </w:p>
        </w:tc>
        <w:tc>
          <w:tcPr>
            <w:tcW w:type="dxa" w:w="3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Daily · Weekly · Monthly · Custom</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Food &amp; Beverage Revenue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Manager, Owner</w:t>
            </w:r>
          </w:p>
        </w:tc>
        <w:tc>
          <w:tcPr>
            <w:tcW w:type="dxa" w:w="3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Daily · Weekly · Monthly · Custom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Extra Equipment Revenue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Manager, Owner</w:t>
            </w:r>
          </w:p>
        </w:tc>
        <w:tc>
          <w:tcPr>
            <w:tcW w:type="dxa" w:w="3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Daily · Weekly · Monthly · Custom</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Quick Sale Revenue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Manager, Owner</w:t>
            </w:r>
          </w:p>
        </w:tc>
        <w:tc>
          <w:tcPr>
            <w:tcW w:type="dxa" w:w="3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Daily · Weekly · Monthly · Custom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Discounts Applied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Manager, Owner</w:t>
            </w:r>
          </w:p>
        </w:tc>
        <w:tc>
          <w:tcPr>
            <w:tcW w:type="dxa" w:w="3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Daily · Weekly · Monthly · Custom</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Cancelled / Voided Sessions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Manager, Owner</w:t>
            </w:r>
          </w:p>
        </w:tc>
        <w:tc>
          <w:tcPr>
            <w:tcW w:type="dxa" w:w="3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Daily · Weekly · Monthly · Custom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Shift 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Manager, Owner</w:t>
            </w:r>
          </w:p>
        </w:tc>
        <w:tc>
          <w:tcPr>
            <w:tcW w:type="dxa" w:w="3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Per shift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Full Audit Log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Manager, Owner</w:t>
            </w:r>
          </w:p>
        </w:tc>
        <w:tc>
          <w:tcPr>
            <w:tcW w:type="dxa" w:w="3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Daily · Weekly · Monthly · Custom</w:t>
            </w:r>
          </w:p>
        </w:tc>
      </w:tr>
    </w:tbl>
    <w:p>
      <w:pPr>
        <w:spacing w:after="0" w:before="140"/>
      </w:pPr>
    </w:p>
    <w:p>
      <w:pPr>
        <w:keepNext/>
        <w:spacing w:after="120" w:before="300"/>
      </w:pPr>
      <w:r>
        <w:rPr>
          <w:rFonts w:ascii="Arial" w:cs="Arial" w:eastAsia="Arial" w:hAnsi="Arial"/>
          <w:b/>
          <w:bCs/>
          <w:color w:val="1F4E79"/>
          <w:sz w:val="26"/>
          <w:szCs w:val="26"/>
        </w:rPr>
        <w:t xml:space="preserve">▸  Shift Management</w:t>
      </w:r>
    </w:p>
    <w:p>
      <w:pPr>
        <w:spacing w:after="100" w:before="60"/>
      </w:pPr>
      <w:r>
        <w:rPr>
          <w:rFonts w:ascii="Arial" w:cs="Arial" w:eastAsia="Arial" w:hAnsi="Arial"/>
          <w:color w:val="555555"/>
          <w:sz w:val="21"/>
          <w:szCs w:val="21"/>
        </w:rPr>
        <w:t xml:space="preserve">Shifts are fully flexible — the Owner creates and names each shift (e.g. Morning, Evening) with custom start/end times. The system supports 1 to 3 shifts on any given day. No fixed shift structure is hard-coded.</w:t>
      </w:r>
    </w:p>
    <w:p>
      <w:pPr>
        <w:spacing w:after="0" w:before="120"/>
      </w:pPr>
    </w:p>
    <w:p>
      <w:pPr>
        <w:keepNext/>
        <w:spacing w:after="120" w:before="300"/>
      </w:pPr>
      <w:r>
        <w:rPr>
          <w:rFonts w:ascii="Arial" w:cs="Arial" w:eastAsia="Arial" w:hAnsi="Arial"/>
          <w:b/>
          <w:bCs/>
          <w:color w:val="1F4E79"/>
          <w:sz w:val="26"/>
          <w:szCs w:val="26"/>
        </w:rPr>
        <w:t xml:space="preserve">▸  Data Lifecycle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400"/>
        <w:gridCol w:w="6914"/>
      </w:tblGrid>
      <w:tr>
        <w:trPr>
          <w:tblHeader/>
        </w:trPr>
        <w:tc>
          <w:tcPr>
            <w:tcW w:type="dxa" w:w="24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69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End of month</w:t>
            </w:r>
          </w:p>
        </w:tc>
        <w:tc>
          <w:tcPr>
            <w:tcW w:type="dxa" w:w="69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Owner reviews and prints all required monthly reports on-screen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Data purge</w:t>
            </w:r>
          </w:p>
        </w:tc>
        <w:tc>
          <w:tcPr>
            <w:tcW w:type="dxa" w:w="69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Owner triggers 'Delete All Data' to reset transaction records for the new 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Backup strategy</w:t>
            </w:r>
          </w:p>
        </w:tc>
        <w:tc>
          <w:tcPr>
            <w:tcW w:type="dxa" w:w="69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Managed by the hosting provider (Neon / Supabase built-in redundancy) — no additional backup configuration required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Export</w:t>
            </w:r>
          </w:p>
        </w:tc>
        <w:tc>
          <w:tcPr>
            <w:tcW w:type="dxa" w:w="69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On-screen view → print to thermal printer or PDF; raw data remains queryable in the database until purged</w:t>
            </w:r>
          </w:p>
        </w:tc>
      </w:tr>
    </w:tbl>
    <w:p>
      <w:r>
        <w:br w:type="page"/>
      </w:r>
    </w:p>
    <w:p>
      <w:pPr>
        <w:keepNext/>
        <w:pBdr>
          <w:bottom w:val="single" w:color="B8860B" w:sz="10" w:space="6"/>
        </w:pBdr>
        <w:spacing w:after="200" w:before="360"/>
      </w:pPr>
      <w:r>
        <w:rPr>
          <w:rFonts w:ascii="Georgia" w:cs="Georgia" w:eastAsia="Georgia" w:hAnsi="Georgia"/>
          <w:b/>
          <w:bCs/>
          <w:color w:val="1A1A2E"/>
          <w:sz w:val="40"/>
          <w:szCs w:val="40"/>
        </w:rPr>
        <w:t xml:space="preserve">  08  Technology Stack</w:t>
      </w:r>
    </w:p>
    <w:p>
      <w:pPr>
        <w:spacing w:after="0" w:before="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8860B" w:sz="1"/>
              <w:left w:val="single" w:color="B8860B" w:sz="18"/>
              <w:bottom w:val="single" w:color="B8860B" w:sz="1"/>
              <w:right w:val="single" w:color="CCCCCC" w:sz="1"/>
            </w:tcBorders>
            <w:shd w:fill="F5E6C0" w:val="clear"/>
            <w:tcMar>
              <w:top w:type="dxa" w:w="120"/>
              <w:left w:type="dxa" w:w="200"/>
              <w:bottom w:type="dxa" w:w="120"/>
              <w:right w:type="dxa" w:w="200"/>
            </w:tcMar>
          </w:tcPr>
          <w:p>
            <w:r>
              <w:rPr>
                <w:rFonts w:ascii="Arial" w:cs="Arial" w:eastAsia="Arial" w:hAnsi="Arial"/>
                <w:i/>
                <w:iCs/>
                <w:color w:val="222222"/>
                <w:sz w:val="21"/>
                <w:szCs w:val="21"/>
              </w:rPr>
              <w:t xml:space="preserve">PERN stack — PostgreSQL, Express, React, Node.js — with TypeScript across the full codebase. Deployed on managed cloud platforms; no Docker or self-hosted infrastructure required.</w:t>
            </w:r>
          </w:p>
        </w:tc>
      </w:tr>
    </w:tbl>
    <w:p>
      <w:pPr>
        <w:spacing w:after="0" w:before="120"/>
      </w:pPr>
    </w:p>
    <w:p>
      <w:pPr>
        <w:keepNext/>
        <w:spacing w:after="120" w:before="300"/>
      </w:pPr>
      <w:r>
        <w:rPr>
          <w:rFonts w:ascii="Arial" w:cs="Arial" w:eastAsia="Arial" w:hAnsi="Arial"/>
          <w:b/>
          <w:bCs/>
          <w:color w:val="1F4E79"/>
          <w:sz w:val="26"/>
          <w:szCs w:val="26"/>
        </w:rPr>
        <w:t xml:space="preserve">▸  Core Stack</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14"/>
      </w:tblGrid>
      <w:tr>
        <w:trPr>
          <w:tblHeader/>
        </w:trPr>
        <w:tc>
          <w:tcPr>
            <w:tcW w:type="dxa" w:w="18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26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49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PostgreSQL</w:t>
            </w:r>
          </w:p>
        </w:tc>
        <w:tc>
          <w:tcPr>
            <w:tcW w:type="dxa" w:w="49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ACID-compliant relational DB — essential for financial transaction integrity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Backend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Node.js + Express</w:t>
            </w:r>
          </w:p>
        </w:tc>
        <w:tc>
          <w:tcPr>
            <w:tcW w:type="dxa" w:w="49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Lightweight, non-blocking I/O; JavaScript end-to-end consistency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React + TypeScript</w:t>
            </w:r>
          </w:p>
        </w:tc>
        <w:tc>
          <w:tcPr>
            <w:tcW w:type="dxa" w:w="49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Component-based UI with compile-time type safety reducing runtime bugs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Real-Time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Socket.io</w:t>
            </w:r>
          </w:p>
        </w:tc>
        <w:tc>
          <w:tcPr>
            <w:tcW w:type="dxa" w:w="49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Bidirectional WebSocket events — live status board updates &lt; 500 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Auth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JWT</w:t>
            </w:r>
          </w:p>
        </w:tc>
        <w:tc>
          <w:tcPr>
            <w:tcW w:type="dxa" w:w="49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Stateless tokens: 15-min access / 7-day refresh rotation</w:t>
            </w:r>
          </w:p>
        </w:tc>
      </w:tr>
    </w:tbl>
    <w:p>
      <w:pPr>
        <w:spacing w:after="0" w:before="140"/>
      </w:pPr>
    </w:p>
    <w:p>
      <w:pPr>
        <w:keepNext/>
        <w:spacing w:after="120" w:before="300"/>
      </w:pPr>
      <w:r>
        <w:rPr>
          <w:rFonts w:ascii="Arial" w:cs="Arial" w:eastAsia="Arial" w:hAnsi="Arial"/>
          <w:b/>
          <w:bCs/>
          <w:color w:val="1F4E79"/>
          <w:sz w:val="26"/>
          <w:szCs w:val="26"/>
        </w:rPr>
        <w:t xml:space="preserve">▸  Frontend Libraries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14"/>
      </w:tblGrid>
      <w:tr>
        <w:trPr>
          <w:tblHeader/>
        </w:trPr>
        <w:tc>
          <w:tcPr>
            <w:tcW w:type="dxa" w:w="24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Library</w:t>
            </w:r>
          </w:p>
        </w:tc>
        <w:tc>
          <w:tcPr>
            <w:tcW w:type="dxa" w:w="16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 Note</w:t>
            </w:r>
          </w:p>
        </w:tc>
        <w:tc>
          <w:tcPr>
            <w:tcW w:type="dxa" w:w="53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Vite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Latest</w:t>
            </w:r>
          </w:p>
        </w:tc>
        <w:tc>
          <w:tcPr>
            <w:tcW w:type="dxa" w:w="5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Dev server with instant HMR; production bundle optimisation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Tailwind CSS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v3</w:t>
            </w:r>
          </w:p>
        </w:tc>
        <w:tc>
          <w:tcPr>
            <w:tcW w:type="dxa" w:w="5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Utility-first styling — consistent, rapid UI development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TanStack Query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v5</w:t>
            </w:r>
          </w:p>
        </w:tc>
        <w:tc>
          <w:tcPr>
            <w:tcW w:type="dxa" w:w="5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Server-state caching, background refetch, and request deduplication (formerly React Query)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Socket.io-client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Latest</w:t>
            </w:r>
          </w:p>
        </w:tc>
        <w:tc>
          <w:tcPr>
            <w:tcW w:type="dxa" w:w="5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Subscribes to real-time events from the backend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Zustand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Latest</w:t>
            </w:r>
          </w:p>
        </w:tc>
        <w:tc>
          <w:tcPr>
            <w:tcW w:type="dxa" w:w="5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Minimal global state management without boilerplate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React i18next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Latest</w:t>
            </w:r>
          </w:p>
        </w:tc>
        <w:tc>
          <w:tcPr>
            <w:tcW w:type="dxa" w:w="5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Bilingual Arabic / English UI with RTL/LTR switching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Recharts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Latest</w:t>
            </w:r>
          </w:p>
        </w:tc>
        <w:tc>
          <w:tcPr>
            <w:tcW w:type="dxa" w:w="5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Declarative chart components for report visualisations</w:t>
            </w:r>
          </w:p>
        </w:tc>
      </w:tr>
    </w:tbl>
    <w:p>
      <w:pPr>
        <w:spacing w:after="0" w:before="140"/>
      </w:pPr>
    </w:p>
    <w:p>
      <w:pPr>
        <w:keepNext/>
        <w:spacing w:after="120" w:before="300"/>
      </w:pPr>
      <w:r>
        <w:rPr>
          <w:rFonts w:ascii="Arial" w:cs="Arial" w:eastAsia="Arial" w:hAnsi="Arial"/>
          <w:b/>
          <w:bCs/>
          <w:color w:val="1F4E79"/>
          <w:sz w:val="26"/>
          <w:szCs w:val="26"/>
        </w:rPr>
        <w:t xml:space="preserve">▸  Backend Libraries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rPr>
          <w:tblHeader/>
        </w:trPr>
        <w:tc>
          <w:tcPr>
            <w:tcW w:type="dxa" w:w="26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Library</w:t>
            </w:r>
          </w:p>
        </w:tc>
        <w:tc>
          <w:tcPr>
            <w:tcW w:type="dxa" w:w="67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TypeScript</w:t>
            </w:r>
          </w:p>
        </w:tc>
        <w:tc>
          <w:tcPr>
            <w:tcW w:type="dxa" w:w="67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Type safety across all API routes, models, and business logic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pg</w:t>
            </w:r>
          </w:p>
        </w:tc>
        <w:tc>
          <w:tcPr>
            <w:tcW w:type="dxa" w:w="67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PostgreSQL driver — primary database interface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Socket.io</w:t>
            </w:r>
          </w:p>
        </w:tc>
        <w:tc>
          <w:tcPr>
            <w:tcW w:type="dxa" w:w="67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WebSocket server for broadcasting real-time status events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bcryptjs</w:t>
            </w:r>
          </w:p>
        </w:tc>
        <w:tc>
          <w:tcPr>
            <w:tcW w:type="dxa" w:w="67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Salted password hashing for secure credential storage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Helmet</w:t>
            </w:r>
          </w:p>
        </w:tc>
        <w:tc>
          <w:tcPr>
            <w:tcW w:type="dxa" w:w="67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Sets HTTP security headers (CSP, HSTS, X-Frame-Options, etc.)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express-rate-limit</w:t>
            </w:r>
          </w:p>
        </w:tc>
        <w:tc>
          <w:tcPr>
            <w:tcW w:type="dxa" w:w="67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API rate limiting to prevent abuse and protect against crash scenarios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Winston</w:t>
            </w:r>
          </w:p>
        </w:tc>
        <w:tc>
          <w:tcPr>
            <w:tcW w:type="dxa" w:w="67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Structured logging with log levels for debugging and audit trails</w:t>
            </w:r>
          </w:p>
        </w:tc>
      </w:tr>
    </w:tbl>
    <w:p>
      <w:pPr>
        <w:spacing w:after="0" w:before="140"/>
      </w:pPr>
    </w:p>
    <w:p>
      <w:pPr>
        <w:keepNext/>
        <w:spacing w:after="120" w:before="300"/>
      </w:pPr>
      <w:r>
        <w:rPr>
          <w:rFonts w:ascii="Arial" w:cs="Arial" w:eastAsia="Arial" w:hAnsi="Arial"/>
          <w:b/>
          <w:bCs/>
          <w:color w:val="1F4E79"/>
          <w:sz w:val="26"/>
          <w:szCs w:val="26"/>
        </w:rPr>
        <w:t xml:space="preserve">▸  Infrastructure &amp; Hosting</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14"/>
      </w:tblGrid>
      <w:tr>
        <w:trPr>
          <w:tblHeader/>
        </w:trPr>
        <w:tc>
          <w:tcPr>
            <w:tcW w:type="dxa" w:w="24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Service</w:t>
            </w:r>
          </w:p>
        </w:tc>
        <w:tc>
          <w:tcPr>
            <w:tcW w:type="dxa" w:w="26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Provider</w:t>
            </w:r>
          </w:p>
        </w:tc>
        <w:tc>
          <w:tcPr>
            <w:tcW w:type="dxa" w:w="43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Source control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GitHub</w:t>
            </w:r>
          </w:p>
        </w:tc>
        <w:tc>
          <w:tcPr>
            <w:tcW w:type="dxa" w:w="4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Version control; CI/CD trigger for Vercel deployments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Frontend hosting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Vercel</w:t>
            </w:r>
          </w:p>
        </w:tc>
        <w:tc>
          <w:tcPr>
            <w:tcW w:type="dxa" w:w="4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Automatic deploys on push; custom domain + HTTPS provided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Backend hosting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Railway / Render</w:t>
            </w:r>
          </w:p>
        </w:tc>
        <w:tc>
          <w:tcPr>
            <w:tcW w:type="dxa" w:w="4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Managed Node.js hosting with environment variable support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Database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Neon / Supabase</w:t>
            </w:r>
          </w:p>
        </w:tc>
        <w:tc>
          <w:tcPr>
            <w:tcW w:type="dxa" w:w="4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Managed PostgreSQL with built-in redundancy and connection pooling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Uptime monitoring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UptimeRobot</w:t>
            </w:r>
          </w:p>
        </w:tc>
        <w:tc>
          <w:tcPr>
            <w:tcW w:type="dxa" w:w="4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Alerts on downtime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Docker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Not used</w:t>
            </w:r>
          </w:p>
        </w:tc>
        <w:tc>
          <w:tcPr>
            <w:tcW w:type="dxa" w:w="4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Managed platforms handle the environment — Docker adds unnecessary complexity for this setup</w:t>
            </w:r>
          </w:p>
        </w:tc>
      </w:tr>
    </w:tbl>
    <w:p>
      <w:r>
        <w:br w:type="page"/>
      </w:r>
    </w:p>
    <w:p>
      <w:pPr>
        <w:keepNext/>
        <w:pBdr>
          <w:bottom w:val="single" w:color="B8860B" w:sz="10" w:space="6"/>
        </w:pBdr>
        <w:spacing w:after="200" w:before="360"/>
      </w:pPr>
      <w:r>
        <w:rPr>
          <w:rFonts w:ascii="Georgia" w:cs="Georgia" w:eastAsia="Georgia" w:hAnsi="Georgia"/>
          <w:b/>
          <w:bCs/>
          <w:color w:val="1A1A2E"/>
          <w:sz w:val="40"/>
          <w:szCs w:val="40"/>
        </w:rPr>
        <w:t xml:space="preserve">  09  Security</w:t>
      </w:r>
    </w:p>
    <w:p>
      <w:pPr>
        <w:spacing w:after="0" w:before="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8860B" w:sz="1"/>
              <w:left w:val="single" w:color="B8860B" w:sz="18"/>
              <w:bottom w:val="single" w:color="B8860B" w:sz="1"/>
              <w:right w:val="single" w:color="CCCCCC" w:sz="1"/>
            </w:tcBorders>
            <w:shd w:fill="F5E6C0" w:val="clear"/>
            <w:tcMar>
              <w:top w:type="dxa" w:w="120"/>
              <w:left w:type="dxa" w:w="200"/>
              <w:bottom w:type="dxa" w:w="120"/>
              <w:right w:type="dxa" w:w="200"/>
            </w:tcMar>
          </w:tcPr>
          <w:p>
            <w:r>
              <w:rPr>
                <w:rFonts w:ascii="Arial" w:cs="Arial" w:eastAsia="Arial" w:hAnsi="Arial"/>
                <w:i/>
                <w:iCs/>
                <w:color w:val="222222"/>
                <w:sz w:val="21"/>
                <w:szCs w:val="21"/>
              </w:rPr>
              <w:t xml:space="preserve">Access is credential-based — not device- or IP-locked. Any device on any network can reach the Vercel URL, but no action is possible without a valid JWT token and the correct role. This is the standard approach for browser-based POS systems.</w:t>
            </w:r>
          </w:p>
        </w:tc>
      </w:tr>
    </w:tbl>
    <w:p>
      <w:pPr>
        <w:spacing w:after="0" w:before="120"/>
      </w:pPr>
    </w:p>
    <w:p>
      <w:pPr>
        <w:keepNext/>
        <w:spacing w:after="120" w:before="300"/>
      </w:pPr>
      <w:r>
        <w:rPr>
          <w:rFonts w:ascii="Arial" w:cs="Arial" w:eastAsia="Arial" w:hAnsi="Arial"/>
          <w:b/>
          <w:bCs/>
          <w:color w:val="1F4E79"/>
          <w:sz w:val="26"/>
          <w:szCs w:val="26"/>
        </w:rPr>
        <w:t xml:space="preserve">▸  Security Controls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6714"/>
      </w:tblGrid>
      <w:tr>
        <w:trPr>
          <w:tblHeader/>
        </w:trPr>
        <w:tc>
          <w:tcPr>
            <w:tcW w:type="dxa" w:w="26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Control</w:t>
            </w:r>
          </w:p>
        </w:tc>
        <w:tc>
          <w:tcPr>
            <w:tcW w:type="dxa" w:w="67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Implementation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Authentication</w:t>
            </w:r>
          </w:p>
        </w:tc>
        <w:tc>
          <w:tcPr>
            <w:tcW w:type="dxa" w:w="67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JWT — 15-minute access token + 7-day refresh token rotation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Password storage</w:t>
            </w:r>
          </w:p>
        </w:tc>
        <w:tc>
          <w:tcPr>
            <w:tcW w:type="dxa" w:w="67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bcrypt with salt rounds — no plaintext passwords stored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Authorisation</w:t>
            </w:r>
          </w:p>
        </w:tc>
        <w:tc>
          <w:tcPr>
            <w:tcW w:type="dxa" w:w="67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RBAC enforced on every API endpoint — role checked server-side, not just client-side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Transport</w:t>
            </w:r>
          </w:p>
        </w:tc>
        <w:tc>
          <w:tcPr>
            <w:tcW w:type="dxa" w:w="67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TLS 1.2+ on all connections — enforced by Vercel and Railway/Render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Rate limiting</w:t>
            </w:r>
          </w:p>
        </w:tc>
        <w:tc>
          <w:tcPr>
            <w:tcW w:type="dxa" w:w="67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express-rate-limit on all routes — prevents brute-force and crash scenarios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Input validation</w:t>
            </w:r>
          </w:p>
        </w:tc>
        <w:tc>
          <w:tcPr>
            <w:tcW w:type="dxa" w:w="67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Server-side validation and sanitisation on every request body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Audit logging</w:t>
            </w:r>
          </w:p>
        </w:tc>
        <w:tc>
          <w:tcPr>
            <w:tcW w:type="dxa" w:w="67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Every session change, payment, discount, and void recorded with user ID and timestamp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Access model</w:t>
            </w:r>
          </w:p>
        </w:tc>
        <w:tc>
          <w:tcPr>
            <w:tcW w:type="dxa" w:w="67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Credential-based (username + password) — no IP or device whitelisting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Session timeout</w:t>
            </w:r>
          </w:p>
        </w:tc>
        <w:tc>
          <w:tcPr>
            <w:tcW w:type="dxa" w:w="67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No forced auto-logout — staff manage this; JWT expiry handles abandoned sessions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Internationalisation</w:t>
            </w:r>
          </w:p>
        </w:tc>
        <w:tc>
          <w:tcPr>
            <w:tcW w:type="dxa" w:w="67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Arabic (RTL) + English (LTR) — stored bilingually in the database</w:t>
            </w:r>
          </w:p>
        </w:tc>
      </w:tr>
    </w:tbl>
    <w:p>
      <w:r>
        <w:br w:type="page"/>
      </w:r>
    </w:p>
    <w:p>
      <w:pPr>
        <w:keepNext/>
        <w:pBdr>
          <w:bottom w:val="single" w:color="B8860B" w:sz="10" w:space="6"/>
        </w:pBdr>
        <w:spacing w:after="200" w:before="360"/>
      </w:pPr>
      <w:r>
        <w:rPr>
          <w:rFonts w:ascii="Georgia" w:cs="Georgia" w:eastAsia="Georgia" w:hAnsi="Georgia"/>
          <w:b/>
          <w:bCs/>
          <w:color w:val="1A1A2E"/>
          <w:sz w:val="40"/>
          <w:szCs w:val="40"/>
        </w:rPr>
        <w:t xml:space="preserve">  10  Non-Functional Requirements</w:t>
      </w:r>
    </w:p>
    <w:p>
      <w:pPr>
        <w:spacing w:after="0" w:before="12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800"/>
        <w:gridCol w:w="6514"/>
      </w:tblGrid>
      <w:tr>
        <w:trPr>
          <w:tblHeader/>
        </w:trPr>
        <w:tc>
          <w:tcPr>
            <w:tcW w:type="dxa" w:w="28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Attribute</w:t>
            </w:r>
          </w:p>
        </w:tc>
        <w:tc>
          <w:tcPr>
            <w:tcW w:type="dxa" w:w="65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 /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Page load time</w:t>
            </w:r>
          </w:p>
        </w:tc>
        <w:tc>
          <w:tcPr>
            <w:tcW w:type="dxa" w:w="6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&lt; 2 seconds on Chrome and Edge (desktop, stable connection)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Real-time latency</w:t>
            </w:r>
          </w:p>
        </w:tc>
        <w:tc>
          <w:tcPr>
            <w:tcW w:type="dxa" w:w="6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&lt; 500 ms for Socket.io status propagation to all connected clients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Search / filter</w:t>
            </w:r>
          </w:p>
        </w:tc>
        <w:tc>
          <w:tcPr>
            <w:tcW w:type="dxa" w:w="6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Instant — no perceptible delay on product and session lookup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Concurrent users</w:t>
            </w:r>
          </w:p>
        </w:tc>
        <w:tc>
          <w:tcPr>
            <w:tcW w:type="dxa" w:w="6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1 cashier workstation + multiple Manager / Owner read-only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Uptime</w:t>
            </w:r>
          </w:p>
        </w:tc>
        <w:tc>
          <w:tcPr>
            <w:tcW w:type="dxa" w:w="6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Business-managed; no enforced maintenance window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Internet requirement</w:t>
            </w:r>
          </w:p>
        </w:tc>
        <w:tc>
          <w:tcPr>
            <w:tcW w:type="dxa" w:w="6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 5 Mbps — online only, no offline / PWA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Database redundancy</w:t>
            </w:r>
          </w:p>
        </w:tc>
        <w:tc>
          <w:tcPr>
            <w:tcW w:type="dxa" w:w="6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Managed by Neon / Supabase — provider-level built-in redundancy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Data retention</w:t>
            </w:r>
          </w:p>
        </w:tc>
        <w:tc>
          <w:tcPr>
            <w:tcW w:type="dxa" w:w="6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Owner-controlled monthly purge via 'Delete All Data' function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Responsiveness</w:t>
            </w:r>
          </w:p>
        </w:tc>
        <w:tc>
          <w:tcPr>
            <w:tcW w:type="dxa" w:w="6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Manager and Owner views: responsive for tablet and mobile. Cashier view: desktop-only.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Languages</w:t>
            </w:r>
          </w:p>
        </w:tc>
        <w:tc>
          <w:tcPr>
            <w:tcW w:type="dxa" w:w="6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Arabic (RTL) + English (LTR) — UI language switchable; database stores both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Browsers</w:t>
            </w:r>
          </w:p>
        </w:tc>
        <w:tc>
          <w:tcPr>
            <w:tcW w:type="dxa" w:w="65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Chrome and Edge primary. Firefox and Safari supported. IE not supported.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Accessibility</w:t>
            </w:r>
          </w:p>
        </w:tc>
        <w:tc>
          <w:tcPr>
            <w:tcW w:type="dxa" w:w="65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Standard HTML semantics; keyboard navigation for cashier workflows</w:t>
            </w:r>
          </w:p>
        </w:tc>
      </w:tr>
    </w:tbl>
    <w:p>
      <w:r>
        <w:br w:type="page"/>
      </w:r>
    </w:p>
    <w:p>
      <w:pPr>
        <w:keepNext/>
        <w:pBdr>
          <w:bottom w:val="single" w:color="B8860B" w:sz="10" w:space="6"/>
        </w:pBdr>
        <w:spacing w:after="200" w:before="360"/>
      </w:pPr>
      <w:r>
        <w:rPr>
          <w:rFonts w:ascii="Georgia" w:cs="Georgia" w:eastAsia="Georgia" w:hAnsi="Georgia"/>
          <w:b/>
          <w:bCs/>
          <w:color w:val="1A1A2E"/>
          <w:sz w:val="40"/>
          <w:szCs w:val="40"/>
        </w:rPr>
        <w:t xml:space="preserve">  11  Business Value &amp; Expected Outcomes</w:t>
      </w:r>
    </w:p>
    <w:p>
      <w:pPr>
        <w:spacing w:after="0" w:before="6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8860B" w:sz="1"/>
              <w:left w:val="single" w:color="B8860B" w:sz="18"/>
              <w:bottom w:val="single" w:color="B8860B" w:sz="1"/>
              <w:right w:val="single" w:color="CCCCCC" w:sz="1"/>
            </w:tcBorders>
            <w:shd w:fill="F5E6C0" w:val="clear"/>
            <w:tcMar>
              <w:top w:type="dxa" w:w="120"/>
              <w:left w:type="dxa" w:w="200"/>
              <w:bottom w:type="dxa" w:w="120"/>
              <w:right w:type="dxa" w:w="200"/>
            </w:tcMar>
          </w:tcPr>
          <w:p>
            <w:r>
              <w:rPr>
                <w:rFonts w:ascii="Arial" w:cs="Arial" w:eastAsia="Arial" w:hAnsi="Arial"/>
                <w:i/>
                <w:iCs/>
                <w:color w:val="222222"/>
                <w:sz w:val="21"/>
                <w:szCs w:val="21"/>
              </w:rPr>
              <w:t xml:space="preserve">BZCS directly targets six operational pain points. Each improvement is tied to a measurable outcome based on standard cashier automation benchmarks.</w:t>
            </w:r>
          </w:p>
        </w:tc>
      </w:tr>
    </w:tbl>
    <w:p>
      <w:pPr>
        <w:spacing w:after="0" w:before="12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14"/>
      </w:tblGrid>
      <w:tr>
        <w:trPr>
          <w:tblHeader/>
        </w:trPr>
        <w:tc>
          <w:tcPr>
            <w:tcW w:type="dxa" w:w="28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Pain Point</w:t>
            </w:r>
          </w:p>
        </w:tc>
        <w:tc>
          <w:tcPr>
            <w:tcW w:type="dxa" w:w="32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Solution</w:t>
            </w:r>
          </w:p>
        </w:tc>
        <w:tc>
          <w:tcPr>
            <w:tcW w:type="dxa" w:w="33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Expected Improvement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Manual billing errors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Automated package + add-on calculations</w:t>
            </w:r>
          </w:p>
        </w:tc>
        <w:tc>
          <w:tcPr>
            <w:tcW w:type="dxa" w:w="3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100% billing accuracy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Slow checkout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Pre-built packages, one-click payment flows</w:t>
            </w:r>
          </w:p>
        </w:tc>
        <w:tc>
          <w:tcPr>
            <w:tcW w:type="dxa" w:w="3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~50% faster checkout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No real-time visibility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Live Socket.io status board</w:t>
            </w:r>
          </w:p>
        </w:tc>
        <w:tc>
          <w:tcPr>
            <w:tcW w:type="dxa" w:w="3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Instant awareness for all roles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Inventory losses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Auto stock decrement + low-stock alerts</w:t>
            </w:r>
          </w:p>
        </w:tc>
        <w:tc>
          <w:tcPr>
            <w:tcW w:type="dxa" w:w="3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~50% reduction in inventory loss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Time-consuming reporting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Instant on-screen report generation</w:t>
            </w:r>
          </w:p>
        </w:tc>
        <w:tc>
          <w:tcPr>
            <w:tcW w:type="dxa" w:w="3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Hours of work → seconds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Revenue leakage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Full audit trail, role-locked discounts/voids</w:t>
            </w:r>
          </w:p>
        </w:tc>
        <w:tc>
          <w:tcPr>
            <w:tcW w:type="dxa" w:w="33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Zero untracked transactions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Manual work overhead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Automated receipts, timers, logs, stock</w:t>
            </w:r>
          </w:p>
        </w:tc>
        <w:tc>
          <w:tcPr>
            <w:tcW w:type="dxa" w:w="33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~40% reduction in manual effort</w:t>
            </w:r>
          </w:p>
        </w:tc>
      </w:tr>
    </w:tbl>
    <w:p>
      <w:r>
        <w:br w:type="page"/>
      </w:r>
    </w:p>
    <w:p>
      <w:pPr>
        <w:keepNext/>
        <w:pBdr>
          <w:bottom w:val="single" w:color="B8860B" w:sz="10" w:space="6"/>
        </w:pBdr>
        <w:spacing w:after="200" w:before="360"/>
      </w:pPr>
      <w:r>
        <w:rPr>
          <w:rFonts w:ascii="Georgia" w:cs="Georgia" w:eastAsia="Georgia" w:hAnsi="Georgia"/>
          <w:b/>
          <w:bCs/>
          <w:color w:val="1A1A2E"/>
          <w:sz w:val="40"/>
          <w:szCs w:val="40"/>
        </w:rPr>
        <w:t xml:space="preserve">  12  Documentation Map &amp; Contact</w:t>
      </w:r>
    </w:p>
    <w:p>
      <w:pPr>
        <w:spacing w:after="0" w:before="120"/>
      </w:pPr>
    </w:p>
    <w:p>
      <w:pPr>
        <w:keepNext/>
        <w:spacing w:after="120" w:before="300"/>
      </w:pPr>
      <w:r>
        <w:rPr>
          <w:rFonts w:ascii="Arial" w:cs="Arial" w:eastAsia="Arial" w:hAnsi="Arial"/>
          <w:b/>
          <w:bCs/>
          <w:color w:val="1F4E79"/>
          <w:sz w:val="26"/>
          <w:szCs w:val="26"/>
        </w:rPr>
        <w:t xml:space="preserve">▸  Project Documentation</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200"/>
        <w:gridCol w:w="6114"/>
      </w:tblGrid>
      <w:tr>
        <w:trPr>
          <w:tblHeader/>
        </w:trPr>
        <w:tc>
          <w:tcPr>
            <w:tcW w:type="dxa" w:w="32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Document</w:t>
            </w:r>
          </w:p>
        </w:tc>
        <w:tc>
          <w:tcPr>
            <w:tcW w:type="dxa" w:w="61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ProjectOverview.docx (this file)</w:t>
            </w:r>
          </w:p>
        </w:tc>
        <w:tc>
          <w:tcPr>
            <w:tcW w:type="dxa" w:w="61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Business case, scope, pricing, roles, and system summary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02-SRS-Requirements.md</w:t>
            </w:r>
          </w:p>
        </w:tc>
        <w:tc>
          <w:tcPr>
            <w:tcW w:type="dxa" w:w="61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Complete Software Requirements Specification — all functional and non-functional requirements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03-System-Architecture.md</w:t>
            </w:r>
          </w:p>
        </w:tc>
        <w:tc>
          <w:tcPr>
            <w:tcW w:type="dxa" w:w="61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Technical design, database schema, API structure, and deployment diagram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04-Use-Cases-Workflows.md</w:t>
            </w:r>
          </w:p>
        </w:tc>
        <w:tc>
          <w:tcPr>
            <w:tcW w:type="dxa" w:w="61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Detailed user stories, use-case diagrams, and process flows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05-User-Manual.md</w:t>
            </w:r>
          </w:p>
        </w:tc>
        <w:tc>
          <w:tcPr>
            <w:tcW w:type="dxa" w:w="61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Step-by-step operation guide for Cashier, Manager, and Owner roles</w:t>
            </w:r>
          </w:p>
        </w:tc>
      </w:tr>
    </w:tbl>
    <w:p>
      <w:pPr>
        <w:spacing w:after="0" w:before="140"/>
      </w:pPr>
    </w:p>
    <w:p>
      <w:pPr>
        <w:keepNext/>
        <w:spacing w:after="120" w:before="300"/>
      </w:pPr>
      <w:r>
        <w:rPr>
          <w:rFonts w:ascii="Arial" w:cs="Arial" w:eastAsia="Arial" w:hAnsi="Arial"/>
          <w:b/>
          <w:bCs/>
          <w:color w:val="1F4E79"/>
          <w:sz w:val="26"/>
          <w:szCs w:val="26"/>
        </w:rPr>
        <w:t xml:space="preserve">▸  Training Estimates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14"/>
      </w:tblGrid>
      <w:tr>
        <w:trPr>
          <w:tblHeader/>
        </w:trPr>
        <w:tc>
          <w:tcPr>
            <w:tcW w:type="dxa" w:w="18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1800"/>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Duration</w:t>
            </w:r>
          </w:p>
        </w:tc>
        <w:tc>
          <w:tcPr>
            <w:tcW w:type="dxa" w:w="5714"/>
            <w:tcBorders>
              <w:top w:val="single" w:color="B8860B" w:sz="1"/>
              <w:left w:val="single" w:color="B8860B" w:sz="1"/>
              <w:bottom w:val="single" w:color="B8860B" w:sz="1"/>
              <w:right w:val="single" w:color="B8860B" w:sz="1"/>
            </w:tcBorders>
            <w:shd w:fill="1A1A2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Cashier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1–2 days</w:t>
            </w:r>
          </w:p>
        </w:tc>
        <w:tc>
          <w:tcPr>
            <w:tcW w:type="dxa" w:w="57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Session start/end, payments, quick sales, receipt printing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Manager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2–3 days</w:t>
            </w:r>
          </w:p>
        </w:tc>
        <w:tc>
          <w:tcPr>
            <w:tcW w:type="dxa" w:w="571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r>
              <w:rPr>
                <w:rFonts w:ascii="Arial" w:cs="Arial" w:eastAsia="Arial" w:hAnsi="Arial"/>
                <w:color w:val="555555"/>
                <w:sz w:val="20"/>
                <w:szCs w:val="20"/>
              </w:rPr>
              <w:t xml:space="preserve">All cashier tasks + discounts, cancellations, reports, audit log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3–4 days</w:t>
            </w:r>
          </w:p>
        </w:tc>
        <w:tc>
          <w:tcPr>
            <w:tcW w:type="dxa" w:w="571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555555"/>
                <w:sz w:val="20"/>
                <w:szCs w:val="20"/>
              </w:rPr>
              <w:t xml:space="preserve">Full system: user management, pricing, shifts, monthly purge</w:t>
            </w:r>
          </w:p>
        </w:tc>
      </w:tr>
    </w:tbl>
    <w:p>
      <w:pPr>
        <w:spacing w:after="0" w:before="140"/>
      </w:pPr>
    </w:p>
    <w:p>
      <w:pPr>
        <w:keepNext/>
        <w:spacing w:after="120" w:before="300"/>
      </w:pPr>
      <w:r>
        <w:rPr>
          <w:rFonts w:ascii="Arial" w:cs="Arial" w:eastAsia="Arial" w:hAnsi="Arial"/>
          <w:b/>
          <w:bCs/>
          <w:color w:val="1F4E79"/>
          <w:sz w:val="26"/>
          <w:szCs w:val="26"/>
        </w:rPr>
        <w:t xml:space="preserve">▸  Developer Contact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400"/>
        <w:gridCol w:w="6914"/>
      </w:tblGrid>
      <w:tr>
        <w:tc>
          <w:tcPr>
            <w:tcW w:type="dxa" w:w="2400"/>
            <w:tcBorders>
              <w:top w:val="single" w:color="CCCCCC" w:sz="1"/>
              <w:left w:val="single" w:color="CCCCCC" w:sz="1"/>
              <w:bottom w:val="single" w:color="CCCCCC" w:sz="1"/>
              <w:right w:val="single" w:color="CCCCCC" w:sz="1"/>
            </w:tcBorders>
            <w:shd w:fill="F5E6C0" w:val="clear"/>
            <w:tcMar>
              <w:top w:type="dxa" w:w="80"/>
              <w:left w:type="dxa" w:w="140"/>
              <w:bottom w:type="dxa" w:w="80"/>
              <w:right w:type="dxa" w:w="140"/>
            </w:tcMar>
          </w:tcPr>
          <w:p>
            <w:r>
              <w:rPr>
                <w:rFonts w:ascii="Arial" w:cs="Arial" w:eastAsia="Arial" w:hAnsi="Arial"/>
                <w:b/>
                <w:bCs/>
                <w:color w:val="1A1A2E"/>
                <w:sz w:val="20"/>
                <w:szCs w:val="20"/>
              </w:rPr>
              <w:t xml:space="preserve">Name</w:t>
            </w:r>
          </w:p>
        </w:tc>
        <w:tc>
          <w:tcPr>
            <w:tcW w:type="dxa" w:w="691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Ebrahim Al Mahbosh</w:t>
            </w:r>
          </w:p>
        </w:tc>
      </w:tr>
    </w:tbl>
    <w:p>
      <w:pPr>
        <w:spacing w:after="0" w:before="3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400"/>
        <w:gridCol w:w="6914"/>
      </w:tblGrid>
      <w:tr>
        <w:tc>
          <w:tcPr>
            <w:tcW w:type="dxa" w:w="2400"/>
            <w:tcBorders>
              <w:top w:val="single" w:color="CCCCCC" w:sz="1"/>
              <w:left w:val="single" w:color="CCCCCC" w:sz="1"/>
              <w:bottom w:val="single" w:color="CCCCCC" w:sz="1"/>
              <w:right w:val="single" w:color="CCCCCC" w:sz="1"/>
            </w:tcBorders>
            <w:shd w:fill="F5E6C0" w:val="clear"/>
            <w:tcMar>
              <w:top w:type="dxa" w:w="80"/>
              <w:left w:type="dxa" w:w="140"/>
              <w:bottom w:type="dxa" w:w="80"/>
              <w:right w:type="dxa" w:w="140"/>
            </w:tcMar>
          </w:tcPr>
          <w:p>
            <w:r>
              <w:rPr>
                <w:rFonts w:ascii="Arial" w:cs="Arial" w:eastAsia="Arial" w:hAnsi="Arial"/>
                <w:b/>
                <w:bCs/>
                <w:color w:val="1A1A2E"/>
                <w:sz w:val="20"/>
                <w:szCs w:val="20"/>
              </w:rPr>
              <w:t xml:space="preserve">Email</w:t>
            </w:r>
          </w:p>
        </w:tc>
        <w:tc>
          <w:tcPr>
            <w:tcW w:type="dxa" w:w="691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swe.ebrahim@gmail.com</w:t>
            </w:r>
          </w:p>
        </w:tc>
      </w:tr>
    </w:tbl>
    <w:p>
      <w:pPr>
        <w:spacing w:after="0" w:before="3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400"/>
        <w:gridCol w:w="6914"/>
      </w:tblGrid>
      <w:tr>
        <w:tc>
          <w:tcPr>
            <w:tcW w:type="dxa" w:w="2400"/>
            <w:tcBorders>
              <w:top w:val="single" w:color="CCCCCC" w:sz="1"/>
              <w:left w:val="single" w:color="CCCCCC" w:sz="1"/>
              <w:bottom w:val="single" w:color="CCCCCC" w:sz="1"/>
              <w:right w:val="single" w:color="CCCCCC" w:sz="1"/>
            </w:tcBorders>
            <w:shd w:fill="F5E6C0" w:val="clear"/>
            <w:tcMar>
              <w:top w:type="dxa" w:w="80"/>
              <w:left w:type="dxa" w:w="140"/>
              <w:bottom w:type="dxa" w:w="80"/>
              <w:right w:type="dxa" w:w="140"/>
            </w:tcMar>
          </w:tcPr>
          <w:p>
            <w:r>
              <w:rPr>
                <w:rFonts w:ascii="Arial" w:cs="Arial" w:eastAsia="Arial" w:hAnsi="Arial"/>
                <w:b/>
                <w:bCs/>
                <w:color w:val="1A1A2E"/>
                <w:sz w:val="20"/>
                <w:szCs w:val="20"/>
              </w:rPr>
              <w:t xml:space="preserve">Phone</w:t>
            </w:r>
          </w:p>
        </w:tc>
        <w:tc>
          <w:tcPr>
            <w:tcW w:type="dxa" w:w="691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+971 56 797 7697</w:t>
            </w:r>
          </w:p>
        </w:tc>
      </w:tr>
    </w:tbl>
    <w:p>
      <w:pPr>
        <w:spacing w:after="0" w:before="3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400"/>
        <w:gridCol w:w="6914"/>
      </w:tblGrid>
      <w:tr>
        <w:tc>
          <w:tcPr>
            <w:tcW w:type="dxa" w:w="2400"/>
            <w:tcBorders>
              <w:top w:val="single" w:color="CCCCCC" w:sz="1"/>
              <w:left w:val="single" w:color="CCCCCC" w:sz="1"/>
              <w:bottom w:val="single" w:color="CCCCCC" w:sz="1"/>
              <w:right w:val="single" w:color="CCCCCC" w:sz="1"/>
            </w:tcBorders>
            <w:shd w:fill="F5E6C0" w:val="clear"/>
            <w:tcMar>
              <w:top w:type="dxa" w:w="80"/>
              <w:left w:type="dxa" w:w="140"/>
              <w:bottom w:type="dxa" w:w="80"/>
              <w:right w:type="dxa" w:w="140"/>
            </w:tcMar>
          </w:tcPr>
          <w:p>
            <w:r>
              <w:rPr>
                <w:rFonts w:ascii="Arial" w:cs="Arial" w:eastAsia="Arial" w:hAnsi="Arial"/>
                <w:b/>
                <w:bCs/>
                <w:color w:val="1A1A2E"/>
                <w:sz w:val="20"/>
                <w:szCs w:val="20"/>
              </w:rPr>
              <w:t xml:space="preserve">GitHub</w:t>
            </w:r>
          </w:p>
        </w:tc>
        <w:tc>
          <w:tcPr>
            <w:tcW w:type="dxa" w:w="691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github.com/SWE-Ebrahim</w:t>
            </w:r>
          </w:p>
        </w:tc>
      </w:tr>
    </w:tbl>
    <w:p>
      <w:pPr>
        <w:spacing w:after="0" w:before="3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400"/>
        <w:gridCol w:w="6914"/>
      </w:tblGrid>
      <w:tr>
        <w:tc>
          <w:tcPr>
            <w:tcW w:type="dxa" w:w="2400"/>
            <w:tcBorders>
              <w:top w:val="single" w:color="CCCCCC" w:sz="1"/>
              <w:left w:val="single" w:color="CCCCCC" w:sz="1"/>
              <w:bottom w:val="single" w:color="CCCCCC" w:sz="1"/>
              <w:right w:val="single" w:color="CCCCCC" w:sz="1"/>
            </w:tcBorders>
            <w:shd w:fill="F5E6C0" w:val="clear"/>
            <w:tcMar>
              <w:top w:type="dxa" w:w="80"/>
              <w:left w:type="dxa" w:w="140"/>
              <w:bottom w:type="dxa" w:w="80"/>
              <w:right w:type="dxa" w:w="140"/>
            </w:tcMar>
          </w:tcPr>
          <w:p>
            <w:r>
              <w:rPr>
                <w:rFonts w:ascii="Arial" w:cs="Arial" w:eastAsia="Arial" w:hAnsi="Arial"/>
                <w:b/>
                <w:bCs/>
                <w:color w:val="1A1A2E"/>
                <w:sz w:val="20"/>
                <w:szCs w:val="20"/>
              </w:rPr>
              <w:t xml:space="preserve">Portfolio</w:t>
            </w:r>
          </w:p>
        </w:tc>
        <w:tc>
          <w:tcPr>
            <w:tcW w:type="dxa" w:w="691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ebrahimalmahbosh.com</w:t>
            </w:r>
          </w:p>
        </w:tc>
      </w:tr>
    </w:tbl>
    <w:p>
      <w:pPr>
        <w:spacing w:after="0" w:before="3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400"/>
        <w:gridCol w:w="6914"/>
      </w:tblGrid>
      <w:tr>
        <w:tc>
          <w:tcPr>
            <w:tcW w:type="dxa" w:w="2400"/>
            <w:tcBorders>
              <w:top w:val="single" w:color="CCCCCC" w:sz="1"/>
              <w:left w:val="single" w:color="CCCCCC" w:sz="1"/>
              <w:bottom w:val="single" w:color="CCCCCC" w:sz="1"/>
              <w:right w:val="single" w:color="CCCCCC" w:sz="1"/>
            </w:tcBorders>
            <w:shd w:fill="F5E6C0" w:val="clear"/>
            <w:tcMar>
              <w:top w:type="dxa" w:w="80"/>
              <w:left w:type="dxa" w:w="140"/>
              <w:bottom w:type="dxa" w:w="80"/>
              <w:right w:type="dxa" w:w="140"/>
            </w:tcMar>
          </w:tcPr>
          <w:p>
            <w:r>
              <w:rPr>
                <w:rFonts w:ascii="Arial" w:cs="Arial" w:eastAsia="Arial" w:hAnsi="Arial"/>
                <w:b/>
                <w:bCs/>
                <w:color w:val="1A1A2E"/>
                <w:sz w:val="20"/>
                <w:szCs w:val="20"/>
              </w:rPr>
              <w:t xml:space="preserve">Support</w:t>
            </w:r>
          </w:p>
        </w:tc>
        <w:tc>
          <w:tcPr>
            <w:tcW w:type="dxa" w:w="6914"/>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20"/>
                <w:szCs w:val="20"/>
              </w:rPr>
              <w:t xml:space="preserve">Complete documentation package included with project handover</w:t>
            </w:r>
          </w:p>
        </w:tc>
      </w:tr>
    </w:tbl>
    <w:p>
      <w:pPr>
        <w:spacing w:after="0" w:before="200"/>
      </w:pPr>
    </w:p>
    <w:p>
      <w:pPr>
        <w:pBdr>
          <w:bottom w:val="single" w:color="B8860B" w:sz="4" w:space="2"/>
        </w:pBdr>
        <w:spacing w:after="160" w:before="160"/>
      </w:pPr>
    </w:p>
    <w:p>
      <w:pPr>
        <w:spacing w:after="0" w:before="80"/>
        <w:jc w:val="center"/>
      </w:pPr>
      <w:r>
        <w:rPr>
          <w:rFonts w:ascii="Arial" w:cs="Arial" w:eastAsia="Arial" w:hAnsi="Arial"/>
          <w:i/>
          <w:iCs/>
          <w:color w:val="B8860B"/>
          <w:sz w:val="18"/>
          <w:szCs w:val="18"/>
        </w:rPr>
        <w:t xml:space="preserve">BZCS v1.0  ·  Ebrahim Al Mahbosh  ·  Al Rukn Al Dhahabi, Grand Mall Ajman, UAE</w:t>
      </w:r>
    </w:p>
    <w:sectPr>
      <w:headerReference w:type="default" r:id="rId7"/>
      <w:footerReference w:type="default" r:id="rId8"/>
      <w:pgSz w:w="11906" w:h="16838" w:orient="portrait"/>
      <w:pgMar w:top="1080" w:right="1296" w:bottom="108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tabs>
        <w:tab w:val="right" w:pos="9026"/>
      </w:tabs>
      <w:spacing w:after="0" w:before="60"/>
    </w:pPr>
    <w:r>
      <w:rPr>
        <w:rFonts w:ascii="Arial" w:cs="Arial" w:eastAsia="Arial" w:hAnsi="Arial"/>
        <w:i/>
        <w:iCs/>
        <w:color w:val="555555"/>
        <w:sz w:val="16"/>
        <w:szCs w:val="16"/>
      </w:rPr>
      <w:t xml:space="preserve">Confidential — For internal use only</w:t>
    </w:r>
    <w:r>
      <w:rPr>
        <w:rFonts w:ascii="Arial" w:cs="Arial" w:eastAsia="Arial" w:hAnsi="Arial"/>
        <w:color w:val="555555"/>
        <w:sz w:val="16"/>
        <w:szCs w:val="16"/>
      </w:rPr>
      <w:t xml:space="preserve">	Page </w:t>
    </w:r>
    <w:r>
      <w:rPr>
        <w:rFonts w:ascii="Arial" w:cs="Arial" w:eastAsia="Arial" w:hAnsi="Arial"/>
        <w:b/>
        <w:bCs/>
        <w:color w:val="B8860B"/>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t>
    </w:r>
    <w:r>
      <w:rPr>
        <w:rFonts w:ascii="Arial" w:cs="Arial" w:eastAsia="Arial" w:hAnsi="Arial"/>
        <w:b/>
        <w:bCs/>
        <w:color w:val="B8860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tabs>
        <w:tab w:val="right" w:pos="9026"/>
      </w:tabs>
      <w:spacing w:after="80" w:before="0"/>
    </w:pPr>
    <w:r>
      <w:rPr>
        <w:rFonts w:ascii="Arial" w:cs="Arial" w:eastAsia="Arial" w:hAnsi="Arial"/>
        <w:color w:val="555555"/>
        <w:sz w:val="18"/>
        <w:szCs w:val="18"/>
      </w:rPr>
      <w:t xml:space="preserve">BZCS — Billiard Gaming Zone Cashier System</w:t>
    </w:r>
    <w:r>
      <w:rPr>
        <w:rFonts w:ascii="Arial" w:cs="Arial" w:eastAsia="Arial" w:hAnsi="Arial"/>
        <w:color w:val="B8860B"/>
        <w:sz w:val="18"/>
        <w:szCs w:val="18"/>
      </w:rPr>
      <w:t xml:space="preserve">	Ebrahim Al Mahbosh  ·  Al Rukn Al Dhahabi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Georgia" w:cs="Georgia" w:eastAsia="Georgia" w:hAnsi="Georgia"/>
      <w:b/>
      <w:bCs/>
      <w:color w:val="1A1A2E"/>
      <w:sz w:val="40"/>
      <w:szCs w:val="40"/>
    </w:rPr>
  </w:style>
  <w:style w:type="paragraph" w:styleId="Heading2">
    <w:name w:val="Heading 2"/>
    <w:basedOn w:val="Normal"/>
    <w:next w:val="Normal"/>
    <w:qFormat/>
    <w:pPr>
      <w:keepNext/>
      <w:spacing w:after="120" w:before="3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2026-04-12T16:22:05.495Z</dcterms:created>
  <dcterms:modified xsi:type="dcterms:W3CDTF">2026-04-12T16:22:05.497Z</dcterms:modified>
</cp:coreProperties>
</file>

<file path=docProps/custom.xml><?xml version="1.0" encoding="utf-8"?>
<Properties xmlns="http://schemas.openxmlformats.org/officeDocument/2006/custom-properties" xmlns:vt="http://schemas.openxmlformats.org/officeDocument/2006/docPropsVTypes"/>
</file>