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82CDB78" w14:textId="417FCFBE">
      <w:pPr>
        <w:pBdr/>
        <w:spacing w:after="200" w:before="1800"/>
        <w:ind/>
        <w:jc w:val="center"/>
        <w:rPr/>
      </w:pPr>
      <w:r>
        <w:rPr>
          <w:b/>
          <w:bCs/>
          <w:color w:val="1f4e8e"/>
          <w:sz w:val="56"/>
          <w:szCs w:val="56"/>
        </w:rPr>
        <w:t xml:space="preserve">Cayeshni</w:t>
      </w:r>
      <w:r/>
    </w:p>
    <w:p w14:paraId="3BEC5081" w14:textId="77777777">
      <w:pPr>
        <w:pBdr/>
        <w:spacing w:after="100"/>
        <w:ind/>
        <w:jc w:val="center"/>
        <w:rPr/>
      </w:pPr>
      <w:r>
        <w:rPr>
          <w:color w:val="2e75b6"/>
          <w:sz w:val="32"/>
          <w:szCs w:val="32"/>
        </w:rPr>
        <w:t xml:space="preserve">Final Database Schema</w:t>
      </w:r>
      <w:r/>
    </w:p>
    <w:p w14:paraId="73D92A65" w14:textId="77777777">
      <w:pPr>
        <w:pBdr/>
        <w:spacing w:after="600" w:before="80"/>
        <w:ind/>
        <w:jc w:val="center"/>
        <w:rPr/>
      </w:pPr>
      <w:r>
        <w:rPr>
          <w:color w:val="666666"/>
        </w:rPr>
        <w:t xml:space="preserve">EF Core + EF Identity  •  .NET 10  •  PostgreSQL  •  UUID PKs</w:t>
      </w:r>
      <w:r/>
    </w:p>
    <w:p w14:paraId="6D3C541B" w14:textId="77777777">
      <w:pPr>
        <w:pStyle w:val="718"/>
        <w:pBdr>
          <w:bottom w:val="single" w:color="2e75b6" w:sz="6" w:space="4"/>
        </w:pBdr>
        <w:spacing/>
        <w:ind/>
        <w:rPr/>
      </w:pPr>
      <w:r>
        <w:t xml:space="preserve">Enums</w:t>
      </w:r>
      <w:r/>
    </w:p>
    <w:p w14:paraId="3E7393E8" w14:textId="77777777">
      <w:pPr>
        <w:pStyle w:val="719"/>
        <w:pBdr/>
        <w:spacing w:before="240"/>
        <w:ind/>
        <w:rPr/>
      </w:pPr>
      <w:r>
        <w:t xml:space="preserve">TransactionCategory</w:t>
      </w:r>
      <w:r/>
    </w:p>
    <w:p w14:paraId="72FE0E1C" w14:textId="77777777">
      <w:pPr>
        <w:pBdr/>
        <w:shd w:val="clear" w:color="auto" w:fill="ebf3fb"/>
        <w:spacing w:after="100" w:before="60"/>
        <w:ind w:left="100"/>
        <w:rPr/>
      </w:pPr>
      <w:r>
        <w:rPr>
          <w:i/>
          <w:iCs/>
          <w:color w:val="1f4e8e"/>
          <w:sz w:val="17"/>
          <w:szCs w:val="17"/>
        </w:rPr>
        <w:t xml:space="preserve">ℹ  Stored as VARCHAR. Use Other + Description for anything outside these presets.</w:t>
      </w:r>
      <w:r/>
    </w:p>
    <w:p w14:paraId="1770386B" w14:textId="77777777"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4731183E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200" w:type="dxa"/>
          </w:tcPr>
          <w:p w14:paraId="417BE547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260" w:type="dxa"/>
          </w:tcPr>
          <w:p w14:paraId="4917BE11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Use Case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66E1798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200" w:type="dxa"/>
          </w:tcPr>
          <w:p w14:paraId="7300BE8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Transport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260" w:type="dxa"/>
          </w:tcPr>
          <w:p w14:paraId="7E9A5CF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Flights, taxis, fuel, public transit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69E635D4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1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200" w:type="dxa"/>
          </w:tcPr>
          <w:p w14:paraId="3FABEE9E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Food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260" w:type="dxa"/>
          </w:tcPr>
          <w:p w14:paraId="41EE03C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Restaurants, groceries, takeout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6917674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2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200" w:type="dxa"/>
          </w:tcPr>
          <w:p w14:paraId="41E1176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Accommodation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260" w:type="dxa"/>
          </w:tcPr>
          <w:p w14:paraId="734CC99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Hotels, Airbnb, rentals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7A90A0B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3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200" w:type="dxa"/>
          </w:tcPr>
          <w:p w14:paraId="19726A9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Entertainment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260" w:type="dxa"/>
          </w:tcPr>
          <w:p w14:paraId="5570021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Events, activities, subscriptions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1EED26C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4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200" w:type="dxa"/>
          </w:tcPr>
          <w:p w14:paraId="0AF4C9AE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Utilities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260" w:type="dxa"/>
          </w:tcPr>
          <w:p w14:paraId="6BE9CC95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Bills, internet, phone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3F6360E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5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200" w:type="dxa"/>
          </w:tcPr>
          <w:p w14:paraId="6289383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Shopping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260" w:type="dxa"/>
          </w:tcPr>
          <w:p w14:paraId="453E559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Retail, household items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0FD19D0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6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200" w:type="dxa"/>
          </w:tcPr>
          <w:p w14:paraId="7781D3B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Other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260" w:type="dxa"/>
          </w:tcPr>
          <w:p w14:paraId="4AA4A3F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Catch-all — use Description field for detail</w:t>
            </w:r>
            <w:r/>
          </w:p>
        </w:tc>
      </w:tr>
    </w:tbl>
    <w:p w14:paraId="5384BD90" w14:textId="77777777">
      <w:pPr>
        <w:pBdr/>
        <w:spacing w:after="80" w:before="80"/>
        <w:ind/>
        <w:rPr/>
      </w:pPr>
      <w:r/>
      <w:r/>
    </w:p>
    <w:p w14:paraId="26692670" w14:textId="77777777">
      <w:pPr>
        <w:pStyle w:val="719"/>
        <w:pBdr/>
        <w:spacing w:before="240"/>
        <w:ind/>
        <w:rPr/>
      </w:pPr>
      <w:r>
        <w:t xml:space="preserve">NotificationType</w:t>
      </w:r>
      <w:r/>
    </w:p>
    <w:p w14:paraId="2AF46A75" w14:textId="77777777">
      <w:pPr>
        <w:pBdr/>
        <w:shd w:val="clear" w:color="auto" w:fill="ebf3fb"/>
        <w:spacing w:after="100" w:before="60"/>
        <w:ind w:left="100"/>
        <w:rPr/>
      </w:pPr>
      <w:r>
        <w:rPr>
          <w:i/>
          <w:iCs/>
          <w:color w:val="1f4e8e"/>
          <w:sz w:val="17"/>
          <w:szCs w:val="17"/>
        </w:rPr>
        <w:t xml:space="preserve">ℹ  Type drives frontend rendering: icon, action buttons, deep-link routing. GroupId is null for friend-scoped types.</w:t>
      </w:r>
      <w:r/>
    </w:p>
    <w:p w14:paraId="7DA4E730" w14:textId="77777777"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1400"/>
        <w:gridCol w:w="1780"/>
        <w:gridCol w:w="268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3A4610B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 w14:paraId="2CFC85D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6EA6590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GroupId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 w14:paraId="7EB21A8F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TransactionId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 w14:paraId="11B1E8FF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SettlementId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618B057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 w14:paraId="2D5D762E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FriendRequestReceived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758B954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 w14:paraId="06EACB7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 w14:paraId="788B714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3EC0A7E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1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 w14:paraId="7FF665D0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FriendRequestAccepted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2AACEA6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 w14:paraId="46A9456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 w14:paraId="66D8BEB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186CD41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2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 w14:paraId="2210AEC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GroupInviteReceived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750EB66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 w14:paraId="507875A4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 w14:paraId="384607E5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141B60B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3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 w14:paraId="795A00B4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GroupJoinApproved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0CD9EA6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 w14:paraId="1F018825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 w14:paraId="18D0C56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4F2A73E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4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 w14:paraId="2AAC98B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GroupJoinDeclined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3A6B88B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 w14:paraId="4A696F7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 w14:paraId="49E6C40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4E7E5DE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5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 w14:paraId="60E672E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TransactionCreated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03D353B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 w14:paraId="5D3FBC7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 w14:paraId="712D2BE4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4333446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6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 w14:paraId="20D3D240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TransactionUpdated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7935A8E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 w14:paraId="1A9CB275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 w14:paraId="0876E994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6D7248B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7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 w14:paraId="545BDB3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PaymentReceived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62F66F5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 w14:paraId="2319BDE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 w14:paraId="2D96752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set</w:t>
            </w:r>
            <w:r/>
          </w:p>
        </w:tc>
      </w:tr>
    </w:tbl>
    <w:p w14:paraId="7D8B4592" w14:textId="77777777">
      <w:pPr>
        <w:pBdr/>
        <w:spacing w:after="80" w:before="80"/>
        <w:ind/>
        <w:rPr/>
      </w:pPr>
      <w:r/>
      <w:r/>
    </w:p>
    <w:p w14:paraId="62F8FF0E" w14:textId="77777777">
      <w:pPr>
        <w:pStyle w:val="719"/>
        <w:pBdr/>
        <w:spacing w:before="240"/>
        <w:ind/>
        <w:rPr/>
      </w:pPr>
      <w:r>
        <w:t xml:space="preserve">Currency</w:t>
      </w:r>
      <w:r/>
    </w:p>
    <w:p w14:paraId="055D9DDF" w14:textId="77777777">
      <w:pPr>
        <w:pBdr/>
        <w:shd w:val="clear" w:color="auto" w:fill="ebf3fb"/>
        <w:spacing w:after="100" w:before="60"/>
        <w:ind w:left="100"/>
        <w:rPr/>
      </w:pPr>
      <w:r>
        <w:rPr>
          <w:i/>
          <w:iCs/>
          <w:color w:val="1f4e8e"/>
          <w:sz w:val="17"/>
          <w:szCs w:val="17"/>
        </w:rPr>
        <w:t xml:space="preserve">ℹ  Transaction.Currency must match Group.DefaultCurrency. Settlement.Currency must also match — same-currency payback enforced in service layer.</w:t>
      </w:r>
      <w:r/>
    </w:p>
    <w:p w14:paraId="737E290F" w14:textId="77777777"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1400"/>
        <w:gridCol w:w="706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49FA155E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1A1286CD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Code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 w14:paraId="53CA1D2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75CC1CF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32800E1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USD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 w14:paraId="75A8700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US Dollar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49A6B1A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1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1AFA66F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EUR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 w14:paraId="134D62B5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Euro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4C67FAA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2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4C0807D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GBP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 w14:paraId="6B22039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British Pound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3B781F1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3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0A4D921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EGP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 w14:paraId="5CEB5DC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Egyptian Pound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00664F7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4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700423E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AED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 w14:paraId="69E26FA5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UAE Dirham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2E0B798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5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0942D9E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SAR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 w14:paraId="64AD8DC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Saudi Riyal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1CFBAFE5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6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7E97B68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JPY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 w14:paraId="1D42978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Japanese Yen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12689D3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7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52645E1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CAD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 w14:paraId="6F7B402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Canadian Dollar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1AB435A4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8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0E7AA3D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AUD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 w14:paraId="11ECC2C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Australian Dollar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6BFF0F1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9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32F3220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CHF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 w14:paraId="346D286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Swiss Franc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433E16C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10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 w14:paraId="3FFDCCA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CNY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 w14:paraId="06A016A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Chinese Yuan</w:t>
            </w:r>
            <w:r/>
          </w:p>
        </w:tc>
      </w:tr>
    </w:tbl>
    <w:p w14:paraId="3FC7C064" w14:textId="77777777">
      <w:pPr>
        <w:pBdr/>
        <w:spacing w:after="80" w:before="80"/>
        <w:ind/>
        <w:rPr/>
      </w:pPr>
      <w:r/>
      <w:r/>
    </w:p>
    <w:p w14:paraId="6D2C8C0D" w14:textId="77777777">
      <w:pPr>
        <w:pStyle w:val="719"/>
        <w:pBdr/>
        <w:spacing w:before="240"/>
        <w:ind/>
        <w:rPr/>
      </w:pPr>
      <w:r>
        <w:t xml:space="preserve">FriendshipStatus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1800"/>
        <w:gridCol w:w="666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6105B2C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800" w:type="dxa"/>
          </w:tcPr>
          <w:p w14:paraId="32A75C7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660" w:type="dxa"/>
          </w:tcPr>
          <w:p w14:paraId="599356F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7F8396A5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800" w:type="dxa"/>
          </w:tcPr>
          <w:p w14:paraId="763724F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Pending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660" w:type="dxa"/>
          </w:tcPr>
          <w:p w14:paraId="3C91D64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Request sent, awaiting response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6D96522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1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800" w:type="dxa"/>
          </w:tcPr>
          <w:p w14:paraId="3ADB638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Friends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660" w:type="dxa"/>
          </w:tcPr>
          <w:p w14:paraId="0D865AD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Both users confirmed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 w14:paraId="385FB414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2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800" w:type="dxa"/>
          </w:tcPr>
          <w:p w14:paraId="4A8C3CCE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Blocked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660" w:type="dxa"/>
          </w:tcPr>
          <w:p w14:paraId="01058700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One user has blocked the other</w:t>
            </w:r>
            <w:r/>
          </w:p>
        </w:tc>
      </w:tr>
    </w:tbl>
    <w:p w14:paraId="6EB74451" w14:textId="77777777">
      <w:pPr>
        <w:pBdr/>
        <w:spacing w:after="80" w:before="80"/>
        <w:ind/>
        <w:rPr/>
      </w:pPr>
      <w:r/>
      <w:r/>
    </w:p>
    <w:p w14:paraId="07C4BCBC" w14:textId="77777777">
      <w:pPr>
        <w:pStyle w:val="718"/>
        <w:pBdr>
          <w:bottom w:val="single" w:color="2e75b6" w:sz="6" w:space="4"/>
        </w:pBdr>
        <w:spacing/>
        <w:ind/>
        <w:rPr/>
      </w:pPr>
      <w:r>
        <w:t xml:space="preserve">Table Definitions</w:t>
      </w:r>
      <w:r/>
    </w:p>
    <w:p w14:paraId="21891B97" w14:textId="77777777">
      <w:pPr>
        <w:pStyle w:val="719"/>
        <w:pBdr/>
        <w:spacing w:before="240"/>
        <w:ind/>
        <w:rPr/>
      </w:pPr>
      <w:r>
        <w:t xml:space="preserve">AspNetUsers  (extends IdentityUser)</w:t>
      </w:r>
      <w:r/>
    </w:p>
    <w:p w14:paraId="23F4388A" w14:textId="77777777">
      <w:pPr>
        <w:pBdr/>
        <w:shd w:val="clear" w:color="auto" w:fill="ebf3fb"/>
        <w:spacing w:after="100" w:before="60"/>
        <w:ind w:left="100"/>
        <w:rPr/>
      </w:pPr>
      <w:r>
        <w:rPr>
          <w:i/>
          <w:iCs/>
          <w:color w:val="1f4e8e"/>
          <w:sz w:val="17"/>
          <w:szCs w:val="17"/>
        </w:rPr>
        <w:t xml:space="preserve">ℹ  Do NOT define a separate User table. Extend IdentityUser in C#. Id remains string (Identity convention). Only Name and CreatedAt are custom fields.</w:t>
      </w:r>
      <w:r/>
    </w:p>
    <w:p w14:paraId="6B29C0F3" w14:textId="77777777"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1760"/>
        <w:gridCol w:w="320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3BDC1AAC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05F7FDA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15CA6F8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12250D3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65B2779D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1f4e8e"/>
                <w:sz w:val="18"/>
                <w:szCs w:val="18"/>
              </w:rPr>
              <w:t xml:space="preserve">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0AA3BDA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46B017B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PK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6C8ADC6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Provided by Identity — stays as string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3CF91C1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Name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3BB6820E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VARCHAR(100)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63A830A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46600B4E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Custom display name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73CDEE5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Email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3E3E67C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VARCHAR(256)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7B20698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UNIQUE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257E36C4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Managed by Identity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24D49E0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PasswordHash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0BC01D4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TEXT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643034B6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286316F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Managed by Identity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4C26997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CreatedAt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7FDA4AF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TIMESTAMPTZ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747AAC4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DEFAULT NOW()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2131571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Custom field</w:t>
            </w:r>
            <w:r/>
          </w:p>
        </w:tc>
      </w:tr>
    </w:tbl>
    <w:p w14:paraId="4C8638FE" w14:textId="77777777">
      <w:pPr>
        <w:pBdr/>
        <w:spacing w:after="80" w:before="80"/>
        <w:ind/>
        <w:rPr/>
      </w:pPr>
      <w:r/>
      <w:r/>
    </w:p>
    <w:p w14:paraId="54454782" w14:textId="77777777">
      <w:pPr>
        <w:pStyle w:val="719"/>
        <w:pBdr/>
        <w:spacing w:before="240"/>
        <w:ind/>
        <w:rPr/>
      </w:pPr>
      <w:r>
        <w:t xml:space="preserve">Groups</w:t>
      </w:r>
      <w:r/>
    </w:p>
    <w:p w14:paraId="00D51AE6" w14:textId="77777777"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76"/>
        <w:gridCol w:w="1988"/>
        <w:gridCol w:w="1852"/>
        <w:gridCol w:w="3144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0A75A6C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5E8BBCC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31D5917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6939834D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64537B51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1f4e8e"/>
                <w:sz w:val="18"/>
                <w:szCs w:val="18"/>
              </w:rPr>
              <w:t xml:space="preserve">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71AEBD5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57A2E0E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PK DEFAULT gen_random_uuid()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1E9A517D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058AF22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Name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3E77970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VARCHAR(120)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0CE9ECD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052FD34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2A7E481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DefaultCurrency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49A18FB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VARCHAR(10)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56138A7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DEFAULT 'USD'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46B3E46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All transactions + settlements must match this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13C2B5CD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333333"/>
                <w:sz w:val="18"/>
                <w:szCs w:val="18"/>
              </w:rPr>
              <w:t xml:space="preserve">InviteToken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2FC5355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VARCHAR(64)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3B9C297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NOT NULL UNIQUE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70EF926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Stored GUID separate from PK — can be regenerated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3BA1FF6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CreatedById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50D04B7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61ECED4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FK → Users RESTRICT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595781B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Group admin (string FK to Identity)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03F00494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CreatedAt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29EC543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TIMESTAMPTZ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6A66BF0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DEFAULT NOW()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02BA761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94"/>
        </w:trPr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2A86112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RowVersion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744CD5B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BYTEA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42AFB16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6936D526" w14:textId="77777777">
            <w:pPr>
              <w:pBdr/>
              <w:spacing/>
              <w:ind/>
              <w:rPr>
                <w:color w:val="222222"/>
                <w:sz w:val="18"/>
                <w:szCs w:val="18"/>
                <w:highlight w:val="none"/>
              </w:rPr>
            </w:pPr>
            <w:r>
              <w:rPr>
                <w:color w:val="222222"/>
                <w:sz w:val="18"/>
                <w:szCs w:val="18"/>
              </w:rPr>
              <w:t xml:space="preserve">Guards concurrent edits to group settings (name, currency, token)</w:t>
            </w:r>
            <w:r/>
            <w:r>
              <w:rPr>
                <w:color w:val="222222"/>
                <w:sz w:val="18"/>
                <w:szCs w:val="18"/>
                <w:highlight w:val="none"/>
              </w:rPr>
            </w:r>
            <w:r>
              <w:rPr>
                <w:color w:val="222222"/>
                <w:sz w:val="18"/>
                <w:szCs w:val="18"/>
                <w:highlight w:val="none"/>
              </w:rPr>
            </w:r>
            <w:r>
              <w:rPr>
                <w:color w:val="222222"/>
                <w:sz w:val="18"/>
                <w:szCs w:val="18"/>
                <w:highlight w:val="none"/>
              </w:rPr>
            </w:r>
            <w:r>
              <w:rPr>
                <w:color w:val="222222"/>
                <w:sz w:val="18"/>
                <w:szCs w:val="18"/>
                <w:highlight w:val="none"/>
              </w:rPr>
            </w:r>
          </w:p>
        </w:tc>
      </w:tr>
      <w:tr>
        <w:trPr>
          <w:trHeight w:val="394"/>
        </w:trPr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  <w:vMerge w:val="restart"/>
          </w:tcPr>
          <w:p w14:paraId="1523000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RefreshToken</w:t>
            </w:r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  <w:vMerge w:val="restart"/>
          </w:tcPr>
          <w:p w14:paraId="2C07B2E9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TEXT</w:t>
            </w:r>
            <w:r/>
          </w:p>
          <w:p w14:paraId="200DFAB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  <w:vMerge w:val="restart"/>
          </w:tcPr>
          <w:p w14:paraId="645600F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NULLABLE</w:t>
            </w:r>
            <w:r/>
            <w:r/>
            <w:r>
              <w:rPr>
                <w:color w:val="222222"/>
                <w:sz w:val="18"/>
                <w:szCs w:val="18"/>
              </w:rPr>
            </w:r>
            <w:r/>
            <w:r/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  <w:vMerge w:val="restart"/>
          </w:tcPr>
          <w:p w14:paraId="3E4B1107">
            <w:pPr>
              <w:pBdr/>
              <w:spacing/>
              <w:ind/>
              <w:rPr>
                <w:color w:val="222222"/>
                <w:sz w:val="18"/>
                <w:szCs w:val="18"/>
                <w:highlight w:val="none"/>
              </w:rPr>
            </w:pPr>
            <w:r>
              <w:rPr>
                <w:color w:val="222222"/>
                <w:sz w:val="18"/>
                <w:szCs w:val="18"/>
              </w:rPr>
            </w:r>
            <w:r>
              <w:rPr>
                <w:color w:val="222222"/>
                <w:sz w:val="18"/>
                <w:szCs w:val="18"/>
              </w:rPr>
              <w:t xml:space="preserve">Null when logged out</w:t>
            </w:r>
            <w:r/>
            <w:r>
              <w:rPr>
                <w:color w:val="222222"/>
                <w:sz w:val="18"/>
                <w:szCs w:val="18"/>
              </w:rPr>
            </w:r>
            <w:r>
              <w:rPr>
                <w:color w:val="222222"/>
                <w:sz w:val="18"/>
                <w:szCs w:val="18"/>
                <w:highlight w:val="none"/>
              </w:rPr>
            </w:r>
          </w:p>
          <w:p w14:paraId="3E41F4D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rPr>
          <w:trHeight w:val="570"/>
        </w:trPr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  <w:vMerge w:val="restart"/>
          </w:tcPr>
          <w:p w14:paraId="682000AA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</w:r>
            <w:r>
              <w:rPr>
                <w:color w:val="222222"/>
                <w:sz w:val="18"/>
                <w:szCs w:val="18"/>
              </w:rPr>
              <w:t xml:space="preserve">RefreshToken</w:t>
            </w:r>
            <w:r>
              <w:rPr>
                <w:color w:val="222222"/>
                <w:sz w:val="18"/>
                <w:szCs w:val="18"/>
              </w:rPr>
              <w:t xml:space="preserve">Expiry</w:t>
            </w:r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  <w:vMerge w:val="restart"/>
          </w:tcPr>
          <w:p w14:paraId="40189A2E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TIMESTAMPTZ</w:t>
            </w:r>
            <w:r/>
            <w:r/>
            <w:r/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  <w:vMerge w:val="restart"/>
          </w:tcPr>
          <w:p w14:paraId="645600F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NULLABLE</w:t>
            </w:r>
            <w:r/>
            <w:r/>
            <w:r>
              <w:rPr>
                <w:color w:val="222222"/>
                <w:sz w:val="18"/>
                <w:szCs w:val="18"/>
              </w:rPr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  <w:vMerge w:val="restart"/>
          </w:tcPr>
          <w:p w14:paraId="48496FC6">
            <w:pPr>
              <w:pBdr/>
              <w:spacing/>
              <w:ind/>
              <w:rPr>
                <w:color w:val="222222"/>
                <w:sz w:val="18"/>
                <w:szCs w:val="18"/>
                <w:highlight w:val="none"/>
              </w:rPr>
            </w:pPr>
            <w:r>
              <w:rPr>
                <w:color w:val="222222"/>
                <w:sz w:val="18"/>
                <w:szCs w:val="18"/>
              </w:rPr>
              <w:t xml:space="preserve">Null when logged out</w:t>
            </w:r>
            <w:r>
              <w:rPr>
                <w:color w:val="222222"/>
                <w:sz w:val="18"/>
                <w:szCs w:val="18"/>
                <w:highlight w:val="none"/>
              </w:rPr>
            </w:r>
          </w:p>
        </w:tc>
      </w:tr>
    </w:tbl>
    <w:p w14:paraId="38B4AF5B" w14:textId="77777777">
      <w:pPr>
        <w:pBdr/>
        <w:spacing w:after="80" w:before="80"/>
        <w:ind/>
        <w:rPr/>
      </w:pPr>
      <w:r/>
      <w:r/>
    </w:p>
    <w:p w14:paraId="06B819F1" w14:textId="77777777">
      <w:pPr>
        <w:pStyle w:val="719"/>
        <w:pBdr/>
        <w:spacing w:before="240"/>
        <w:ind/>
        <w:rPr/>
      </w:pPr>
      <w:r>
        <w:t xml:space="preserve">GroupMembers  (join table — composite PK)</w:t>
      </w:r>
      <w:r/>
    </w:p>
    <w:p w14:paraId="5FC7EAE5" w14:textId="77777777"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1760"/>
        <w:gridCol w:w="320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138B43D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60B53643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22EF8EE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5B4A9A6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4725F8F8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1f4e8e"/>
                <w:sz w:val="18"/>
                <w:szCs w:val="18"/>
              </w:rPr>
              <w:t xml:space="preserve">GroupId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16CD1CF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55DDAFA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PK + FK → Groups CASCADE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34A9B8FF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7E310CF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1f4e8e"/>
                <w:sz w:val="18"/>
                <w:szCs w:val="18"/>
              </w:rPr>
              <w:t xml:space="preserve">UserId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3ACBFE0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3EDD54B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PK + FK → Users CASCADE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4C06F7B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string FK to Identity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7652369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JoinedAt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4B05953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TIMESTAMPTZ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303A9F7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DEFAULT NOW()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5404B0C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Enables 'member since' display</w:t>
            </w:r>
            <w:r/>
          </w:p>
        </w:tc>
      </w:tr>
    </w:tbl>
    <w:p w14:paraId="172F9D7F" w14:textId="77777777">
      <w:pPr>
        <w:pBdr/>
        <w:spacing w:after="80" w:before="80"/>
        <w:ind/>
        <w:rPr/>
      </w:pPr>
      <w:r/>
      <w:r/>
    </w:p>
    <w:p w14:paraId="18B9BFAB" w14:textId="77777777">
      <w:pPr>
        <w:pStyle w:val="719"/>
        <w:pBdr/>
        <w:spacing w:before="240"/>
        <w:ind/>
        <w:rPr/>
      </w:pPr>
      <w:r>
        <w:t xml:space="preserve">Friendships</w:t>
      </w:r>
      <w:r/>
    </w:p>
    <w:p w14:paraId="28FAD53F" w14:textId="77777777">
      <w:pPr>
        <w:pBdr/>
        <w:shd w:val="clear" w:color="auto" w:fill="ebf3fb"/>
        <w:spacing w:after="100" w:before="60"/>
        <w:ind w:left="100"/>
        <w:rPr/>
      </w:pPr>
      <w:r>
        <w:rPr>
          <w:i/>
          <w:iCs/>
          <w:color w:val="1f4e8e"/>
          <w:sz w:val="17"/>
          <w:szCs w:val="17"/>
        </w:rPr>
        <w:t xml:space="preserve">ℹ  CHECK constraint enforces UserIdA &lt; UserIdB — prevents (A,B) and (B,A) duplicates. Apply ordering in service layer before inserting.</w:t>
      </w:r>
      <w:r/>
    </w:p>
    <w:p w14:paraId="39D3885C" w14:textId="77777777"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1760"/>
        <w:gridCol w:w="320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03230D4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72C1778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0313068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0BEE5877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7B1D21D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1f4e8e"/>
                <w:sz w:val="18"/>
                <w:szCs w:val="18"/>
              </w:rPr>
              <w:t xml:space="preserve">UserIdA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27A770B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5D9B3CC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PK + FK → Users RESTRICT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277839A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Always the lesser string ID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7A27652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1f4e8e"/>
                <w:sz w:val="18"/>
                <w:szCs w:val="18"/>
              </w:rPr>
              <w:t xml:space="preserve">UserIdB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5460600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10501AA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PK + FK → Users RESTRICT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6C1B17B0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Always the greater string ID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56459AD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Status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475258D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VARCHAR(20)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3D26FA0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DEFAULT 'Pending'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1B53F60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FriendshipStatus enum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56F9125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CreatedAt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2C41710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TIMESTAMPTZ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659A79E0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DEFAULT NOW()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7242802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When request was sent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6A2FE87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UpdatedAt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4AF68B2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TIMESTAMPTZ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6F443FA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DEFAULT NOW()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284B2BF5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When status last changed</w:t>
            </w:r>
            <w:r/>
          </w:p>
        </w:tc>
      </w:tr>
    </w:tbl>
    <w:p w14:paraId="0E4C8367" w14:textId="77777777">
      <w:pPr>
        <w:pBdr/>
        <w:spacing w:after="80" w:before="80"/>
        <w:ind/>
        <w:rPr/>
      </w:pPr>
      <w:r/>
      <w:r/>
    </w:p>
    <w:p w14:paraId="2859C1B0" w14:textId="77777777">
      <w:pPr>
        <w:pStyle w:val="719"/>
        <w:pBdr/>
        <w:spacing w:before="240"/>
        <w:ind/>
        <w:rPr/>
      </w:pPr>
      <w:r>
        <w:t xml:space="preserve">Transactions</w:t>
      </w:r>
      <w:r/>
    </w:p>
    <w:p w14:paraId="16684A6B" w14:textId="77777777"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62"/>
        <w:gridCol w:w="1985"/>
        <w:gridCol w:w="1852"/>
        <w:gridCol w:w="3161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39FB974E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03E85A2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03D7B40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05226848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77885831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1f4e8e"/>
                <w:sz w:val="18"/>
                <w:szCs w:val="18"/>
              </w:rPr>
              <w:t xml:space="preserve">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44AC406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1F30230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PK DEFAULT gen_random_uuid()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14BBF146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3E6F59F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GroupId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50DB3CC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05B6CB20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FK → Groups CASCADE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509B4CA3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2553C014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PaidByUserId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18FC898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2B348D6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FK → Users RESTRICT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1A20A8D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string FK to Identity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7E582DF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TotalAmount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17E92A8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DECIMAL(18,2)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6711ABB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2BF4DB61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2F1D238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Currency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0BE980E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VARCHAR(10)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1803365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4E47D32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Must match Group.DefaultCurrency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2E9B3BB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Category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144E1B3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VARCHAR(20)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1376067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DEFAULT 'Other'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31E39B2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CHECK enforces valid enum values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2067CE9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Description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496E6F5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VARCHAR(500)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2CB35F8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NULLABLE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7864E44E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Recommended when Category = Other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3D1D8FF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CreatedAt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32281194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TIMESTAMPTZ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46372C5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DEFAULT NOW()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4DADBE3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0B50E454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RowVersion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395413A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BYTEA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6982BCC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57918A64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Guards concurrent edits — independent of Group.RowVersion</w:t>
            </w:r>
            <w:r/>
          </w:p>
        </w:tc>
      </w:tr>
    </w:tbl>
    <w:p w14:paraId="421DE425" w14:textId="77777777">
      <w:pPr>
        <w:pBdr/>
        <w:spacing w:after="80" w:before="80"/>
        <w:ind/>
        <w:rPr/>
      </w:pPr>
      <w:r/>
      <w:r/>
    </w:p>
    <w:p w14:paraId="0FC63011" w14:textId="77777777">
      <w:pPr>
        <w:pStyle w:val="719"/>
        <w:pBdr/>
        <w:spacing w:before="240"/>
        <w:ind/>
        <w:rPr/>
      </w:pPr>
      <w:r>
        <w:t xml:space="preserve">TransactionMembers  (split table — composite PK)</w:t>
      </w:r>
      <w:r/>
    </w:p>
    <w:p w14:paraId="412EC0BC" w14:textId="77777777">
      <w:pPr>
        <w:pBdr/>
        <w:shd w:val="clear" w:color="auto" w:fill="ebf3fb"/>
        <w:spacing w:after="100" w:before="60"/>
        <w:ind w:left="100"/>
        <w:rPr/>
      </w:pPr>
      <w:r>
        <w:rPr>
          <w:i/>
          <w:iCs/>
          <w:color w:val="1f4e8e"/>
          <w:sz w:val="17"/>
          <w:szCs w:val="17"/>
        </w:rPr>
        <w:t xml:space="preserve">ℹ  AmountOwed is a snapshot at creation time. Remaining balance per split = AmountOwed − SUM(SettlementAllocation.AllocatedAmount) for this (TransactionId, UserId). Always computed, never stored.</w:t>
      </w:r>
      <w:r/>
    </w:p>
    <w:p w14:paraId="39A4CDDB" w14:textId="77777777"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1760"/>
        <w:gridCol w:w="320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027A111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1FED9018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77BDB72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4428E448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45E2FDE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1f4e8e"/>
                <w:sz w:val="18"/>
                <w:szCs w:val="18"/>
              </w:rPr>
              <w:t xml:space="preserve">TransactionId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3032667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1892F41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PK + FK → Transactions CASCADE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58AB3461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54FA76A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1f4e8e"/>
                <w:sz w:val="18"/>
                <w:szCs w:val="18"/>
              </w:rPr>
              <w:t xml:space="preserve">UserId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27A6151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2984174E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PK + FK → Users RESTRICT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4B7EE02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string FK to Identity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4CCDFF8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AmountOwed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15D0DFE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DECIMAL(18,2)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092A25B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30F5A8E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Snapshot of debt at transaction creation</w:t>
            </w:r>
            <w:r/>
          </w:p>
        </w:tc>
      </w:tr>
    </w:tbl>
    <w:p w14:paraId="5A779B3F" w14:textId="77777777">
      <w:pPr>
        <w:pBdr/>
        <w:spacing w:after="80" w:before="80"/>
        <w:ind/>
        <w:rPr/>
      </w:pPr>
      <w:r/>
      <w:r/>
    </w:p>
    <w:p w14:paraId="398BB945" w14:textId="77777777">
      <w:pPr>
        <w:pStyle w:val="719"/>
        <w:pBdr/>
        <w:spacing w:before="240"/>
        <w:ind/>
        <w:rPr/>
      </w:pPr>
      <w:r>
        <w:t xml:space="preserve">Settlements  (bilateral payback)</w:t>
      </w:r>
      <w:r/>
    </w:p>
    <w:p w14:paraId="404F6FCC" w14:textId="77777777">
      <w:pPr>
        <w:pBdr/>
        <w:shd w:val="clear" w:color="auto" w:fill="ebf3fb"/>
        <w:spacing w:after="100" w:before="60"/>
        <w:ind w:left="100"/>
        <w:rPr/>
      </w:pPr>
      <w:r>
        <w:rPr>
          <w:i/>
          <w:iCs/>
          <w:color w:val="1f4e8e"/>
          <w:sz w:val="17"/>
          <w:szCs w:val="17"/>
        </w:rPr>
        <w:t xml:space="preserve">ℹ  Records a payment from one user to another within a group. Not a group expense — no splits, no category. Total amount must equal SUM(Allocations.AllocatedAmount), enforced in service layer.</w:t>
      </w:r>
      <w:r/>
    </w:p>
    <w:p w14:paraId="4280B5E2" w14:textId="77777777"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61"/>
        <w:gridCol w:w="1985"/>
        <w:gridCol w:w="1852"/>
        <w:gridCol w:w="3162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5ECE719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30E8D3E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6F15E5CF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361E2C7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71010B07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1f4e8e"/>
                <w:sz w:val="18"/>
                <w:szCs w:val="18"/>
              </w:rPr>
              <w:t xml:space="preserve">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5010EC6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344AE63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PK DEFAULT gen_random_uuid()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386DC26A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4A05669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GroupId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4C3DB14E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75C7E03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FK → Groups CASCADE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0FF27B60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485B5FE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PayerUserId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747A4AF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129B258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FK → Users RESTRICT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64FC45B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Who is paying off debt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5EE96D6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PayeeUserId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3C17701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6A343AD5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FK → Users RESTRICT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70C1EFB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Who originally paid and is owed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00A4222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Amount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33BF81D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DECIMAL(18,2)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54E60EF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18D925F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Total transferred — must equal SUM(Allocations)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47E4500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Currency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1CDF88D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VARCHAR(10)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4692827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7DA30210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Must match Group.DefaultCurrency — same-currency rule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3309992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CreatedAt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1245D7C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TIMESTAMPTZ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1C736F8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DEFAULT NOW()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138AEC3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018E723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Note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50C1191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VARCHAR(300)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1AECC1D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NULLABLE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07D5B17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Optional memo</w:t>
            </w:r>
            <w:r/>
          </w:p>
        </w:tc>
      </w:tr>
    </w:tbl>
    <w:p w14:paraId="0391A06C" w14:textId="77777777">
      <w:pPr>
        <w:pBdr/>
        <w:spacing w:after="80" w:before="80"/>
        <w:ind/>
        <w:rPr/>
      </w:pPr>
      <w:r/>
      <w:r/>
    </w:p>
    <w:p w14:paraId="04C3F78D" w14:textId="77777777">
      <w:pPr>
        <w:pStyle w:val="719"/>
        <w:pBdr/>
        <w:spacing w:before="240"/>
        <w:ind/>
        <w:rPr/>
      </w:pPr>
      <w:r>
        <w:t xml:space="preserve">SettlementAllocations  (NEW — composite PK)</w:t>
      </w:r>
      <w:r/>
    </w:p>
    <w:p w14:paraId="6CFC850E" w14:textId="77777777">
      <w:pPr>
        <w:pBdr/>
        <w:shd w:val="clear" w:color="auto" w:fill="ebf3fb"/>
        <w:spacing w:after="100" w:before="60"/>
        <w:ind w:left="100"/>
        <w:rPr/>
      </w:pPr>
      <w:r>
        <w:rPr>
          <w:i/>
          <w:iCs/>
          <w:color w:val="1f4e8e"/>
          <w:sz w:val="17"/>
          <w:szCs w:val="17"/>
        </w:rPr>
        <w:t xml:space="preserve">ℹ  Links each settle</w:t>
      </w:r>
      <w:r>
        <w:rPr>
          <w:i/>
          <w:iCs/>
          <w:color w:val="1f4e8e"/>
          <w:sz w:val="17"/>
          <w:szCs w:val="17"/>
        </w:rPr>
        <w:t xml:space="preserve">ment to the specific transaction splits it covers. Enables per-transaction balance tracking and itemised payback history. Invariants enforced in service layer: AllocatedAmount ≤ remaining AmountOwed; SUM(AllocatedAmount per settlement) = Settlement.Amount.</w:t>
      </w:r>
      <w:r/>
    </w:p>
    <w:p w14:paraId="2E896A11" w14:textId="77777777"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1760"/>
        <w:gridCol w:w="320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68B6CAF1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4794654E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22FF2E7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32A5550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1CCE4903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1f4e8e"/>
                <w:sz w:val="18"/>
                <w:szCs w:val="18"/>
              </w:rPr>
              <w:t xml:space="preserve">SettlementId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30D3B4B5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44C85B9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PK + FK → Settlements CASCADE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556DC562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22715A1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1f4e8e"/>
                <w:sz w:val="18"/>
                <w:szCs w:val="18"/>
              </w:rPr>
              <w:t xml:space="preserve">TransactionId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719A28E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42200C1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PK + FK → Transactions RESTRICT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627DD1CF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25B27BD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1f4e8e"/>
                <w:sz w:val="18"/>
                <w:szCs w:val="18"/>
              </w:rPr>
              <w:t xml:space="preserve">DebtorUserId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4B45F9F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5693532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PK + FK → Users RESTRICT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6CEA7BA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= TransactionMember.UserId being settled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20486A27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AllocatedAmount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151D10C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DECIMAL(18,2)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1719FF2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5B5F73D5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Portion of settlement applied to this split</w:t>
            </w:r>
            <w:r/>
          </w:p>
        </w:tc>
      </w:tr>
    </w:tbl>
    <w:p w14:paraId="230D2AE8" w14:textId="77777777">
      <w:pPr>
        <w:pBdr/>
        <w:spacing w:after="80" w:before="80"/>
        <w:ind/>
        <w:rPr/>
      </w:pPr>
      <w:r/>
      <w:r/>
    </w:p>
    <w:p w14:paraId="4B33BCE7" w14:textId="77777777">
      <w:pPr>
        <w:pStyle w:val="719"/>
        <w:pBdr/>
        <w:spacing w:before="240"/>
        <w:ind/>
        <w:rPr/>
      </w:pPr>
      <w:r>
        <w:t xml:space="preserve">Notifications</w:t>
      </w:r>
      <w:r/>
    </w:p>
    <w:p w14:paraId="1AE2D3B8" w14:textId="77777777">
      <w:pPr>
        <w:pBdr/>
        <w:shd w:val="clear" w:color="auto" w:fill="ebf3fb"/>
        <w:spacing w:after="100" w:before="60"/>
        <w:ind w:left="100"/>
        <w:rPr/>
      </w:pPr>
      <w:r>
        <w:rPr>
          <w:i/>
          <w:iCs/>
          <w:color w:val="1f4e8e"/>
          <w:sz w:val="17"/>
          <w:szCs w:val="17"/>
        </w:rPr>
        <w:t xml:space="preserve">ℹ  Type drives frontend icon, actions, and routing. SenderUserId enables 'Ahmed sent you a request' without embedding names in Text. GroupId nullable for friend-scoped types. At most one of TransactionId / SettlementId is set.</w:t>
      </w:r>
      <w:r/>
    </w:p>
    <w:p w14:paraId="0AE0FF9B" w14:textId="77777777"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67"/>
        <w:gridCol w:w="1987"/>
        <w:gridCol w:w="1852"/>
        <w:gridCol w:w="3154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74BA94E7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34EF599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5D4C5FC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5602328C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734A4B2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1f4e8e"/>
                <w:sz w:val="18"/>
                <w:szCs w:val="18"/>
              </w:rPr>
              <w:t xml:space="preserve">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04319BBE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7E307EA5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PK DEFAULT gen_random_uuid()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257769BE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02A0CD9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6DFCF7D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VARCHAR(30)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1CBD045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1A5B891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NotificationType enum — drives UI rendering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5B73387E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RecipientId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6E4B326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55D9AA8E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FK → Users CASCADE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1A70DD4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Who receives the notification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6D23AB6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SenderUserId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0C74242E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5E9CB95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FK → Users RESTRICT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3D80685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Who triggered it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05C93C3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GroupId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141842D5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01C8B3F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FK → Groups CASCADE, NULLABLE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0BAD107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Null for FriendRequest types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3E4D137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TransactionId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2DF14D7C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1D36699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FK → Transactions SET NULL, NULLABLE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4B7E5E2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Set for Transaction events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795ACFB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SettlementId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2BDECD8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1D7ED92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FK → Settlements SET NULL, NULLABLE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265DA0B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Set for PaymentReceived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06C5E7F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Text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715FE42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VARCHAR(500)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06C1E4E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57770EE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Human-readable message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1DD362F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IsRead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5188E1BE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BOOLEAN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0B49167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DEFAULT FALSE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0DEF5794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 w14:paraId="3461C4C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CreatedAt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 w14:paraId="25C63599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TIMESTAMPTZ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 w14:paraId="4002F05F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DEFAULT NOW()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 w14:paraId="4BCC326B" w14:textId="77777777">
            <w:pPr>
              <w:pBdr/>
              <w:spacing/>
              <w:ind/>
              <w:rPr/>
            </w:pPr>
            <w:r/>
            <w:r/>
          </w:p>
        </w:tc>
      </w:tr>
    </w:tbl>
    <w:p w14:paraId="5324349F" w14:textId="77777777">
      <w:pPr>
        <w:pBdr/>
        <w:spacing w:after="80" w:before="80"/>
        <w:ind/>
        <w:rPr/>
      </w:pPr>
      <w:r/>
      <w:r/>
    </w:p>
    <w:p w14:paraId="2F039580" w14:textId="77777777">
      <w:pPr>
        <w:pStyle w:val="718"/>
        <w:pBdr>
          <w:bottom w:val="single" w:color="2e75b6" w:sz="6" w:space="4"/>
        </w:pBdr>
        <w:spacing/>
        <w:ind/>
        <w:rPr/>
      </w:pPr>
      <w:r>
        <w:t xml:space="preserve">Balance Calculation</w:t>
      </w:r>
      <w:r/>
    </w:p>
    <w:p w14:paraId="378B0BE5" w14:textId="77777777">
      <w:pPr>
        <w:pBdr/>
        <w:shd w:val="clear" w:color="auto" w:fill="fff3cd"/>
        <w:spacing w:after="100" w:before="60"/>
        <w:ind w:left="100"/>
        <w:rPr/>
      </w:pPr>
      <w:r>
        <w:rPr>
          <w:i/>
          <w:iCs/>
          <w:color w:val="7b5800"/>
          <w:sz w:val="17"/>
          <w:szCs w:val="17"/>
        </w:rPr>
        <w:t xml:space="preserve">ℹ  All balance values are computed at read time — never stored. Storing a balance column creates consistency risk if any update fails.</w:t>
      </w:r>
      <w:r/>
    </w:p>
    <w:p w14:paraId="6C54131A" w14:textId="77777777">
      <w:pPr>
        <w:pBdr/>
        <w:spacing w:after="80" w:before="80"/>
        <w:ind/>
        <w:rPr/>
      </w:pPr>
      <w:r/>
      <w:r/>
    </w:p>
    <w:p w14:paraId="706DAE26" w14:textId="77777777">
      <w:pPr>
        <w:pStyle w:val="719"/>
        <w:pBdr/>
        <w:spacing w:before="240"/>
        <w:ind/>
        <w:rPr/>
      </w:pPr>
      <w:r>
        <w:t xml:space="preserve">Per-Transaction Remaining Balance (for a specific debtor)</w:t>
      </w:r>
      <w:r/>
    </w:p>
    <w:p w14:paraId="3ABEE29D" w14:textId="77777777">
      <w:pPr>
        <w:pBdr/>
        <w:spacing w:after="60" w:before="60"/>
        <w:ind w:left="200"/>
        <w:rPr/>
      </w:pPr>
      <w:r>
        <w:rPr>
          <w:rFonts w:ascii="Courier New" w:hAnsi="Courier New" w:eastAsia="Courier New" w:cs="Courier New"/>
          <w:color w:val="1f4e8e"/>
          <w:sz w:val="18"/>
          <w:szCs w:val="18"/>
        </w:rPr>
        <w:t xml:space="preserve">Remaining = TransactionMember.AmountOwed</w:t>
      </w:r>
      <w:r/>
    </w:p>
    <w:p w14:paraId="48086FC9" w14:textId="77777777">
      <w:pPr>
        <w:pBdr/>
        <w:spacing w:after="100"/>
        <w:ind w:left="200"/>
        <w:rPr/>
      </w:pPr>
      <w:r>
        <w:rPr>
          <w:rFonts w:ascii="Courier New" w:hAnsi="Courier New" w:eastAsia="Courier New" w:cs="Courier New"/>
          <w:color w:val="1f4e8e"/>
          <w:sz w:val="18"/>
          <w:szCs w:val="18"/>
        </w:rPr>
        <w:t xml:space="preserve">            − SUM(SettlementAllocation.AllocatedAmount)</w:t>
      </w:r>
      <w:r/>
    </w:p>
    <w:p w14:paraId="06B54831" w14:textId="77777777">
      <w:pPr>
        <w:pBdr/>
        <w:spacing w:after="100"/>
        <w:ind w:left="200"/>
        <w:rPr/>
      </w:pPr>
      <w:r>
        <w:rPr>
          <w:rFonts w:ascii="Courier New" w:hAnsi="Courier New" w:eastAsia="Courier New" w:cs="Courier New"/>
          <w:color w:val="888888"/>
          <w:sz w:val="18"/>
          <w:szCs w:val="18"/>
        </w:rPr>
        <w:t xml:space="preserve">            WHERE TransactionId = X AND DebtorUserId = Y</w:t>
      </w:r>
      <w:r/>
    </w:p>
    <w:p w14:paraId="739F2EEE" w14:textId="77777777">
      <w:pPr>
        <w:pBdr/>
        <w:spacing w:after="80" w:before="80"/>
        <w:ind/>
        <w:rPr/>
      </w:pPr>
      <w:r/>
      <w:r/>
    </w:p>
    <w:p w14:paraId="3CD843F7" w14:textId="77777777">
      <w:pPr>
        <w:pStyle w:val="719"/>
        <w:pBdr/>
        <w:spacing w:before="240"/>
        <w:ind/>
        <w:rPr/>
      </w:pPr>
      <w:r>
        <w:t xml:space="preserve">Net Balance Between Two Users in a Group</w:t>
      </w:r>
      <w:r/>
    </w:p>
    <w:p w14:paraId="4FB43CF6" w14:textId="77777777">
      <w:pPr>
        <w:pBdr/>
        <w:spacing w:after="60" w:before="60"/>
        <w:ind w:left="200"/>
        <w:rPr/>
      </w:pPr>
      <w:r>
        <w:rPr>
          <w:rFonts w:ascii="Courier New" w:hAnsi="Courier New" w:eastAsia="Courier New" w:cs="Courier New"/>
          <w:color w:val="1f4e8e"/>
          <w:sz w:val="18"/>
          <w:szCs w:val="18"/>
        </w:rPr>
        <w:t xml:space="preserve">UserA owes UserB = SUM(TransactionMember.AmountOwed)</w:t>
      </w:r>
      <w:r/>
    </w:p>
    <w:p w14:paraId="5093883A" w14:textId="77777777">
      <w:pPr>
        <w:pBdr/>
        <w:spacing w:after="60"/>
        <w:ind w:left="200"/>
        <w:rPr/>
      </w:pPr>
      <w:r>
        <w:rPr>
          <w:rFonts w:ascii="Courier New" w:hAnsi="Courier New" w:eastAsia="Courier New" w:cs="Courier New"/>
          <w:color w:val="888888"/>
          <w:sz w:val="18"/>
          <w:szCs w:val="18"/>
        </w:rPr>
        <w:t xml:space="preserve">                  WHERE PaidByUserId = B AND UserId = A</w:t>
      </w:r>
      <w:r/>
    </w:p>
    <w:p w14:paraId="46DDF143" w14:textId="77777777">
      <w:pPr>
        <w:pBdr/>
        <w:spacing w:after="60"/>
        <w:ind w:left="200"/>
        <w:rPr/>
      </w:pPr>
      <w:r>
        <w:rPr>
          <w:rFonts w:ascii="Courier New" w:hAnsi="Courier New" w:eastAsia="Courier New" w:cs="Courier New"/>
          <w:color w:val="1f4e8e"/>
          <w:sz w:val="18"/>
          <w:szCs w:val="18"/>
        </w:rPr>
        <w:t xml:space="preserve">                − SUM(Settlement.Amount)</w:t>
      </w:r>
      <w:r/>
    </w:p>
    <w:p w14:paraId="4B7D6929" w14:textId="77777777">
      <w:pPr>
        <w:pBdr/>
        <w:spacing w:after="100"/>
        <w:ind w:left="200"/>
        <w:rPr/>
      </w:pPr>
      <w:r>
        <w:rPr>
          <w:rFonts w:ascii="Courier New" w:hAnsi="Courier New" w:eastAsia="Courier New" w:cs="Courier New"/>
          <w:color w:val="888888"/>
          <w:sz w:val="18"/>
          <w:szCs w:val="18"/>
        </w:rPr>
        <w:t xml:space="preserve">                  WHERE PayerUserId = A AND PayeeUserId = B</w:t>
      </w:r>
      <w:r/>
    </w:p>
    <w:p w14:paraId="25383139" w14:textId="77777777">
      <w:pPr>
        <w:pBdr/>
        <w:spacing w:after="80" w:before="80"/>
        <w:ind/>
        <w:rPr/>
      </w:pPr>
      <w:r/>
      <w:r/>
    </w:p>
    <w:p w14:paraId="77C51DB0" w14:textId="77777777">
      <w:pPr>
        <w:pStyle w:val="718"/>
        <w:pBdr>
          <w:bottom w:val="single" w:color="2e75b6" w:sz="6" w:space="4"/>
        </w:pBdr>
        <w:spacing/>
        <w:ind/>
        <w:rPr/>
      </w:pPr>
      <w:r>
        <w:t xml:space="preserve">Design Decisions &amp; Rationale</w:t>
      </w:r>
      <w:r/>
    </w:p>
    <w:p w14:paraId="6010DBCD" w14:textId="77777777"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400"/>
        <w:gridCol w:w="596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 w14:paraId="01CD32D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 w14:paraId="38246D7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Rationale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 w14:paraId="59E6C89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 PKs on all domain entities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 w14:paraId="05AB05A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UUIDs are safe to generate client-side, don't expose sequential IDs in URLs, and avoid merge conflicts in distributed or offline-first scenarios. AppUser.Id stays string per Identity convention.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 w14:paraId="07F81B74" w14:textId="4559171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SettlementAllocations table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 w14:paraId="5441EF4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Without allocations, a settlement is just 'UserA paid UserB $25' — you can't tell which specific debts it covers. Allocations enable per-transaction balance calculation, itemised history ('you paid off the Airbnb'), and partial payment tracking.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 w14:paraId="764A6F66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RowVersion on Group AND Transaction separately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 w14:paraId="20A09F7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They guard independent edit surfaces. Group.RowVersion protects name/currency/token changes. Transaction.RowVersion protects amount/splits/category edits. A concurrent group rename and a concurrent transaction edit are unrelated concurrency problems.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 w14:paraId="6E186C13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Balance always computed, never stored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 w14:paraId="39F704C5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Balance = SUM(AmountOwed) − SUM(AllocatedAmount). Storing a balance column risks drift if any write fails mid-operation. Always derive it in a single query.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 w14:paraId="219AC1C8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Settlement.Amount == SUM(Allocations)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 w14:paraId="4908DAD1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Enforced in the CreateSettlement service method — reject if amounts don't balance. This keeps the ledger self-consistent without a DB trigger.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 w14:paraId="0D8030C5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Same-currency payback rule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 w14:paraId="09DBA932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Settlement.Currency must match Group.DefaultCurrency. Enforced in service layer. Prevents ambiguous multi-currency debt calculations.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 w14:paraId="71DB394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NotificationType enum not parsed Text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 w14:paraId="0231C13A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Frontend needs to distinguish types to render icons, buttons, and routes. Parsing Text is fragile and breaks if wording changes.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 w14:paraId="0F27CDC0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SenderUserId on Notification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 w14:paraId="050CE56B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Enables 'Ahmed sent you a request' without embedding names in Text, which would go stale if a user changes their display name.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 w14:paraId="0E10D31D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GroupId nullable on Notification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 w14:paraId="367FB410" w14:textId="77777777">
            <w:pPr>
              <w:pBdr/>
              <w:spacing/>
              <w:ind/>
              <w:rPr/>
            </w:pPr>
            <w:r>
              <w:rPr>
                <w:color w:val="222222"/>
                <w:sz w:val="18"/>
                <w:szCs w:val="18"/>
              </w:rPr>
              <w:t xml:space="preserve">Friend request notifications exist before any group context. Nullable avoids dummy group rows or over-constraining the model.</w:t>
            </w:r>
            <w:r/>
          </w:p>
        </w:tc>
      </w:tr>
    </w:tbl>
    <w:p w14:paraId="0D581BB4" w14:textId="77777777">
      <w:pPr>
        <w:pBdr/>
        <w:spacing w:after="80" w:before="80"/>
        <w:ind/>
        <w:rPr/>
      </w:pPr>
      <w:r/>
      <w:r/>
    </w:p>
    <w:sectPr>
      <w:footerReference w:type="default" r:id="rId9"/>
      <w:footnotePr/>
      <w:endnotePr/>
      <w:type w:val="nextPage"/>
      <w:pgSz w:h="15840" w:orient="portrait" w:w="12240"/>
      <w:pgMar w:top="1080" w:right="1080" w:bottom="1080" w:left="108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9530F04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CF30681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45AFE93" w14:textId="77777777">
    <w:pPr>
      <w:pBdr/>
      <w:spacing/>
      <w:ind/>
      <w:jc w:val="center"/>
      <w:rPr/>
    </w:pPr>
    <w:r>
      <w:rPr>
        <w:color w:val="888888"/>
        <w:sz w:val="16"/>
        <w:szCs w:val="16"/>
      </w:rPr>
      <w:t xml:space="preserve">Group Expenses Tracker — Final Schema  | 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PAGE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t xml:space="preserve">1</w:t>
    </w:r>
    <w:r>
      <w:rPr>
        <w:color w:val="888888"/>
        <w:sz w:val="16"/>
        <w:szCs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4CCF39D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96DEDCE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8D136AC"/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173">
    <w:name w:val="Strong"/>
    <w:basedOn w:val="727"/>
    <w:uiPriority w:val="22"/>
    <w:qFormat/>
    <w:pPr>
      <w:pBdr/>
      <w:spacing/>
      <w:ind/>
    </w:pPr>
    <w:rPr>
      <w:b/>
      <w:bCs/>
    </w:rPr>
  </w:style>
  <w:style w:type="paragraph" w:styleId="717" w:default="1">
    <w:name w:val="Normal"/>
    <w:qFormat/>
    <w:pPr>
      <w:pBdr/>
      <w:spacing/>
      <w:ind/>
    </w:pPr>
  </w:style>
  <w:style w:type="paragraph" w:styleId="718">
    <w:name w:val="Heading 1"/>
    <w:link w:val="856"/>
    <w:qFormat/>
    <w:pPr>
      <w:pBdr/>
      <w:spacing w:after="160" w:before="320"/>
      <w:ind/>
      <w:outlineLvl w:val="0"/>
    </w:pPr>
    <w:rPr>
      <w:b/>
      <w:bCs/>
      <w:color w:val="1f4e8e"/>
      <w:sz w:val="28"/>
      <w:szCs w:val="28"/>
    </w:rPr>
  </w:style>
  <w:style w:type="paragraph" w:styleId="719">
    <w:name w:val="Heading 2"/>
    <w:link w:val="857"/>
    <w:qFormat/>
    <w:pPr>
      <w:pBdr/>
      <w:spacing w:after="80" w:before="200"/>
      <w:ind/>
      <w:outlineLvl w:val="1"/>
    </w:pPr>
    <w:rPr>
      <w:b/>
      <w:bCs/>
      <w:color w:val="2e75b6"/>
      <w:sz w:val="22"/>
      <w:szCs w:val="22"/>
    </w:rPr>
  </w:style>
  <w:style w:type="paragraph" w:styleId="720">
    <w:name w:val="Heading 3"/>
    <w:link w:val="858"/>
    <w:qFormat/>
    <w:pPr>
      <w:pBdr/>
      <w:spacing/>
      <w:ind/>
      <w:outlineLvl w:val="2"/>
    </w:pPr>
    <w:rPr>
      <w:color w:val="1f4d78"/>
      <w:sz w:val="24"/>
      <w:szCs w:val="24"/>
    </w:rPr>
  </w:style>
  <w:style w:type="paragraph" w:styleId="721">
    <w:name w:val="Heading 4"/>
    <w:link w:val="859"/>
    <w:qFormat/>
    <w:pPr>
      <w:pBdr/>
      <w:spacing/>
      <w:ind/>
      <w:outlineLvl w:val="3"/>
    </w:pPr>
    <w:rPr>
      <w:i/>
      <w:iCs/>
      <w:color w:val="2e74b5"/>
    </w:rPr>
  </w:style>
  <w:style w:type="paragraph" w:styleId="722">
    <w:name w:val="Heading 5"/>
    <w:link w:val="860"/>
    <w:qFormat/>
    <w:pPr>
      <w:pBdr/>
      <w:spacing/>
      <w:ind/>
      <w:outlineLvl w:val="4"/>
    </w:pPr>
    <w:rPr>
      <w:color w:val="2e74b5"/>
    </w:rPr>
  </w:style>
  <w:style w:type="paragraph" w:styleId="723">
    <w:name w:val="Heading 6"/>
    <w:link w:val="861"/>
    <w:qFormat/>
    <w:pPr>
      <w:pBdr/>
      <w:spacing/>
      <w:ind/>
      <w:outlineLvl w:val="5"/>
    </w:pPr>
    <w:rPr>
      <w:color w:val="1f4d78"/>
    </w:rPr>
  </w:style>
  <w:style w:type="paragraph" w:styleId="724">
    <w:name w:val="Heading 7"/>
    <w:basedOn w:val="717"/>
    <w:next w:val="717"/>
    <w:link w:val="862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color w:val="595959" w:themeColor="text1" w:themeTint="A6"/>
    </w:rPr>
  </w:style>
  <w:style w:type="paragraph" w:styleId="725">
    <w:name w:val="Heading 8"/>
    <w:basedOn w:val="717"/>
    <w:next w:val="717"/>
    <w:link w:val="863"/>
    <w:uiPriority w:val="9"/>
    <w:unhideWhenUsed/>
    <w:qFormat/>
    <w:pPr>
      <w:keepNext w:val="true"/>
      <w:keepLines w:val="true"/>
      <w:pBdr/>
      <w:spacing/>
      <w:ind/>
      <w:outlineLvl w:val="7"/>
    </w:pPr>
    <w:rPr>
      <w:i/>
      <w:iCs/>
      <w:color w:val="272727" w:themeColor="text1" w:themeTint="D8"/>
    </w:rPr>
  </w:style>
  <w:style w:type="paragraph" w:styleId="726">
    <w:name w:val="Heading 9"/>
    <w:basedOn w:val="717"/>
    <w:next w:val="717"/>
    <w:link w:val="864"/>
    <w:uiPriority w:val="9"/>
    <w:unhideWhenUsed/>
    <w:qFormat/>
    <w:pPr>
      <w:keepNext w:val="true"/>
      <w:keepLines w:val="true"/>
      <w:pBdr/>
      <w:spacing/>
      <w:ind/>
      <w:outlineLvl w:val="8"/>
    </w:pPr>
    <w:rPr>
      <w:i/>
      <w:iCs/>
      <w:color w:val="272727" w:themeColor="text1" w:themeTint="D8"/>
    </w:rPr>
  </w:style>
  <w:style w:type="character" w:styleId="727" w:default="1">
    <w:name w:val="Default Paragraph Font"/>
    <w:uiPriority w:val="1"/>
    <w:semiHidden/>
    <w:unhideWhenUsed/>
    <w:pPr>
      <w:pBdr/>
      <w:spacing/>
      <w:ind/>
    </w:pPr>
  </w:style>
  <w:style w:type="table" w:styleId="72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9" w:default="1">
    <w:name w:val="No List"/>
    <w:uiPriority w:val="99"/>
    <w:semiHidden/>
    <w:unhideWhenUsed/>
    <w:pPr>
      <w:pBdr/>
      <w:spacing/>
      <w:ind/>
    </w:pPr>
  </w:style>
  <w:style w:type="table" w:styleId="730">
    <w:name w:val="Table Grid"/>
    <w:basedOn w:val="72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Light"/>
    <w:basedOn w:val="72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1"/>
    <w:basedOn w:val="72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2"/>
    <w:basedOn w:val="72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3"/>
    <w:basedOn w:val="72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4"/>
    <w:basedOn w:val="72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5"/>
    <w:basedOn w:val="72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Accent 1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Accent 2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Accent 3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Accent 4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Accent 5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Accent 6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Accent 1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Accent 2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Accent 3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Accent 4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Accent 5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Accent 6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Accent 1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Accent 2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Accent 3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Accent 4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Accent 5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Accent 6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"/>
    <w:basedOn w:val="72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Accent 1"/>
    <w:basedOn w:val="72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Accent 2"/>
    <w:basedOn w:val="72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Accent 3"/>
    <w:basedOn w:val="72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Accent 4"/>
    <w:basedOn w:val="72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Accent 5"/>
    <w:basedOn w:val="72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Accent 6"/>
    <w:basedOn w:val="72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5 Dark- Accent 1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Accent 2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Accent 3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5 Dark- Accent 4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Accent 5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Accent 6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Accent 1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Accent 2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Accent 3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Accent 4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Accent 5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Accent 6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Accent 1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Accent 2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Accent 3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Accent 4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Accent 5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Accent 6"/>
    <w:basedOn w:val="72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"/>
    <w:basedOn w:val="72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Accent 1"/>
    <w:basedOn w:val="72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Accent 2"/>
    <w:basedOn w:val="72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Accent 3"/>
    <w:basedOn w:val="72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Accent 4"/>
    <w:basedOn w:val="72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Accent 5"/>
    <w:basedOn w:val="72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Accent 6"/>
    <w:basedOn w:val="72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Accent 1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Accent 2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Accent 3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Accent 4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Accent 5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Accent 6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Accent 1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Accent 2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Accent 3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Accent 4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Accent 5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Accent 6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Accent 1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Accent 2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Accent 3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Accent 4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Accent 5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Accent 6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Accent 1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Accent 2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Accent 3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Accent 4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Accent 5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6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Accent 1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Accent 2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Accent 3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Accent 4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5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Accent 6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"/>
    <w:basedOn w:val="72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Accent 1"/>
    <w:basedOn w:val="72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Accent 2"/>
    <w:basedOn w:val="72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Accent 3"/>
    <w:basedOn w:val="72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4"/>
    <w:basedOn w:val="72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Accent 5"/>
    <w:basedOn w:val="72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Accent 6"/>
    <w:basedOn w:val="72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ned - Accent"/>
    <w:basedOn w:val="72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ned - Accent 1"/>
    <w:basedOn w:val="72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ned - Accent 2"/>
    <w:basedOn w:val="72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ned - Accent 3"/>
    <w:basedOn w:val="72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ned - Accent 4"/>
    <w:basedOn w:val="72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ned - Accent 5"/>
    <w:basedOn w:val="72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ned - Accent 6"/>
    <w:basedOn w:val="72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Bordered &amp; Lined - Accent"/>
    <w:basedOn w:val="72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Bordered &amp; Lined - Accent 1"/>
    <w:basedOn w:val="72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Bordered &amp; Lined - Accent 2"/>
    <w:basedOn w:val="72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Bordered &amp; Lined - Accent 3"/>
    <w:basedOn w:val="72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Bordered &amp; Lined - Accent 4"/>
    <w:basedOn w:val="72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Bordered &amp; Lined - Accent 5"/>
    <w:basedOn w:val="72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Bordered &amp; Lined - Accent 6"/>
    <w:basedOn w:val="728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Bordered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Bordered - Accent 1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Bordered - Accent 2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Bordered - Accent 3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Bordered - Accent 4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Bordered - Accent 5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Bordered - Accent 6"/>
    <w:basedOn w:val="72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6" w:customStyle="1">
    <w:name w:val="Heading 1 Char"/>
    <w:basedOn w:val="727"/>
    <w:link w:val="71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857" w:customStyle="1">
    <w:name w:val="Heading 2 Char"/>
    <w:basedOn w:val="727"/>
    <w:link w:val="71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858" w:customStyle="1">
    <w:name w:val="Heading 3 Char"/>
    <w:basedOn w:val="727"/>
    <w:link w:val="72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859" w:customStyle="1">
    <w:name w:val="Heading 4 Char"/>
    <w:basedOn w:val="727"/>
    <w:link w:val="72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860" w:customStyle="1">
    <w:name w:val="Heading 5 Char"/>
    <w:basedOn w:val="727"/>
    <w:link w:val="72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861" w:customStyle="1">
    <w:name w:val="Heading 6 Char"/>
    <w:basedOn w:val="727"/>
    <w:link w:val="72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2" w:customStyle="1">
    <w:name w:val="Heading 7 Char"/>
    <w:basedOn w:val="727"/>
    <w:link w:val="72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3" w:customStyle="1">
    <w:name w:val="Heading 8 Char"/>
    <w:basedOn w:val="727"/>
    <w:link w:val="72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4" w:customStyle="1">
    <w:name w:val="Heading 9 Char"/>
    <w:basedOn w:val="727"/>
    <w:link w:val="7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5" w:customStyle="1">
    <w:name w:val="Title Char"/>
    <w:basedOn w:val="727"/>
    <w:link w:val="89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6">
    <w:name w:val="Subtitle"/>
    <w:basedOn w:val="717"/>
    <w:next w:val="717"/>
    <w:link w:val="8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7" w:customStyle="1">
    <w:name w:val="Subtitle Char"/>
    <w:basedOn w:val="72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8">
    <w:name w:val="Quote"/>
    <w:basedOn w:val="717"/>
    <w:next w:val="717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 w:customStyle="1">
    <w:name w:val="Quote Char"/>
    <w:basedOn w:val="727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Intense Emphasis"/>
    <w:basedOn w:val="72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871">
    <w:name w:val="Intense Quote"/>
    <w:basedOn w:val="717"/>
    <w:next w:val="717"/>
    <w:link w:val="87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872" w:customStyle="1">
    <w:name w:val="Intense Quote Char"/>
    <w:basedOn w:val="727"/>
    <w:link w:val="87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873">
    <w:name w:val="Intense Reference"/>
    <w:basedOn w:val="72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874">
    <w:name w:val="No Spacing"/>
    <w:basedOn w:val="717"/>
    <w:uiPriority w:val="1"/>
    <w:qFormat/>
    <w:pPr>
      <w:pBdr/>
      <w:spacing/>
      <w:ind/>
    </w:pPr>
  </w:style>
  <w:style w:type="character" w:styleId="875">
    <w:name w:val="Subtle Emphasis"/>
    <w:basedOn w:val="72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6">
    <w:name w:val="Emphasis"/>
    <w:basedOn w:val="727"/>
    <w:uiPriority w:val="20"/>
    <w:qFormat/>
    <w:pPr>
      <w:pBdr/>
      <w:spacing/>
      <w:ind/>
    </w:pPr>
    <w:rPr>
      <w:i/>
      <w:iCs/>
    </w:rPr>
  </w:style>
  <w:style w:type="character" w:styleId="877">
    <w:name w:val="Subtle Reference"/>
    <w:basedOn w:val="72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72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717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80" w:customStyle="1">
    <w:name w:val="Header Char"/>
    <w:basedOn w:val="727"/>
    <w:link w:val="879"/>
    <w:uiPriority w:val="99"/>
    <w:pPr>
      <w:pBdr/>
      <w:spacing/>
      <w:ind/>
    </w:pPr>
  </w:style>
  <w:style w:type="paragraph" w:styleId="881">
    <w:name w:val="Footer"/>
    <w:basedOn w:val="717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82" w:customStyle="1">
    <w:name w:val="Footer Char"/>
    <w:basedOn w:val="727"/>
    <w:link w:val="881"/>
    <w:uiPriority w:val="99"/>
    <w:pPr>
      <w:pBdr/>
      <w:spacing/>
      <w:ind/>
    </w:pPr>
  </w:style>
  <w:style w:type="paragraph" w:styleId="883">
    <w:name w:val="Caption"/>
    <w:basedOn w:val="717"/>
    <w:next w:val="71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84">
    <w:name w:val="FollowedHyperlink"/>
    <w:basedOn w:val="72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85">
    <w:name w:val="toc 1"/>
    <w:basedOn w:val="717"/>
    <w:next w:val="717"/>
    <w:uiPriority w:val="39"/>
    <w:unhideWhenUsed/>
    <w:pPr>
      <w:pBdr/>
      <w:spacing w:after="100"/>
      <w:ind/>
    </w:pPr>
  </w:style>
  <w:style w:type="paragraph" w:styleId="886">
    <w:name w:val="toc 2"/>
    <w:basedOn w:val="717"/>
    <w:next w:val="717"/>
    <w:uiPriority w:val="39"/>
    <w:unhideWhenUsed/>
    <w:pPr>
      <w:pBdr/>
      <w:spacing w:after="100"/>
      <w:ind w:left="220"/>
    </w:pPr>
  </w:style>
  <w:style w:type="paragraph" w:styleId="887">
    <w:name w:val="toc 3"/>
    <w:basedOn w:val="717"/>
    <w:next w:val="717"/>
    <w:uiPriority w:val="39"/>
    <w:unhideWhenUsed/>
    <w:pPr>
      <w:pBdr/>
      <w:spacing w:after="100"/>
      <w:ind w:left="440"/>
    </w:pPr>
  </w:style>
  <w:style w:type="paragraph" w:styleId="888">
    <w:name w:val="toc 4"/>
    <w:basedOn w:val="717"/>
    <w:next w:val="717"/>
    <w:uiPriority w:val="39"/>
    <w:unhideWhenUsed/>
    <w:pPr>
      <w:pBdr/>
      <w:spacing w:after="100"/>
      <w:ind w:left="660"/>
    </w:pPr>
  </w:style>
  <w:style w:type="paragraph" w:styleId="889">
    <w:name w:val="toc 5"/>
    <w:basedOn w:val="717"/>
    <w:next w:val="717"/>
    <w:uiPriority w:val="39"/>
    <w:unhideWhenUsed/>
    <w:pPr>
      <w:pBdr/>
      <w:spacing w:after="100"/>
      <w:ind w:left="880"/>
    </w:pPr>
  </w:style>
  <w:style w:type="paragraph" w:styleId="890">
    <w:name w:val="toc 6"/>
    <w:basedOn w:val="717"/>
    <w:next w:val="717"/>
    <w:uiPriority w:val="39"/>
    <w:unhideWhenUsed/>
    <w:pPr>
      <w:pBdr/>
      <w:spacing w:after="100"/>
      <w:ind w:left="1100"/>
    </w:pPr>
  </w:style>
  <w:style w:type="paragraph" w:styleId="891">
    <w:name w:val="toc 7"/>
    <w:basedOn w:val="717"/>
    <w:next w:val="717"/>
    <w:uiPriority w:val="39"/>
    <w:unhideWhenUsed/>
    <w:pPr>
      <w:pBdr/>
      <w:spacing w:after="100"/>
      <w:ind w:left="1320"/>
    </w:pPr>
  </w:style>
  <w:style w:type="paragraph" w:styleId="892">
    <w:name w:val="toc 8"/>
    <w:basedOn w:val="717"/>
    <w:next w:val="717"/>
    <w:uiPriority w:val="39"/>
    <w:unhideWhenUsed/>
    <w:pPr>
      <w:pBdr/>
      <w:spacing w:after="100"/>
      <w:ind w:left="1540"/>
    </w:pPr>
  </w:style>
  <w:style w:type="paragraph" w:styleId="893">
    <w:name w:val="toc 9"/>
    <w:basedOn w:val="717"/>
    <w:next w:val="717"/>
    <w:uiPriority w:val="39"/>
    <w:unhideWhenUsed/>
    <w:pPr>
      <w:pBdr/>
      <w:spacing w:after="100"/>
      <w:ind w:left="1760"/>
    </w:pPr>
  </w:style>
  <w:style w:type="character" w:styleId="894">
    <w:name w:val="Placeholder Text"/>
    <w:basedOn w:val="727"/>
    <w:uiPriority w:val="99"/>
    <w:semiHidden/>
    <w:pPr>
      <w:pBdr/>
      <w:spacing/>
      <w:ind/>
    </w:pPr>
    <w:rPr>
      <w:color w:val="666666"/>
    </w:rPr>
  </w:style>
  <w:style w:type="paragraph" w:styleId="895">
    <w:name w:val="TOC Heading"/>
    <w:uiPriority w:val="39"/>
    <w:unhideWhenUsed/>
    <w:pPr>
      <w:pBdr/>
      <w:spacing/>
      <w:ind/>
    </w:pPr>
  </w:style>
  <w:style w:type="paragraph" w:styleId="896">
    <w:name w:val="table of figures"/>
    <w:basedOn w:val="717"/>
    <w:next w:val="717"/>
    <w:uiPriority w:val="99"/>
    <w:unhideWhenUsed/>
    <w:pPr>
      <w:pBdr/>
      <w:spacing/>
      <w:ind/>
    </w:pPr>
  </w:style>
  <w:style w:type="paragraph" w:styleId="897">
    <w:name w:val="Title"/>
    <w:link w:val="865"/>
    <w:qFormat/>
    <w:pPr>
      <w:pBdr/>
      <w:spacing/>
      <w:ind/>
    </w:pPr>
    <w:rPr>
      <w:sz w:val="56"/>
      <w:szCs w:val="56"/>
    </w:rPr>
  </w:style>
  <w:style w:type="paragraph" w:styleId="898" w:customStyle="1">
    <w:name w:val="Strong1"/>
    <w:qFormat/>
    <w:pPr>
      <w:pBdr/>
      <w:spacing/>
      <w:ind/>
    </w:pPr>
    <w:rPr>
      <w:b/>
      <w:bCs/>
    </w:rPr>
  </w:style>
  <w:style w:type="paragraph" w:styleId="899">
    <w:name w:val="List Paragraph"/>
    <w:qFormat/>
    <w:pPr>
      <w:pBdr/>
      <w:spacing/>
      <w:ind/>
    </w:pPr>
  </w:style>
  <w:style w:type="character" w:styleId="900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01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2">
    <w:name w:val="footnote text"/>
    <w:link w:val="903"/>
    <w:uiPriority w:val="99"/>
    <w:semiHidden/>
    <w:unhideWhenUsed/>
    <w:pPr>
      <w:pBdr/>
      <w:spacing/>
      <w:ind/>
    </w:pPr>
  </w:style>
  <w:style w:type="character" w:styleId="903" w:customStyle="1">
    <w:name w:val="Footnote Text Char"/>
    <w:link w:val="902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04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5">
    <w:name w:val="endnote text"/>
    <w:link w:val="906"/>
    <w:uiPriority w:val="99"/>
    <w:semiHidden/>
    <w:unhideWhenUsed/>
    <w:pPr>
      <w:pBdr/>
      <w:spacing/>
      <w:ind/>
    </w:pPr>
  </w:style>
  <w:style w:type="character" w:styleId="906" w:customStyle="1">
    <w:name w:val="Endnote Text Char"/>
    <w:link w:val="905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5</cp:revision>
  <dcterms:created xsi:type="dcterms:W3CDTF">2026-05-05T21:14:00Z</dcterms:created>
  <dcterms:modified xsi:type="dcterms:W3CDTF">2026-05-08T12:01:08Z</dcterms:modified>
</cp:coreProperties>
</file>