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 http://192.168.11.14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</w:t>
            </w:r>
            <w:r>
              <w:rPr>
                <w:rFonts w:hint="default"/>
                <w:shd w:val="clear" w:color="auto" w:fill="auto"/>
                <w:lang w:eastAsia="zh-CN"/>
              </w:rPr>
              <w:t>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3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测试报告管理平台第三期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希望能协调制定出规范化的工作模式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FCCE7A9"/>
    <w:rsid w:val="139747D9"/>
    <w:rsid w:val="15FE279E"/>
    <w:rsid w:val="17DDEBE9"/>
    <w:rsid w:val="1EDE77D0"/>
    <w:rsid w:val="2BB553ED"/>
    <w:rsid w:val="2BF73D43"/>
    <w:rsid w:val="2CC90F5F"/>
    <w:rsid w:val="2FAE1E96"/>
    <w:rsid w:val="2FFF0D4C"/>
    <w:rsid w:val="2FFF676D"/>
    <w:rsid w:val="35672AC2"/>
    <w:rsid w:val="3697DCF4"/>
    <w:rsid w:val="36A750AB"/>
    <w:rsid w:val="36BEEA82"/>
    <w:rsid w:val="36FE2E27"/>
    <w:rsid w:val="377F202B"/>
    <w:rsid w:val="37BAF668"/>
    <w:rsid w:val="37DDFEA1"/>
    <w:rsid w:val="37ED7AE0"/>
    <w:rsid w:val="37FFA50A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BFE89F"/>
    <w:rsid w:val="3FD3B1E1"/>
    <w:rsid w:val="3FDFEE61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5277394A"/>
    <w:rsid w:val="53DBCE0F"/>
    <w:rsid w:val="53FF8954"/>
    <w:rsid w:val="55E78889"/>
    <w:rsid w:val="56FC80F8"/>
    <w:rsid w:val="5759B36B"/>
    <w:rsid w:val="575C0887"/>
    <w:rsid w:val="57FD0EBE"/>
    <w:rsid w:val="59F513DA"/>
    <w:rsid w:val="59FFDADA"/>
    <w:rsid w:val="5A5B9E76"/>
    <w:rsid w:val="5ACFFDA4"/>
    <w:rsid w:val="5B34E217"/>
    <w:rsid w:val="5BFE64C3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D6F5150"/>
    <w:rsid w:val="6EDBECC0"/>
    <w:rsid w:val="6F1EA456"/>
    <w:rsid w:val="6F6BD562"/>
    <w:rsid w:val="6FBF741C"/>
    <w:rsid w:val="6FEF6423"/>
    <w:rsid w:val="6FFD06A4"/>
    <w:rsid w:val="6FFFFA09"/>
    <w:rsid w:val="71550D9E"/>
    <w:rsid w:val="718FBDB6"/>
    <w:rsid w:val="73DF97C1"/>
    <w:rsid w:val="73FFA72C"/>
    <w:rsid w:val="76DD94A7"/>
    <w:rsid w:val="772B8317"/>
    <w:rsid w:val="77DDE879"/>
    <w:rsid w:val="77EFB029"/>
    <w:rsid w:val="77F7ADEA"/>
    <w:rsid w:val="78B37D1D"/>
    <w:rsid w:val="79EBD57A"/>
    <w:rsid w:val="79EF95DB"/>
    <w:rsid w:val="7A3E63B5"/>
    <w:rsid w:val="7AF5EF76"/>
    <w:rsid w:val="7AF7B7BB"/>
    <w:rsid w:val="7B5ECAC9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6F7924"/>
    <w:rsid w:val="7D7B0EBB"/>
    <w:rsid w:val="7DA34976"/>
    <w:rsid w:val="7DB9B54A"/>
    <w:rsid w:val="7DBDD81D"/>
    <w:rsid w:val="7ED5985D"/>
    <w:rsid w:val="7EDF7495"/>
    <w:rsid w:val="7EDFE2E6"/>
    <w:rsid w:val="7EFCD340"/>
    <w:rsid w:val="7F5E36B2"/>
    <w:rsid w:val="7F5F579E"/>
    <w:rsid w:val="7F6E157E"/>
    <w:rsid w:val="7F7F025D"/>
    <w:rsid w:val="7F7F162A"/>
    <w:rsid w:val="7F8699BC"/>
    <w:rsid w:val="7FB8A5FF"/>
    <w:rsid w:val="7FD7E8DE"/>
    <w:rsid w:val="7FE32451"/>
    <w:rsid w:val="7FEB28B4"/>
    <w:rsid w:val="7FEDCE8B"/>
    <w:rsid w:val="7FEE9D4D"/>
    <w:rsid w:val="7FFA8717"/>
    <w:rsid w:val="7FFBB4AF"/>
    <w:rsid w:val="7FFDFBDD"/>
    <w:rsid w:val="7FFE114B"/>
    <w:rsid w:val="7FFF49D8"/>
    <w:rsid w:val="7FFF813A"/>
    <w:rsid w:val="8CBF3301"/>
    <w:rsid w:val="8F37C938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FB7C986"/>
    <w:rsid w:val="B3BED2E4"/>
    <w:rsid w:val="B5F5ACB5"/>
    <w:rsid w:val="B6FE23F1"/>
    <w:rsid w:val="B6FFEA94"/>
    <w:rsid w:val="B7E9742E"/>
    <w:rsid w:val="B7EFF2C2"/>
    <w:rsid w:val="B7F708EB"/>
    <w:rsid w:val="B9BE9664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C2A4B"/>
    <w:rsid w:val="C3E348D9"/>
    <w:rsid w:val="C6F6D79A"/>
    <w:rsid w:val="C77F2C42"/>
    <w:rsid w:val="CD5F527A"/>
    <w:rsid w:val="CE6F1996"/>
    <w:rsid w:val="CF3DF860"/>
    <w:rsid w:val="CFDA44E0"/>
    <w:rsid w:val="D3B6681F"/>
    <w:rsid w:val="D3FE44D4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B914F"/>
    <w:rsid w:val="DCBDB4D4"/>
    <w:rsid w:val="DEF7A85E"/>
    <w:rsid w:val="DF77C950"/>
    <w:rsid w:val="DF7DF47B"/>
    <w:rsid w:val="DFCB89D8"/>
    <w:rsid w:val="DFD7C783"/>
    <w:rsid w:val="DFDB71A0"/>
    <w:rsid w:val="DFDD0573"/>
    <w:rsid w:val="DFEE0ECC"/>
    <w:rsid w:val="DFEF032A"/>
    <w:rsid w:val="DFFC35FE"/>
    <w:rsid w:val="DFFD3853"/>
    <w:rsid w:val="E1937ED4"/>
    <w:rsid w:val="E1EFB2A6"/>
    <w:rsid w:val="E3ABC4E2"/>
    <w:rsid w:val="E3F743FA"/>
    <w:rsid w:val="E755880C"/>
    <w:rsid w:val="E7AF0BD1"/>
    <w:rsid w:val="E7F64776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FD206"/>
    <w:rsid w:val="EFF2DC4A"/>
    <w:rsid w:val="F36F5B38"/>
    <w:rsid w:val="F3B7FBAC"/>
    <w:rsid w:val="F3CCC4D2"/>
    <w:rsid w:val="F5BF65AB"/>
    <w:rsid w:val="F5DFCB1B"/>
    <w:rsid w:val="F6BF56F5"/>
    <w:rsid w:val="F6FFB01B"/>
    <w:rsid w:val="F7577299"/>
    <w:rsid w:val="F76A57C9"/>
    <w:rsid w:val="F77ABE70"/>
    <w:rsid w:val="F77F2F0C"/>
    <w:rsid w:val="F77FCE6A"/>
    <w:rsid w:val="F7AB74FE"/>
    <w:rsid w:val="F7BF7DB8"/>
    <w:rsid w:val="F7DBFD60"/>
    <w:rsid w:val="F7DFA3BD"/>
    <w:rsid w:val="F7EFB4BC"/>
    <w:rsid w:val="F7F96ED1"/>
    <w:rsid w:val="F7FBA067"/>
    <w:rsid w:val="F7FC66A3"/>
    <w:rsid w:val="F7FE83A1"/>
    <w:rsid w:val="F85BF071"/>
    <w:rsid w:val="F8CF63BE"/>
    <w:rsid w:val="F92FB2B2"/>
    <w:rsid w:val="F9B3CCC1"/>
    <w:rsid w:val="FA3F82D9"/>
    <w:rsid w:val="FA590F52"/>
    <w:rsid w:val="FAFF141B"/>
    <w:rsid w:val="FB7732A8"/>
    <w:rsid w:val="FB7F15AC"/>
    <w:rsid w:val="FB9F66EB"/>
    <w:rsid w:val="FBBFF91D"/>
    <w:rsid w:val="FBEF538D"/>
    <w:rsid w:val="FBEFA95B"/>
    <w:rsid w:val="FBFBB6F4"/>
    <w:rsid w:val="FBFBF51A"/>
    <w:rsid w:val="FBFF6E07"/>
    <w:rsid w:val="FCBDCC51"/>
    <w:rsid w:val="FCD55DA7"/>
    <w:rsid w:val="FD5F921E"/>
    <w:rsid w:val="FDDF69A9"/>
    <w:rsid w:val="FDFED6FE"/>
    <w:rsid w:val="FDFF2080"/>
    <w:rsid w:val="FE7A646E"/>
    <w:rsid w:val="FE7F81D8"/>
    <w:rsid w:val="FE95A686"/>
    <w:rsid w:val="FE9FFB70"/>
    <w:rsid w:val="FEAF57B6"/>
    <w:rsid w:val="FEBFA5B0"/>
    <w:rsid w:val="FECA52DC"/>
    <w:rsid w:val="FEDF7275"/>
    <w:rsid w:val="FEF73FAA"/>
    <w:rsid w:val="FEFD0A6A"/>
    <w:rsid w:val="FF3B0317"/>
    <w:rsid w:val="FF4783FD"/>
    <w:rsid w:val="FF5DF8D2"/>
    <w:rsid w:val="FF621F48"/>
    <w:rsid w:val="FF773A71"/>
    <w:rsid w:val="FF7D7227"/>
    <w:rsid w:val="FFA7C87E"/>
    <w:rsid w:val="FFAF3BDB"/>
    <w:rsid w:val="FFBF3C09"/>
    <w:rsid w:val="FFCF51C9"/>
    <w:rsid w:val="FFDBA163"/>
    <w:rsid w:val="FFEDAE5D"/>
    <w:rsid w:val="FFF35CEF"/>
    <w:rsid w:val="FFF3ADCE"/>
    <w:rsid w:val="FFF68E1E"/>
    <w:rsid w:val="FFF9BB55"/>
    <w:rsid w:val="FFF9CB63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2022-04-13T04:25:02Z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