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763"/>
          <w:sz w:val="40"/>
        </w:rPr>
        <w:t>IL / Claims / Label Procedure</w:t>
      </w:r>
    </w:p>
    <w:p>
      <w:pPr>
        <w:spacing w:after="280"/>
      </w:pPr>
      <w:r>
        <w:rPr>
          <w:color w:val="555555"/>
          <w:sz w:val="24"/>
        </w:rPr>
        <w:t>Standard Operating Procedure (SOP)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IL / Claims / Label Procedure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0"/>
              </w:rPr>
              <w:t>SOP Number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SKN-OPS-008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May 9, 2026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0"/>
              </w:rPr>
              <w:t>Revision Number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Alvin Belt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Alvin Belt</w:t>
            </w:r>
          </w:p>
        </w:tc>
      </w:tr>
    </w:tbl>
    <w:p/>
    <w:p>
      <w:pPr>
        <w:keepNext/>
        <w:spacing w:before="280" w:after="120"/>
      </w:pPr>
      <w:r/>
      <w:r>
        <w:rPr>
          <w:b/>
          <w:color w:val="1F3763"/>
          <w:sz w:val="28"/>
        </w:rPr>
        <w:t>1. Purpose</w:t>
      </w:r>
    </w:p>
    <w:p>
      <w:pPr>
        <w:spacing w:after="40"/>
        <w:ind w:left="720" w:hanging="288"/>
      </w:pPr>
      <w:r>
        <w:t xml:space="preserve">•  </w:t>
      </w:r>
      <w:r>
        <w:t>Establish a single, defensible approach for managing Sweet July Beauty, LLC regulatory artifacts that wrap a SKU on both ends of life — pre-launch ingredient list (IL) review, sustained claim substantiation, label artwork archive, and retailer attestation responses.</w:t>
      </w:r>
    </w:p>
    <w:p>
      <w:pPr>
        <w:spacing w:after="40"/>
        <w:ind w:left="720" w:hanging="288"/>
      </w:pPr>
      <w:r>
        <w:t xml:space="preserve">•  </w:t>
      </w:r>
      <w:r>
        <w:t>Ensure every artifact is staged through Pedrero Regulatory, archived with a version stamp, and renewed on cadence so audit trail is complete and Pedrero sign-off is verifiable on every external submission.</w:t>
      </w:r>
    </w:p>
    <w:p>
      <w:pPr>
        <w:keepNext/>
        <w:spacing w:before="280" w:after="120"/>
      </w:pPr>
      <w:r/>
      <w:r>
        <w:rPr>
          <w:b/>
          <w:color w:val="1F3763"/>
          <w:sz w:val="28"/>
        </w:rPr>
        <w:t>2. Scope</w:t>
      </w:r>
    </w:p>
    <w:p>
      <w:pPr>
        <w:spacing w:after="40"/>
        <w:ind w:left="720" w:hanging="288"/>
      </w:pPr>
      <w:r>
        <w:t xml:space="preserve">•  </w:t>
      </w:r>
      <w:r>
        <w:t>Applies to every Sweet July Beauty, LLC pre-launch and post-launch regulatory artifact for a SKU. Covers:</w:t>
      </w:r>
    </w:p>
    <w:p>
      <w:pPr>
        <w:spacing w:after="40"/>
        <w:ind w:left="1080" w:hanging="288"/>
      </w:pPr>
      <w:r>
        <w:t xml:space="preserve">o  </w:t>
      </w:r>
      <w:r>
        <w:t>Ingredient list (IL) for any approved formula, including reformulations</w:t>
      </w:r>
    </w:p>
    <w:p>
      <w:pPr>
        <w:spacing w:after="40"/>
        <w:ind w:left="1080" w:hanging="288"/>
      </w:pPr>
      <w:r>
        <w:t xml:space="preserve">o  </w:t>
      </w:r>
      <w:r>
        <w:t>Sustained claim substantiation evidence (per claim per SKU, audit-ready)</w:t>
      </w:r>
    </w:p>
    <w:p>
      <w:pPr>
        <w:spacing w:after="40"/>
        <w:ind w:left="1080" w:hanging="288"/>
      </w:pPr>
      <w:r>
        <w:t xml:space="preserve">o  </w:t>
      </w:r>
      <w:r>
        <w:t>New claims added to packaging or marketing copy after launch</w:t>
      </w:r>
    </w:p>
    <w:p>
      <w:pPr>
        <w:spacing w:after="40"/>
        <w:ind w:left="1080" w:hanging="288"/>
      </w:pPr>
      <w:r>
        <w:t xml:space="preserve">o  </w:t>
      </w:r>
      <w:r>
        <w:t>Component and carton label artwork archive (with IL match cross-check)</w:t>
      </w:r>
    </w:p>
    <w:p>
      <w:pPr>
        <w:spacing w:after="40"/>
        <w:ind w:left="1080" w:hanging="288"/>
      </w:pPr>
      <w:r>
        <w:t xml:space="preserve">o  </w:t>
      </w:r>
      <w:r>
        <w:t>Retailer attestation responses (Sephora Clean+Planet Positive, Ulta Conscious Beauty, Whole Foods, Credo)</w:t>
      </w:r>
    </w:p>
    <w:p>
      <w:pPr>
        <w:spacing w:after="40"/>
        <w:ind w:left="720" w:hanging="288"/>
      </w:pPr>
      <w:r>
        <w:t xml:space="preserve">•  </w:t>
      </w:r>
      <w:r>
        <w:t>Does not apply to: pre-launch claim evidence generation (asana-pd-manager keeps), MoCRA registrations or state filings (regulatory-manager v6.3), SAE filing prep or FDA recall agency reporting (adverse-event-and-recall-reporter v6.2), international regulatory work (parked), print-side QA (Operations and printer), or vendor compliance docs at intake (purchasing-manager).</w:t>
      </w:r>
    </w:p>
    <w:p>
      <w:pPr>
        <w:keepNext/>
        <w:spacing w:before="280" w:after="120"/>
      </w:pPr>
      <w:r/>
      <w:r>
        <w:rPr>
          <w:b/>
          <w:color w:val="1F3763"/>
          <w:sz w:val="28"/>
        </w:rPr>
        <w:t>3. Definitions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IL (Ingredient List): </w:t>
      </w:r>
      <w:r>
        <w:t>The full INCI-ordered list of ingredients on a SKU's label, derived from the ratified formula.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IL Version: </w:t>
      </w:r>
      <w:r>
        <w:t>A version-stamped IL record, e.g., IL-CST-CRM-v3. Each formula reformulation creates a new IL version that re-fires the gate.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Claim Sub: </w:t>
      </w:r>
      <w:r>
        <w:t>Sustained claim substantiation. Audit-ready evidence per claim per SKU (clinical study, in-vitro test, peer-reviewed citation, formal Pedrero opinion).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Label Artwork: </w:t>
      </w:r>
      <w:r>
        <w:t>Component, carton, or printed insert artwork files. Archived per SKU per artwork version.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Retailer Attestation: </w:t>
      </w:r>
      <w:r>
        <w:t>A retailer-facing questionnaire and response (e.g., Sephora Clean criteria, Ulta Conscious Beauty).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Pedrero Send: </w:t>
      </w:r>
      <w:r>
        <w:t>An Outlook send to Pedrero Regulatory staging an artifact for substantive external review.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Pedrero Return: </w:t>
      </w:r>
      <w:r>
        <w:t>Pedrero's reply to a send. Classified as Approved, Returned for revision, or Question.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Window End: </w:t>
      </w:r>
      <w:r>
        <w:t>The renewal or re-review date on an Active artifact. Drives the 60/30/14-day reminder cadence.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Operator: </w:t>
      </w:r>
      <w:r>
        <w:t>Internal executor of the procedure. Drafts, classifies, stages.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Reg Lead: </w:t>
      </w:r>
      <w:r>
        <w:t>Internal sign-off authority on every Pedrero send and every retailer-facing submission.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External Reg Partner: </w:t>
      </w:r>
      <w:r>
        <w:t>Pedrero Regulatory. All substantive review. No internal authority.</w:t>
      </w:r>
    </w:p>
    <w:p>
      <w:pPr>
        <w:keepNext/>
        <w:spacing w:before="280" w:after="120"/>
      </w:pPr>
      <w:r/>
      <w:r>
        <w:rPr>
          <w:b/>
          <w:color w:val="1F3763"/>
          <w:sz w:val="28"/>
        </w:rPr>
        <w:t>4. Responsibilities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Operator: </w:t>
      </w:r>
      <w:r>
        <w:t>Reviews intake, classifies the artifact, drafts packet contents, approves the path forward.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Reg Lead (internal): </w:t>
      </w:r>
      <w:r>
        <w:t>Approves every Pedrero send and every retailer-facing submission. Same person as Operator at v6.1; the gate fires as a separate confirmation step so the audit trail captures both decisions.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External Reg Partner: </w:t>
      </w:r>
      <w:r>
        <w:t>All substantive regulatory review. Pedrero Regulatory: Amy Pedrero principal, Heather Folkes and Teona Bebia secondary. No internal authority.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QA Lead: </w:t>
      </w:r>
      <w:r>
        <w:t>Consult-only on quality-side overlaps (e.g., a label cross-check that surfaces a batch-affecting issue).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Voice of Customer: </w:t>
      </w:r>
      <w:r>
        <w:t>Consult-only on retailer attestation responses where customer-perceived attributes matter.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Reporter: </w:t>
      </w:r>
      <w:r>
        <w:t>Any employee, designer, marketing lead, founder, or external partner that surfaces an artifact for review.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All Employees: </w:t>
      </w:r>
      <w:r>
        <w:t>Route any new claim or label artwork to claims-il-and-label-keeper before it ships.</w:t>
      </w:r>
    </w:p>
    <w:p>
      <w:pPr>
        <w:keepNext/>
        <w:spacing w:before="280" w:after="120"/>
      </w:pPr>
      <w:r/>
      <w:r>
        <w:rPr>
          <w:b/>
          <w:color w:val="1F3763"/>
          <w:sz w:val="28"/>
        </w:rPr>
        <w:t>5. Procedure</w:t>
      </w:r>
    </w:p>
    <w:p>
      <w:pPr>
        <w:keepNext/>
        <w:spacing w:before="200" w:after="80"/>
        <w:ind w:left="360"/>
      </w:pPr>
      <w:r/>
      <w:r>
        <w:rPr>
          <w:b/>
          <w:sz w:val="24"/>
        </w:rPr>
        <w:t>5.1  IL Review Gate</w:t>
      </w:r>
    </w:p>
    <w:p>
      <w:pPr>
        <w:spacing w:after="40"/>
        <w:ind w:left="720" w:hanging="288"/>
      </w:pPr>
      <w:r>
        <w:t xml:space="preserve">•  </w:t>
      </w:r>
      <w:r>
        <w:t>Trigger — fires when any of these is true:</w:t>
      </w:r>
    </w:p>
    <w:p>
      <w:pPr>
        <w:spacing w:after="40"/>
        <w:ind w:left="1080" w:hanging="288"/>
      </w:pPr>
      <w:r>
        <w:t xml:space="preserve">o  </w:t>
      </w:r>
      <w:r>
        <w:t>A formula in asana-pd-manager Formula Tracker reaches Stage = Signed Approvals (asana-pd-manager hook flips IL Status = Pending IL Review).</w:t>
      </w:r>
    </w:p>
    <w:p>
      <w:pPr>
        <w:spacing w:after="40"/>
        <w:ind w:left="1080" w:hanging="288"/>
      </w:pPr>
      <w:r>
        <w:t xml:space="preserve">o  </w:t>
      </w:r>
      <w:r>
        <w:t>A reformulation event flips IL Status = IL Reformulated — Re-review Required on the existing Formula Tracker task.</w:t>
      </w:r>
    </w:p>
    <w:p>
      <w:pPr>
        <w:spacing w:after="40"/>
        <w:ind w:left="1080" w:hanging="288"/>
      </w:pPr>
      <w:r>
        <w:t xml:space="preserve">o  </w:t>
      </w:r>
      <w:r>
        <w:t>Operator or Reg Lead requests one explicitly (e.g., portfolio-level IL review on a SKU about to enter a new retailer).</w:t>
      </w:r>
    </w:p>
    <w:p>
      <w:pPr>
        <w:spacing w:after="40"/>
        <w:ind w:left="720" w:hanging="288"/>
      </w:pPr>
      <w:r>
        <w:t xml:space="preserve">•  </w:t>
      </w:r>
      <w:r>
        <w:t>IL packet contents — every send to Pedrero must include: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6768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SKU code + name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Pulled from PLM via plm-assistant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Formula version stamp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From Formula Tracker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Full INCI list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INCI names in regulatory order, exact spelling per supplier-provided INCI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Allergen breakdown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EU 26-allergen list; flag any that are present at &gt;0.001% leave-on or &gt;0.01% rinse-off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Supporting docs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Formula composition sheet, supplier IL attestations for blended raw materials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Prior IL version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If reformulation, the prior approved IL plus a written diff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IL version stamp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New stamp: IL-[SKU-CODE]-v[N], incremented from prior version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Specific reg question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Plain-language ask: 'please review the IL for [SKU] — [first IL | reformulation | annual re-review]. Confirm INCI accuracy, allergen disclosures, and any flags vs prior approved IL.'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HITL — Operator approves the packet contents at intake. Reg Lead approves the Pedrero send. Operator hits send manually after Reg Lead approval.</w:t>
      </w:r>
    </w:p>
    <w:p>
      <w:pPr>
        <w:keepNext/>
        <w:spacing w:before="200" w:after="80"/>
        <w:ind w:left="360"/>
      </w:pPr>
      <w:r/>
      <w:r>
        <w:rPr>
          <w:b/>
          <w:sz w:val="24"/>
        </w:rPr>
        <w:t>5.2  Pedrero Send Mechanics</w:t>
      </w:r>
    </w:p>
    <w:p>
      <w:pPr>
        <w:spacing w:after="40"/>
        <w:ind w:left="720" w:hanging="288"/>
      </w:pPr>
      <w:r>
        <w:t xml:space="preserve">•  </w:t>
      </w:r>
      <w:r>
        <w:t>Subject line conventions (subject prefix drives outlook-asana-bridge auto-routing):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5904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Subject prefix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IL review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[IL Review — SKU-CODE]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New claim sign-off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[New Claim Sign-Off — SKU-CODE]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Retailer attestation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[Attestation Review — RETAILER — SKU-CODE]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Label cross-check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[Label Cross-Check — SKU-CODE]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Re-review (annual or reformulation)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Same as above with — Re-review suffix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Contacts — To: Amy Pedrero. Cc: Heather Folkes, Teona Bebia. Cc internal: Operator (Alvin Belt).</w:t>
      </w:r>
    </w:p>
    <w:p>
      <w:pPr>
        <w:spacing w:after="40"/>
        <w:ind w:left="720" w:hanging="288"/>
      </w:pPr>
      <w:r>
        <w:t xml:space="preserve">•  </w:t>
      </w:r>
      <w:r>
        <w:t>Return windows — default 10 business days. Tighten with explicit URGENT — by [date] in subject when a retailer deadline is binding. Window End on the Asana task tracks expected return.</w:t>
      </w:r>
    </w:p>
    <w:p>
      <w:pPr>
        <w:spacing w:after="40"/>
        <w:ind w:left="720" w:hanging="288"/>
      </w:pPr>
      <w:r>
        <w:t xml:space="preserve">•  </w:t>
      </w:r>
      <w:r>
        <w:t>Send commit — the skill never sends Outlook autonomously. Operator hits send manually after Reg Lead approval. Asana task moves to In Pedrero Review on Operator-confirmed send.</w:t>
      </w:r>
    </w:p>
    <w:p>
      <w:pPr>
        <w:keepNext/>
        <w:spacing w:before="200" w:after="80"/>
        <w:ind w:left="360"/>
      </w:pPr>
      <w:r/>
      <w:r>
        <w:rPr>
          <w:b/>
          <w:sz w:val="24"/>
        </w:rPr>
        <w:t>5.3  Pedrero Return Processing</w:t>
      </w:r>
    </w:p>
    <w:p>
      <w:pPr>
        <w:spacing w:after="40"/>
        <w:ind w:left="720" w:hanging="288"/>
      </w:pPr>
      <w:r>
        <w:t xml:space="preserve">•  </w:t>
      </w:r>
      <w:r>
        <w:t>Classifications — when a Pedrero reply arrives: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6768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Approved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Move artifact to Active / In-Effect. Write to archive. For IL: sync-back to Formula Tracker with IL Status = IL Approved. For new claim: add to claim sub file. For attestation: ready for Operator submission. For label: archive entry written.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Returned for revision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Move to Returned — Action Required. Capture Pedrero's rationale. For IL: sync-back IL Status = IL Returned for Reformulation plus rationale. For other artifacts: route to Operator for response.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Question / clarifying request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Stage a clarifying reply. Reg Lead approves the reply send. Asana task stays in In Pedrero Review.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HITL — Operator approves the classification. Reg Lead approves any sync-back to PD or any clarifying reply send.</w:t>
      </w:r>
    </w:p>
    <w:p>
      <w:pPr>
        <w:spacing w:after="40"/>
        <w:ind w:left="720" w:hanging="288"/>
      </w:pPr>
      <w:r>
        <w:t xml:space="preserve">•  </w:t>
      </w:r>
      <w:r>
        <w:t>No verbal-only approvals — verbal Pedrero approvals from a call don't satisfy the procedure. Stage written confirmation send with subject [CONFIRMING — IL Review — SKU-CODE — verbal OK on call] and ask for written confirmation. Archive only after written reply.</w:t>
      </w:r>
    </w:p>
    <w:p>
      <w:pPr>
        <w:keepNext/>
        <w:spacing w:before="200" w:after="80"/>
        <w:ind w:left="360"/>
      </w:pPr>
      <w:r/>
      <w:r>
        <w:rPr>
          <w:b/>
          <w:sz w:val="24"/>
        </w:rPr>
        <w:t>5.4  Label Artwork Cross-Check and Archive</w:t>
      </w:r>
    </w:p>
    <w:p>
      <w:pPr>
        <w:spacing w:after="40"/>
        <w:ind w:left="720" w:hanging="288"/>
      </w:pPr>
      <w:r>
        <w:t xml:space="preserve">•  </w:t>
      </w:r>
      <w:r>
        <w:t>Cross-check rules — for each artwork piece, pull the latest approved IL version for the SKU and compare to the IL printed on the artwork: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5904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Match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Archive the version. Move to Active / In-Effect. Task title: Label Archive — [SKU] — [COMPONENT or CARTON] — v[N].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Drift — older approved version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Pause. Flag with the diff. Re-confirm older version is correct, or update artwork to current IL. Route to Pedrero send if a new sign-off needed.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Drift — IL not approved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Pause. Route to §5.1 IL review gate before archive.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New claim on artwork not yet sub'd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Pause. Route to §5.5 new-claim sign-off before archive.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Already-printed-with-wrong-IL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Archive captures truth, but stage a separate Pedrero send describing the print error and proposed remediation. The archive entry references the issue task.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When does an artwork need a new Pedrero send — only when (a) IL doesn't match an approved version, (b) artwork carries a new claim, or (c) retailer-specific artwork triggers attestation-tied review. Simple match against approved IL with no new claims is Operator + Reg Lead approval, no Pedrero send.</w:t>
      </w:r>
    </w:p>
    <w:p>
      <w:pPr>
        <w:spacing w:after="40"/>
        <w:ind w:left="720" w:hanging="288"/>
      </w:pPr>
      <w:r>
        <w:t xml:space="preserve">•  </w:t>
      </w:r>
      <w:r>
        <w:t>Scope of components archived at v6.1 — primary cartons, primary component (bottle, jar, tube), printed inserts. Out of scope: shipping packaging, hangtags, marketing collateral that ships separately. Per-SKU scope locked at first archive.</w:t>
      </w:r>
    </w:p>
    <w:p>
      <w:pPr>
        <w:keepNext/>
        <w:spacing w:before="200" w:after="80"/>
        <w:ind w:left="360"/>
      </w:pPr>
      <w:r/>
      <w:r>
        <w:rPr>
          <w:b/>
          <w:sz w:val="24"/>
        </w:rPr>
        <w:t>5.5  New-Claim Sign-Off</w:t>
      </w:r>
    </w:p>
    <w:p>
      <w:pPr>
        <w:spacing w:after="40"/>
        <w:ind w:left="720" w:hanging="288"/>
      </w:pPr>
      <w:r>
        <w:t xml:space="preserve">•  </w:t>
      </w:r>
      <w:r>
        <w:t>What counts as a new claim — any claim added to packaging, marketing copy, retailer-facing copy (e.g., Sephora PDP), or e-commerce product page that wasn't on the SKU at launch or at the last attestation cycle. Includes claim text changes (e.g., 'clinically tested' → 'dermatologist tested'). Out: ingredient name corrections (handle via §5.1 IL re-review), copyediting that doesn't change claim substance.</w:t>
      </w:r>
    </w:p>
    <w:p>
      <w:pPr>
        <w:spacing w:after="40"/>
        <w:ind w:left="720" w:hanging="288"/>
      </w:pPr>
      <w:r>
        <w:t xml:space="preserve">•  </w:t>
      </w:r>
      <w:r>
        <w:t>Three paths — for every new claim: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5904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Covered by existing evidence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Stage to Pedrero with the citation. Confirming this new claim text is supported by [evidence reference]; please sign off.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Needs new evidence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Pause. Route the evidence-generation ask to PD via asana-pd-manager. Hold the claim until evidence lands. Then Covered path with new evidence.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defensible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Flag to Operator with rationale. Recommend reword or drop. Do not stage to Pedrero.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Claim sub file structure — one Claim Sub task per SKU titled Claim Sub — [SKU]. Subtasks per claim, each holding: exact claim text verbatim, evidence reference, Pedrero approval reference (subject + date), effective date, retirement date if applicable.</w:t>
      </w:r>
    </w:p>
    <w:p>
      <w:pPr>
        <w:keepNext/>
        <w:spacing w:before="200" w:after="80"/>
        <w:ind w:left="360"/>
      </w:pPr>
      <w:r/>
      <w:r>
        <w:rPr>
          <w:b/>
          <w:sz w:val="24"/>
        </w:rPr>
        <w:t>5.6  Retailer Attestation Response</w:t>
      </w:r>
    </w:p>
    <w:p>
      <w:pPr>
        <w:spacing w:after="40"/>
        <w:ind w:left="720" w:hanging="288"/>
      </w:pPr>
      <w:r>
        <w:t xml:space="preserve">•  </w:t>
      </w:r>
      <w:r>
        <w:t>Retailer scope at v6.1: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Retailer</w:t>
            </w:r>
          </w:p>
        </w:tc>
        <w:tc>
          <w:tcPr>
            <w:tcW w:type="dxa" w:w="720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Attestation type and cadence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Sephora</w:t>
            </w:r>
          </w:p>
        </w:tc>
        <w:tc>
          <w:tcPr>
            <w:tcW w:type="dxa" w:w="7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Clean at Sephora + Planet Positive — annual + ad-hoc on new SKU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Ulta</w:t>
            </w:r>
          </w:p>
        </w:tc>
        <w:tc>
          <w:tcPr>
            <w:tcW w:type="dxa" w:w="7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Conscious Beauty — annual + ad-hoc on new SKU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Whole Foods</w:t>
            </w:r>
          </w:p>
        </w:tc>
        <w:tc>
          <w:tcPr>
            <w:tcW w:type="dxa" w:w="7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Body Care Quality Standards — annual + ad-hoc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Credo</w:t>
            </w:r>
          </w:p>
        </w:tc>
        <w:tc>
          <w:tcPr>
            <w:tcW w:type="dxa" w:w="7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Credo Clean Standard — annual + ad-hoc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Drafting workflow:</w:t>
      </w:r>
    </w:p>
    <w:p>
      <w:pPr>
        <w:spacing w:after="40"/>
        <w:ind w:left="1080" w:hanging="288"/>
      </w:pPr>
      <w:r>
        <w:t xml:space="preserve">o  </w:t>
      </w:r>
      <w:r>
        <w:t>Pull the retailer's current questionnaire. Templates in SharePoint regulatory folder (Asana attachments at v6.1 interim).</w:t>
      </w:r>
    </w:p>
    <w:p>
      <w:pPr>
        <w:spacing w:after="40"/>
        <w:ind w:left="1080" w:hanging="288"/>
      </w:pPr>
      <w:r>
        <w:t xml:space="preserve">o  </w:t>
      </w:r>
      <w:r>
        <w:t>For each question, pull matching evidence from the SKU's claim sub file. Map question to evidence category.</w:t>
      </w:r>
    </w:p>
    <w:p>
      <w:pPr>
        <w:spacing w:after="40"/>
        <w:ind w:left="1080" w:hanging="288"/>
      </w:pPr>
      <w:r>
        <w:t xml:space="preserve">o  </w:t>
      </w:r>
      <w:r>
        <w:t>Draft the response per question.</w:t>
      </w:r>
    </w:p>
    <w:p>
      <w:pPr>
        <w:spacing w:after="40"/>
        <w:ind w:left="1080" w:hanging="288"/>
      </w:pPr>
      <w:r>
        <w:t xml:space="preserve">o  </w:t>
      </w:r>
      <w:r>
        <w:t>Flag any question without sufficient evidence to Operator before Pedrero stage.</w:t>
      </w:r>
    </w:p>
    <w:p>
      <w:pPr>
        <w:spacing w:after="40"/>
        <w:ind w:left="1080" w:hanging="288"/>
      </w:pPr>
      <w:r>
        <w:t xml:space="preserve">o  </w:t>
      </w:r>
      <w:r>
        <w:t>Voice of Customer consult on questions turning on customer-perceived attributes.</w:t>
      </w:r>
    </w:p>
    <w:p>
      <w:pPr>
        <w:spacing w:after="40"/>
        <w:ind w:left="720" w:hanging="288"/>
      </w:pPr>
      <w:r>
        <w:t xml:space="preserve">•  </w:t>
      </w:r>
      <w:r>
        <w:t>HITL — Operator approves the draft. Reg Lead approves the Pedrero stage. After Pedrero approval, Reg Lead approves the actual retailer submission (separate audit-trail entry).</w:t>
      </w:r>
    </w:p>
    <w:p>
      <w:pPr>
        <w:spacing w:after="40"/>
        <w:ind w:left="720" w:hanging="288"/>
      </w:pPr>
      <w:r>
        <w:t xml:space="preserve">•  </w:t>
      </w:r>
      <w:r>
        <w:t>Submission and renewal — task moves to Active / In-Effect on submission. Window End set to retailer's renewal date. Renewal task fires per §5.7.</w:t>
      </w:r>
    </w:p>
    <w:p>
      <w:pPr>
        <w:keepNext/>
        <w:spacing w:before="200" w:after="80"/>
        <w:ind w:left="360"/>
      </w:pPr>
      <w:r/>
      <w:r>
        <w:rPr>
          <w:b/>
          <w:sz w:val="24"/>
        </w:rPr>
        <w:t>5.7  Closeout, Renewal, Close-the-Loop</w:t>
      </w:r>
    </w:p>
    <w:p>
      <w:pPr>
        <w:spacing w:after="40"/>
        <w:ind w:left="720" w:hanging="288"/>
      </w:pPr>
      <w:r>
        <w:t xml:space="preserve">•  </w:t>
      </w:r>
      <w:r>
        <w:t>Closeout on terminal artifacts — three-line summary on the Asana task (artifact type, version stamp, Pedrero reference / approval date). Close-the-loop comment back to the originating system (Formula Tracker for IL, marketing/PD task for new-claim, printer task for label). Window End set to next re-review or renewal.</w:t>
      </w:r>
    </w:p>
    <w:p>
      <w:pPr>
        <w:spacing w:after="40"/>
        <w:ind w:left="720" w:hanging="288"/>
      </w:pPr>
      <w:r>
        <w:t xml:space="preserve">•  </w:t>
      </w:r>
      <w:r>
        <w:t>Renewal firing — when Window End approaches: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Reminder</w:t>
            </w:r>
          </w:p>
        </w:tc>
        <w:tc>
          <w:tcPr>
            <w:tcW w:type="dxa" w:w="7632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60-day</w:t>
            </w:r>
          </w:p>
        </w:tc>
        <w:tc>
          <w:tcPr>
            <w:tcW w:type="dxa" w:w="76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Renewal task created in Renewal Window. Operator notified in daily sweep.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30-day</w:t>
            </w:r>
          </w:p>
        </w:tc>
        <w:tc>
          <w:tcPr>
            <w:tcW w:type="dxa" w:w="76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Operator urgency flag escalates. Reg Lead notified.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14-day</w:t>
            </w:r>
          </w:p>
        </w:tc>
        <w:tc>
          <w:tcPr>
            <w:tcW w:type="dxa" w:w="76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Treated as urgent. Skill auto-stages renewal packet draft if upstream evidence is current.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Renewal categories — IL re-review (annual + on reformulation), retailer attestation (per retailer cycle, most annual), sustained claim sub (no fixed; re-fires on new evidence or claim adds).</w:t>
      </w:r>
    </w:p>
    <w:p>
      <w:pPr>
        <w:keepNext/>
        <w:spacing w:before="280" w:after="120"/>
      </w:pPr>
      <w:r/>
      <w:r>
        <w:rPr>
          <w:b/>
          <w:color w:val="1F3763"/>
          <w:sz w:val="28"/>
        </w:rPr>
        <w:t>6. Records and Retention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Record</w:t>
            </w:r>
          </w:p>
        </w:tc>
        <w:tc>
          <w:tcPr>
            <w:tcW w:type="dxa" w:w="504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Retention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IL packets sent to Pedrero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7 years from approval date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Pedrero approval/return correspondence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7 years from correspondence date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Sustained claim sub evidence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7 years from claim retirement date or 3 years from last sub use, whichever is longer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Label artwork archive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3 years from artwork retirement date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Retailer attestation submitted responses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3 years from submission date or 1 cycle past renewal, whichever is longer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Working drafts that didn't ship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1 year from abandonment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Storage — v6.1 interim: Asana task attachments. v6.3 forward: SharePoint regulatory folder per system-c-regulatory-scope.md. v6.3 build migrates v6.1 attachments to SharePoint and updates retention pointers.</w:t>
      </w:r>
    </w:p>
    <w:p>
      <w:pPr>
        <w:spacing w:after="40"/>
        <w:ind w:left="720" w:hanging="288"/>
      </w:pPr>
      <w:r>
        <w:t xml:space="preserve">•  </w:t>
      </w:r>
      <w:r>
        <w:t>Retention anchor — SKN-OPS-001 §5.6.</w:t>
      </w:r>
    </w:p>
    <w:p>
      <w:pPr>
        <w:keepNext/>
        <w:spacing w:before="280" w:after="120"/>
      </w:pPr>
      <w:r/>
      <w:r>
        <w:rPr>
          <w:b/>
          <w:color w:val="1F3763"/>
          <w:sz w:val="28"/>
        </w:rPr>
        <w:t>7. Procedure Review</w:t>
      </w:r>
    </w:p>
    <w:p>
      <w:pPr>
        <w:spacing w:after="40"/>
        <w:ind w:left="720" w:hanging="288"/>
      </w:pPr>
      <w:r>
        <w:t xml:space="preserve">•  </w:t>
      </w:r>
      <w:r>
        <w:t>Annual review on SOP anniversary. First review due 2027-05-09.</w:t>
      </w:r>
    </w:p>
    <w:p>
      <w:pPr>
        <w:spacing w:after="40"/>
        <w:ind w:left="720" w:hanging="288"/>
      </w:pPr>
      <w:r>
        <w:t xml:space="preserve">•  </w:t>
      </w:r>
      <w:r>
        <w:t>Review path mirrors SKN-OPS-001 §7. Reg Lead reviews the procedure walk against actual artifact outcomes from prior 12 months. Pedrero consult on substantive content updates. quality-manager catalog updates with new revision. Skill SKILL.md updated with new revision reference.</w:t>
      </w:r>
    </w:p>
    <w:p>
      <w:pPr>
        <w:spacing w:after="40"/>
        <w:ind w:left="720" w:hanging="288"/>
      </w:pPr>
      <w:r>
        <w:t xml:space="preserve">•  </w:t>
      </w:r>
      <w:r>
        <w:t>Mid-cycle revisions allowed when retailer attestation question structure changes materially, a new artifact type joins scope (e.g., Amazon-specific attestations), or an audit finding surfaces a procedure gap.</w:t>
      </w:r>
    </w:p>
    <w:p>
      <w:pPr>
        <w:keepNext/>
        <w:spacing w:before="280" w:after="120"/>
      </w:pPr>
      <w:r/>
      <w:r>
        <w:rPr>
          <w:b/>
          <w:color w:val="1F3763"/>
          <w:sz w:val="28"/>
        </w:rPr>
        <w:t>8. References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4752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SKN-OPS-001 Rev.1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CAPA Procedure (retention anchor §5.6)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SKN-OPS-006 Rev.1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Lab Quality Procedure (cross-system anchor)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SKN-OPS-007 Rev.1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Batch Lifecycle Procedure (cross-system anchor)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system-c-regulatory-scope.md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System C architecture and v6.x build sequence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claims-il-and-label-keeper SKILL.md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Skill spec walking this procedure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Sephora Clean at Sephora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Retailer attestation criteria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Sephora Planet Positive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Retailer attestation criteria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Ulta Conscious Beauty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Retailer attestation criteria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Whole Foods Body Care Quality Standards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Retailer attestation criteria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Credo Clean Standard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Retailer attestation criteria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EU Cosmetic Regulation 1223/2009 Annex III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26-allergen list anchor for IL packets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MoCRA (post-v6.3 cross-reference)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Modernization of Cosmetics Regulation Act 2022</w:t>
            </w:r>
          </w:p>
        </w:tc>
      </w:tr>
    </w:tbl>
    <w:p/>
    <w:p>
      <w:pPr>
        <w:keepNext/>
        <w:spacing w:before="280" w:after="120"/>
      </w:pPr>
      <w:r/>
      <w:r>
        <w:rPr>
          <w:b/>
          <w:color w:val="1F3763"/>
          <w:sz w:val="28"/>
        </w:rPr>
        <w:t>9.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Revision</w:t>
            </w:r>
          </w:p>
        </w:tc>
        <w:tc>
          <w:tcPr>
            <w:tcW w:type="dxa" w:w="144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728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504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2026-05-09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Alvin Belt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Initial issue. Authored during v6.1 build of claims-il-and-label-keeper; ratified in-place same session per the SKN-OPS-006 / SKN-OPS-007 pattern.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color w:val="555555"/>
        <w:sz w:val="18"/>
      </w:rPr>
      <w:t xml:space="preserve">IL / Claims / Label Procedure  |  Standard Operating Procedure (SOP)  |  REG_SKN-OPS-008 Rev.1     </w:t>
    </w: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