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83A1" w14:textId="7ADB949C" w:rsidR="0023373B" w:rsidRPr="008D3A86" w:rsidRDefault="0023373B" w:rsidP="0023373B">
      <w:pPr>
        <w:rPr>
          <w:i/>
          <w:iCs/>
        </w:rPr>
      </w:pPr>
      <w:r>
        <w:rPr>
          <w:i/>
          <w:iCs/>
        </w:rPr>
        <w:t>Oggetto dell’incontro – Discussione del capitolato con Zero12</w:t>
      </w:r>
    </w:p>
    <w:p w14:paraId="0AECB2AD" w14:textId="28A10D30" w:rsidR="0023373B" w:rsidRDefault="0023373B" w:rsidP="0023373B"/>
    <w:tbl>
      <w:tblPr>
        <w:tblStyle w:val="Grigliatabella"/>
        <w:tblpPr w:leftFromText="141" w:rightFromText="141" w:horzAnchor="margin" w:tblpY="432"/>
        <w:tblW w:w="0" w:type="auto"/>
        <w:tblLook w:val="04A0" w:firstRow="1" w:lastRow="0" w:firstColumn="1" w:lastColumn="0" w:noHBand="0" w:noVBand="1"/>
      </w:tblPr>
      <w:tblGrid>
        <w:gridCol w:w="2625"/>
        <w:gridCol w:w="2625"/>
      </w:tblGrid>
      <w:tr w:rsidR="0023373B" w14:paraId="44D3EC25" w14:textId="77777777" w:rsidTr="004635F7">
        <w:trPr>
          <w:trHeight w:val="272"/>
        </w:trPr>
        <w:tc>
          <w:tcPr>
            <w:tcW w:w="2625" w:type="dxa"/>
            <w:vAlign w:val="center"/>
          </w:tcPr>
          <w:p w14:paraId="0A7A7091" w14:textId="77777777" w:rsidR="0023373B" w:rsidRPr="00BA756D" w:rsidRDefault="0023373B" w:rsidP="004635F7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Partecipanti</w:t>
            </w:r>
          </w:p>
        </w:tc>
        <w:tc>
          <w:tcPr>
            <w:tcW w:w="2625" w:type="dxa"/>
            <w:vAlign w:val="center"/>
          </w:tcPr>
          <w:p w14:paraId="163D32D6" w14:textId="77777777" w:rsidR="0023373B" w:rsidRPr="00BA756D" w:rsidRDefault="0023373B" w:rsidP="004635F7">
            <w:pPr>
              <w:jc w:val="center"/>
              <w:rPr>
                <w:i/>
                <w:iCs/>
              </w:rPr>
            </w:pPr>
            <w:r w:rsidRPr="00BA756D">
              <w:rPr>
                <w:i/>
                <w:iCs/>
              </w:rPr>
              <w:t>Durata presenza</w:t>
            </w:r>
          </w:p>
        </w:tc>
      </w:tr>
      <w:tr w:rsidR="0023373B" w14:paraId="0523CF62" w14:textId="77777777" w:rsidTr="004635F7">
        <w:trPr>
          <w:trHeight w:val="272"/>
        </w:trPr>
        <w:tc>
          <w:tcPr>
            <w:tcW w:w="2625" w:type="dxa"/>
            <w:vAlign w:val="center"/>
          </w:tcPr>
          <w:p w14:paraId="11172E52" w14:textId="77777777" w:rsidR="0023373B" w:rsidRDefault="0023373B" w:rsidP="004635F7">
            <w:pPr>
              <w:jc w:val="center"/>
            </w:pPr>
            <w:r>
              <w:t>Marco Bernardi</w:t>
            </w:r>
          </w:p>
        </w:tc>
        <w:tc>
          <w:tcPr>
            <w:tcW w:w="2625" w:type="dxa"/>
            <w:vAlign w:val="center"/>
          </w:tcPr>
          <w:p w14:paraId="4158C253" w14:textId="11940717" w:rsidR="0023373B" w:rsidRDefault="0023373B" w:rsidP="004635F7">
            <w:pPr>
              <w:jc w:val="center"/>
            </w:pPr>
            <w:r>
              <w:t>40 minuti</w:t>
            </w:r>
          </w:p>
        </w:tc>
      </w:tr>
      <w:tr w:rsidR="0023373B" w14:paraId="48A81E62" w14:textId="77777777" w:rsidTr="000341E2">
        <w:trPr>
          <w:trHeight w:val="285"/>
        </w:trPr>
        <w:tc>
          <w:tcPr>
            <w:tcW w:w="2625" w:type="dxa"/>
            <w:vAlign w:val="center"/>
          </w:tcPr>
          <w:p w14:paraId="49D7A54A" w14:textId="77777777" w:rsidR="0023373B" w:rsidRDefault="0023373B" w:rsidP="0023373B">
            <w:pPr>
              <w:jc w:val="center"/>
            </w:pPr>
            <w:r>
              <w:t>Gabriel Rovesti</w:t>
            </w:r>
          </w:p>
        </w:tc>
        <w:tc>
          <w:tcPr>
            <w:tcW w:w="2625" w:type="dxa"/>
          </w:tcPr>
          <w:p w14:paraId="70ECD4AF" w14:textId="30E208AC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0AD7A3AE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74A26326" w14:textId="77777777" w:rsidR="0023373B" w:rsidRDefault="0023373B" w:rsidP="0023373B">
            <w:pPr>
              <w:jc w:val="center"/>
            </w:pPr>
            <w:r>
              <w:t>Mircea Plamadeala</w:t>
            </w:r>
          </w:p>
        </w:tc>
        <w:tc>
          <w:tcPr>
            <w:tcW w:w="2625" w:type="dxa"/>
          </w:tcPr>
          <w:p w14:paraId="14C2A8EF" w14:textId="6A3C6C9C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3677E05E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0DAF0F4C" w14:textId="77777777" w:rsidR="0023373B" w:rsidRDefault="0023373B" w:rsidP="0023373B">
            <w:pPr>
              <w:jc w:val="center"/>
            </w:pPr>
            <w:r>
              <w:t>Andrea Meneghello</w:t>
            </w:r>
          </w:p>
        </w:tc>
        <w:tc>
          <w:tcPr>
            <w:tcW w:w="2625" w:type="dxa"/>
          </w:tcPr>
          <w:p w14:paraId="0FEA9C39" w14:textId="762876AD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1E297BF5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2FE74FB0" w14:textId="77777777" w:rsidR="0023373B" w:rsidRDefault="0023373B" w:rsidP="0023373B">
            <w:pPr>
              <w:jc w:val="center"/>
            </w:pPr>
            <w:r>
              <w:t>Davide Milan</w:t>
            </w:r>
          </w:p>
        </w:tc>
        <w:tc>
          <w:tcPr>
            <w:tcW w:w="2625" w:type="dxa"/>
          </w:tcPr>
          <w:p w14:paraId="57E8EF19" w14:textId="6A63D029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0E9BC29B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388532BB" w14:textId="77777777" w:rsidR="0023373B" w:rsidRDefault="0023373B" w:rsidP="0023373B">
            <w:pPr>
              <w:jc w:val="center"/>
            </w:pPr>
            <w:r>
              <w:t>Davide Sgrazzutti</w:t>
            </w:r>
          </w:p>
        </w:tc>
        <w:tc>
          <w:tcPr>
            <w:tcW w:w="2625" w:type="dxa"/>
          </w:tcPr>
          <w:p w14:paraId="68F809C5" w14:textId="2E1018AF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  <w:tr w:rsidR="0023373B" w14:paraId="4A82F359" w14:textId="77777777" w:rsidTr="000341E2">
        <w:trPr>
          <w:trHeight w:val="272"/>
        </w:trPr>
        <w:tc>
          <w:tcPr>
            <w:tcW w:w="2625" w:type="dxa"/>
            <w:vAlign w:val="center"/>
          </w:tcPr>
          <w:p w14:paraId="08856757" w14:textId="77777777" w:rsidR="0023373B" w:rsidRDefault="0023373B" w:rsidP="0023373B">
            <w:pPr>
              <w:jc w:val="center"/>
            </w:pPr>
            <w:r>
              <w:t>Milo Spadotto</w:t>
            </w:r>
          </w:p>
        </w:tc>
        <w:tc>
          <w:tcPr>
            <w:tcW w:w="2625" w:type="dxa"/>
          </w:tcPr>
          <w:p w14:paraId="00DA1C79" w14:textId="3596000F" w:rsidR="0023373B" w:rsidRDefault="0023373B" w:rsidP="0023373B">
            <w:pPr>
              <w:jc w:val="center"/>
            </w:pPr>
            <w:r w:rsidRPr="00CF5B05">
              <w:t>40 minuti</w:t>
            </w:r>
          </w:p>
        </w:tc>
      </w:tr>
    </w:tbl>
    <w:p w14:paraId="4583C387" w14:textId="6AF0EAC1" w:rsidR="0023373B" w:rsidRDefault="0023373B" w:rsidP="0023373B"/>
    <w:p w14:paraId="376AF0B7" w14:textId="1CBE6950" w:rsidR="0023373B" w:rsidRDefault="0023373B" w:rsidP="0023373B"/>
    <w:p w14:paraId="4FDAE80B" w14:textId="1C04E0DD" w:rsidR="0023373B" w:rsidRDefault="0023373B" w:rsidP="0023373B"/>
    <w:p w14:paraId="02334339" w14:textId="03A69962" w:rsidR="0023373B" w:rsidRDefault="0023373B" w:rsidP="0023373B"/>
    <w:p w14:paraId="2956F682" w14:textId="083BA2A7" w:rsidR="0023373B" w:rsidRDefault="0023373B" w:rsidP="0023373B"/>
    <w:p w14:paraId="72DB8531" w14:textId="6A91AAE9" w:rsidR="0023373B" w:rsidRDefault="0023373B" w:rsidP="0023373B"/>
    <w:p w14:paraId="7156A9D9" w14:textId="24BED7AE" w:rsidR="0023373B" w:rsidRDefault="0023373B" w:rsidP="0023373B"/>
    <w:p w14:paraId="4864ECC7" w14:textId="62DC5B78" w:rsidR="0023373B" w:rsidRDefault="0023373B" w:rsidP="0023373B"/>
    <w:p w14:paraId="3AADE7E1" w14:textId="77777777" w:rsidR="0023373B" w:rsidRDefault="0023373B" w:rsidP="0023373B"/>
    <w:p w14:paraId="358F3BA3" w14:textId="77777777" w:rsidR="0023373B" w:rsidRDefault="0023373B" w:rsidP="0023373B">
      <w:r>
        <w:t>Centro del progetto sono le API e la gestione del backoffice.</w:t>
      </w:r>
    </w:p>
    <w:p w14:paraId="52EFBD2C" w14:textId="77777777" w:rsidR="0023373B" w:rsidRDefault="0023373B" w:rsidP="0023373B">
      <w:r>
        <w:t xml:space="preserve">Riguardo le tecnologie, sono dei consigli implementativi, non stretti. </w:t>
      </w:r>
    </w:p>
    <w:p w14:paraId="52391C79" w14:textId="77777777" w:rsidR="0023373B" w:rsidRDefault="0023373B" w:rsidP="0023373B">
      <w:r>
        <w:t>Per la realizzazione del DB è dividere lo schema client dalla realizzazione:</w:t>
      </w:r>
    </w:p>
    <w:p w14:paraId="74061F7A" w14:textId="77777777" w:rsidR="0023373B" w:rsidRDefault="0023373B" w:rsidP="0023373B">
      <w:r>
        <w:t>una parte di backoffice (sito), da parte degli admin/tenant cioè aziende e le aziende di traduzione.</w:t>
      </w:r>
    </w:p>
    <w:p w14:paraId="29F27D23" w14:textId="77777777" w:rsidR="0023373B" w:rsidRDefault="0023373B" w:rsidP="0023373B">
      <w:pPr>
        <w:ind w:left="-360" w:firstLine="360"/>
      </w:pPr>
    </w:p>
    <w:p w14:paraId="56B77E42" w14:textId="77777777" w:rsidR="0023373B" w:rsidRDefault="0023373B" w:rsidP="0023373B">
      <w:r>
        <w:t>Le API vengono salvate direttamente; non serve avere più di un database, poiché ne basta uno singolo e le API permettono di interagire, funzionando in push e in pull.</w:t>
      </w:r>
    </w:p>
    <w:p w14:paraId="58737BF2" w14:textId="77777777" w:rsidR="0023373B" w:rsidRPr="00E9285A" w:rsidRDefault="0023373B" w:rsidP="0023373B">
      <w:r w:rsidRPr="00E9285A">
        <w:t>API per POST, GET, DELETE con il</w:t>
      </w:r>
      <w:r>
        <w:t xml:space="preserve"> GET da parte dei client.</w:t>
      </w:r>
    </w:p>
    <w:p w14:paraId="6166E82D" w14:textId="77777777" w:rsidR="0023373B" w:rsidRDefault="0023373B" w:rsidP="0023373B">
      <w:r>
        <w:t>La login viene salvata dal database e la componente del client la usa per fornire il servizio di traduzione.</w:t>
      </w:r>
    </w:p>
    <w:p w14:paraId="43E5EA74" w14:textId="77777777" w:rsidR="0023373B" w:rsidRDefault="0023373B" w:rsidP="0023373B">
      <w:r>
        <w:t>Il discorso multi-tenant serve per far vedere le traduzioni ai singoli clienti, senza che si vedano tutti tra di loro; ci sarà una sorta di superadmin che vede tutto e le persone all’interno di una company vedono solo i loro elementi.</w:t>
      </w:r>
    </w:p>
    <w:p w14:paraId="66603164" w14:textId="77777777" w:rsidR="0023373B" w:rsidRDefault="0023373B" w:rsidP="0023373B">
      <w:r>
        <w:t xml:space="preserve">Il superadmin crea l’utente X per la company A. Quando l’utente si logga (servizi di Amazon già pronti, es. servizio che fa l’autenticazione che usa un token salvato nei cookies). Viene salvato in REST e con le API possiamo capire subito l’utente della company A, restituendo le traduzione della company di interesse. </w:t>
      </w:r>
    </w:p>
    <w:p w14:paraId="1353AD96" w14:textId="77777777" w:rsidR="0023373B" w:rsidRDefault="0023373B" w:rsidP="0023373B"/>
    <w:p w14:paraId="0C370852" w14:textId="77777777" w:rsidR="0023373B" w:rsidRDefault="0023373B" w:rsidP="0023373B">
      <w:r>
        <w:t>I corsi saranno di sessioni di un paio d’ore e lo stack tecnologico si basa principalmente su Amazon. In generale, danno tre tecnologie per studiare quello che serve. Anche l’utilizzo della libreria serve per permettere l’utilizzo del servizio.</w:t>
      </w:r>
    </w:p>
    <w:p w14:paraId="3646E770" w14:textId="77777777" w:rsidR="0023373B" w:rsidRDefault="0023373B" w:rsidP="0023373B">
      <w:r>
        <w:t xml:space="preserve">L’idea è di avere una libreria </w:t>
      </w:r>
      <w:r>
        <w:rPr>
          <w:i/>
          <w:iCs/>
        </w:rPr>
        <w:t>wrapper</w:t>
      </w:r>
      <w:r>
        <w:t xml:space="preserve"> che permette di avere direttamente di avere informazione sulle traduzioni (lato client); mentre le librerie Kotlin/Swift è per app Android/iOS.</w:t>
      </w:r>
    </w:p>
    <w:p w14:paraId="59298FA0" w14:textId="77777777" w:rsidR="0023373B" w:rsidRDefault="0023373B" w:rsidP="0023373B">
      <w:r>
        <w:t xml:space="preserve">Scegliamo una sola </w:t>
      </w:r>
      <w:r>
        <w:sym w:font="Wingdings" w:char="F0E0"/>
      </w:r>
      <w:r>
        <w:t xml:space="preserve"> se vogliamo la parte frontend, per dire, usiamo solo quella.</w:t>
      </w:r>
    </w:p>
    <w:p w14:paraId="2A77C218" w14:textId="77777777" w:rsidR="0023373B" w:rsidRDefault="0023373B" w:rsidP="0023373B">
      <w:r>
        <w:t xml:space="preserve">Servirà una demo (es. pagina/app), anche senza grafica, con le stringhe tradotte. Nella parte backoffice, possiamo usare dei template bootstrap per la realizzazione, usando tranquillamente cose pronte. </w:t>
      </w:r>
    </w:p>
    <w:p w14:paraId="4F5DEBCF" w14:textId="77777777" w:rsidR="0023373B" w:rsidRDefault="0023373B" w:rsidP="0023373B">
      <w:r>
        <w:t xml:space="preserve">Serve da noi avere un feedback sulle varie tecnologie utilizzate, andando verso un linguaggio o un framework X; vorrebbero avere un resoconto (1 paginetta), capendo per i singoli servizi usati se ci siamo trovati bene o altro, capendo bene il tutto. </w:t>
      </w:r>
    </w:p>
    <w:p w14:paraId="612C3CEA" w14:textId="77777777" w:rsidR="0023373B" w:rsidRDefault="0023373B" w:rsidP="0023373B"/>
    <w:p w14:paraId="7929B93E" w14:textId="77777777" w:rsidR="0023373B" w:rsidRDefault="0023373B" w:rsidP="0023373B">
      <w:r>
        <w:t xml:space="preserve">Per la formazione, sulla base delle tecnologie consigliate, danno cose standard e usate da tutti (giustamente). Ci danno della documentazione sulle cose da fare, affinché il gruppo in 1-2 settimane capisce se fa per lui. Ci si può trovare un’ora/due per parlare del backend/frontend o cose del genere. Non si è obbligati a fare le cose sempre uguali, andando sul sicuro. La parte più ostica è AWS, per configurare le routing delle IP da raggiungere. </w:t>
      </w:r>
    </w:p>
    <w:p w14:paraId="50B4705D" w14:textId="77777777" w:rsidR="0023373B" w:rsidRDefault="0023373B" w:rsidP="0023373B">
      <w:r>
        <w:t>Viene definito un canale Slack di chat e per le SAL di avanzamento. Ogni volta che ci vogliamo sentire, usiamo quel canale per comunicare e parlare insieme tutti, sia per gli incontri.</w:t>
      </w:r>
    </w:p>
    <w:p w14:paraId="15421C12" w14:textId="01F15E9E" w:rsidR="0023373B" w:rsidRDefault="0023373B" w:rsidP="0023373B">
      <w:r>
        <w:t xml:space="preserve">Potrebbe succedere, sulla base del numero dei gruppi, fare delle sessioni tutti insieme (se si ha una tecnologia comune); non per forza deve essere in presenza, alcuni da remoto e alcuni in sede. </w:t>
      </w:r>
    </w:p>
    <w:p w14:paraId="243BA473" w14:textId="77777777" w:rsidR="0023373B" w:rsidRDefault="0023373B" w:rsidP="0023373B">
      <w:r>
        <w:t xml:space="preserve">Non serve fare entrambe, ma possiamo scegliere se sito o app. </w:t>
      </w:r>
    </w:p>
    <w:p w14:paraId="5D6FEA30" w14:textId="23C77E7C" w:rsidR="0023373B" w:rsidRDefault="0023373B">
      <w:pPr>
        <w:rPr>
          <w:u w:val="single"/>
        </w:rPr>
      </w:pPr>
    </w:p>
    <w:p w14:paraId="374C1F89" w14:textId="33F341B4" w:rsidR="0023373B" w:rsidRPr="0023373B" w:rsidRDefault="0023373B">
      <w:r>
        <w:t xml:space="preserve">In generale, i più partecipativi sono stati Davide M. e Marco, dando spunti di discussione e domande. L’incontro è stato positivo e ha convinto tutti della scelta fatta nel capitolato. </w:t>
      </w:r>
    </w:p>
    <w:sectPr w:rsidR="0023373B" w:rsidRPr="002337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3B"/>
    <w:rsid w:val="0023373B"/>
    <w:rsid w:val="002E72CA"/>
    <w:rsid w:val="00344E7E"/>
    <w:rsid w:val="005C3751"/>
    <w:rsid w:val="00907EAF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596B"/>
  <w15:chartTrackingRefBased/>
  <w15:docId w15:val="{39EAD854-B962-4516-8ACD-29619B03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7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337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2022-10-25T12:38:00Z</dcterms:created>
  <dcterms:modified xsi:type="dcterms:W3CDTF">2022-10-25T12:40:00Z</dcterms:modified>
</cp:coreProperties>
</file>