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17" w:rsidRPr="00D76F41" w:rsidRDefault="00242817" w:rsidP="00242817">
      <w:pPr>
        <w:jc w:val="both"/>
        <w:rPr>
          <w:b/>
          <w:color w:val="auto"/>
          <w:sz w:val="24"/>
          <w:szCs w:val="24"/>
        </w:rPr>
      </w:pPr>
      <w:r w:rsidRPr="00D76F41">
        <w:rPr>
          <w:b/>
          <w:color w:val="auto"/>
          <w:sz w:val="24"/>
          <w:szCs w:val="24"/>
        </w:rPr>
        <w:t>IV.</w:t>
      </w:r>
      <w:r w:rsidRPr="00D76F41">
        <w:rPr>
          <w:b/>
          <w:color w:val="auto"/>
          <w:sz w:val="24"/>
          <w:szCs w:val="24"/>
        </w:rPr>
        <w:tab/>
        <w:t>Projektorganisation</w:t>
      </w:r>
    </w:p>
    <w:p w:rsidR="00242817" w:rsidRDefault="00242817" w:rsidP="00242817">
      <w:pPr>
        <w:ind w:firstLine="709"/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Mit der</w:t>
      </w:r>
      <w:r w:rsidRPr="00D76F41">
        <w:rPr>
          <w:i/>
          <w:color w:val="auto"/>
          <w:sz w:val="24"/>
          <w:szCs w:val="24"/>
        </w:rPr>
        <w:t xml:space="preserve"> </w:t>
      </w:r>
      <w:r>
        <w:rPr>
          <w:i/>
          <w:color w:val="auto"/>
          <w:sz w:val="24"/>
          <w:szCs w:val="24"/>
        </w:rPr>
        <w:t xml:space="preserve">Projektorganisation ist eine Gruppe von Menschen und die dazugehörige Infrastruktur gemeint, für die Vereinbarungen bzgl. der Autorität (Autorisierung) und Zuständigkeiten in Bezug auf den Geschäfts- und Funktionsprozess getroffen sind, damit gilt die </w:t>
      </w:r>
      <w:r w:rsidRPr="00D76F41">
        <w:rPr>
          <w:i/>
          <w:color w:val="auto"/>
          <w:sz w:val="24"/>
          <w:szCs w:val="24"/>
        </w:rPr>
        <w:t>Definition:</w:t>
      </w:r>
      <w:r>
        <w:rPr>
          <w:i/>
          <w:color w:val="auto"/>
          <w:sz w:val="24"/>
          <w:szCs w:val="24"/>
        </w:rPr>
        <w:tab/>
      </w: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Projektorganisation ist die Entwicklung und Aufrechterhaltung von geeigneten Rollen (Erwartungen), Organisationsstrukturen, Zuständigkeiten und Fähigkeiten für das Projekt.</w:t>
      </w: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</w:p>
    <w:p w:rsidR="00242817" w:rsidRPr="00D76F41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Es geht also um die Aufbauorganisation (Organisationsstrukturen) und Teile der Ablauforganisation  (Rollen, Zuständigkeiten und Fähigkeiten) eines Projektes.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D76F41" w:rsidRDefault="00242817" w:rsidP="00242817">
      <w:pPr>
        <w:jc w:val="both"/>
        <w:rPr>
          <w:b/>
          <w:color w:val="auto"/>
          <w:sz w:val="24"/>
          <w:szCs w:val="24"/>
        </w:rPr>
      </w:pPr>
      <w:r w:rsidRPr="00D76F41">
        <w:rPr>
          <w:b/>
          <w:color w:val="auto"/>
          <w:sz w:val="24"/>
          <w:szCs w:val="24"/>
        </w:rPr>
        <w:t>IV.1</w:t>
      </w:r>
      <w:r w:rsidRPr="00D76F41">
        <w:rPr>
          <w:b/>
          <w:color w:val="auto"/>
          <w:sz w:val="24"/>
          <w:szCs w:val="24"/>
        </w:rPr>
        <w:tab/>
        <w:t>Organisationsform des Projektes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Die Organisation des </w:t>
      </w:r>
      <w:r>
        <w:rPr>
          <w:color w:val="auto"/>
          <w:sz w:val="24"/>
          <w:szCs w:val="24"/>
        </w:rPr>
        <w:t>Projektes</w:t>
      </w:r>
      <w:r w:rsidRPr="006A4DA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wird</w:t>
      </w:r>
      <w:r w:rsidRPr="006A4DAA">
        <w:rPr>
          <w:color w:val="auto"/>
          <w:sz w:val="24"/>
          <w:szCs w:val="24"/>
        </w:rPr>
        <w:t xml:space="preserve"> in die Unternehmensstruktur eingegliedert.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Der aktuelle Projektstand ist folgender: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Die Projektziele und die groben Aufgaben sind bereits festgelegt:</w:t>
      </w:r>
    </w:p>
    <w:p w:rsidR="00242817" w:rsidRPr="006A4DAA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Bedarfsermittlung bei den Projektbeteiligten 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Aufnahme der Anforderungen an das Pr</w:t>
      </w:r>
      <w:r>
        <w:rPr>
          <w:color w:val="auto"/>
          <w:sz w:val="24"/>
          <w:szCs w:val="24"/>
        </w:rPr>
        <w:t>ojekt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Planung und Steuerung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Koordination aller Beteiligten</w:t>
      </w:r>
    </w:p>
    <w:p w:rsidR="00242817" w:rsidRPr="006A4DAA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Erstellung eines Projektmanagement-Handbuches </w:t>
      </w:r>
    </w:p>
    <w:p w:rsidR="00242817" w:rsidRPr="006A4DAA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Auswahl der Software, ggf. deren Anpassung an den tatsächlichen Bedarf</w:t>
      </w:r>
    </w:p>
    <w:p w:rsidR="00242817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Aufnahme der Anforderungen,</w:t>
      </w:r>
      <w:r w:rsidRPr="006A4DA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Auswahl der Hardware und deren Anpassung</w:t>
      </w:r>
    </w:p>
    <w:p w:rsidR="00242817" w:rsidRPr="006A4DAA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Erarbeitung eines Einführungskonzeptes</w:t>
      </w:r>
    </w:p>
    <w:p w:rsidR="00242817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Auswahl, Beschaffung, Anpassung und Test des Systems </w:t>
      </w:r>
    </w:p>
    <w:p w:rsidR="00242817" w:rsidRPr="009A63B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9A63BA">
        <w:rPr>
          <w:color w:val="auto"/>
          <w:sz w:val="24"/>
          <w:szCs w:val="24"/>
        </w:rPr>
        <w:t xml:space="preserve">Kostenkalkulation, Nachweis des Nutzens 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Auswahl der Geräte</w:t>
      </w:r>
      <w:r>
        <w:rPr>
          <w:color w:val="auto"/>
          <w:sz w:val="24"/>
          <w:szCs w:val="24"/>
        </w:rPr>
        <w:t>,</w:t>
      </w:r>
      <w:r w:rsidRPr="006A4DAA">
        <w:rPr>
          <w:color w:val="auto"/>
          <w:sz w:val="24"/>
          <w:szCs w:val="24"/>
        </w:rPr>
        <w:t xml:space="preserve"> Betreuung der Installation</w:t>
      </w:r>
      <w:r>
        <w:rPr>
          <w:color w:val="auto"/>
          <w:sz w:val="24"/>
          <w:szCs w:val="24"/>
        </w:rPr>
        <w:t xml:space="preserve"> </w:t>
      </w:r>
      <w:r w:rsidRPr="006A4DAA">
        <w:rPr>
          <w:color w:val="auto"/>
          <w:sz w:val="24"/>
          <w:szCs w:val="24"/>
        </w:rPr>
        <w:t>und Test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Projektmarketing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Mittelbeschaffung und -verwendung </w:t>
      </w:r>
    </w:p>
    <w:p w:rsidR="00242817" w:rsidRPr="006A4DAA" w:rsidRDefault="00242817" w:rsidP="00242817">
      <w:pPr>
        <w:numPr>
          <w:ilvl w:val="0"/>
          <w:numId w:val="1"/>
        </w:numPr>
        <w:ind w:left="1418" w:hanging="194"/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Planung und Überwachung der Finanzmittel</w:t>
      </w:r>
    </w:p>
    <w:p w:rsidR="00242817" w:rsidRDefault="00242817" w:rsidP="00242817">
      <w:pPr>
        <w:numPr>
          <w:ilvl w:val="0"/>
          <w:numId w:val="1"/>
        </w:numPr>
        <w:tabs>
          <w:tab w:val="clear" w:pos="1488"/>
        </w:tabs>
        <w:ind w:left="1418" w:hanging="194"/>
        <w:jc w:val="both"/>
        <w:rPr>
          <w:color w:val="auto"/>
          <w:sz w:val="24"/>
          <w:szCs w:val="24"/>
        </w:rPr>
      </w:pPr>
      <w:r w:rsidRPr="009A63BA">
        <w:rPr>
          <w:color w:val="auto"/>
          <w:sz w:val="24"/>
          <w:szCs w:val="24"/>
        </w:rPr>
        <w:t xml:space="preserve">Erweiterung des Netzwerks oder Anpassung der Software 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Bemerkung:</w:t>
      </w:r>
    </w:p>
    <w:p w:rsidR="00242817" w:rsidRPr="009A63BA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Es erscheint sinnvoll, vor der Projektorganisation die Phasenplanung durchzuführen, um die groben Inhalte des Projektes und deren Zuordnung zu Phasen „parat“ zu haben, damit die Projektsaufgaben schon deutlicher zuordnen zu können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Die Unternehmensstruktur liegt als Organigramm vor:</w:t>
      </w:r>
    </w:p>
    <w:p w:rsidR="00242817" w:rsidRPr="006A4DAA" w:rsidRDefault="00242817" w:rsidP="00242817">
      <w:pPr>
        <w:jc w:val="both"/>
        <w:rPr>
          <w:i/>
          <w:color w:val="auto"/>
          <w:sz w:val="24"/>
          <w:szCs w:val="24"/>
        </w:rPr>
      </w:pPr>
      <w:r w:rsidRPr="006A4DAA">
        <w:rPr>
          <w:i/>
          <w:color w:val="auto"/>
          <w:sz w:val="24"/>
          <w:szCs w:val="24"/>
        </w:rPr>
        <w:t>Bemerkung: Der Bereich „DV und Organisation“ wurde aktuell in „IT und Organisation“ umbenannt.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61225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Aus den Aufgabenbereichen des Projektes </w:t>
      </w:r>
      <w:r>
        <w:rPr>
          <w:color w:val="auto"/>
          <w:sz w:val="24"/>
          <w:szCs w:val="24"/>
        </w:rPr>
        <w:t>wird die</w:t>
      </w:r>
      <w:r w:rsidRPr="006A4DAA">
        <w:rPr>
          <w:color w:val="auto"/>
          <w:sz w:val="24"/>
          <w:szCs w:val="24"/>
        </w:rPr>
        <w:t xml:space="preserve"> Projektorganisation abgeleitet. Um die Strukturen und Möglichkeiten des Unternehmens optimal für die Projektarbeit zu nutzen soll das Zusammenspiel von Unternehmens- und Projektorganisation ge</w:t>
      </w:r>
      <w:r w:rsidRPr="006A4DAA">
        <w:rPr>
          <w:color w:val="auto"/>
          <w:sz w:val="24"/>
          <w:szCs w:val="24"/>
        </w:rPr>
        <w:softHyphen/>
        <w:t>regelt werden. Der eingesetzte Projektleiter legt, gemeinsam mit den für die Unterneh</w:t>
      </w:r>
      <w:r w:rsidRPr="006A4DAA">
        <w:rPr>
          <w:color w:val="auto"/>
          <w:sz w:val="24"/>
          <w:szCs w:val="24"/>
        </w:rPr>
        <w:softHyphen/>
        <w:t>mensbereiche verantwortlichen Vorgesetzten, eine Projektorganisation fest.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b/>
          <w:color w:val="auto"/>
          <w:sz w:val="24"/>
          <w:szCs w:val="24"/>
        </w:rPr>
      </w:pPr>
      <w:r w:rsidRPr="006A4DAA">
        <w:rPr>
          <w:b/>
          <w:color w:val="auto"/>
          <w:sz w:val="24"/>
          <w:szCs w:val="24"/>
        </w:rPr>
        <w:t>Rollen und Verantwortungsbereiche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Nachfolgend sind die möglichen Rollen und Verantwortungsbereiche der Mitglieder des Projektteams aufgeführt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Projektleiter und Assistent (Projektbüro) </w:t>
      </w:r>
    </w:p>
    <w:p w:rsidR="00242817" w:rsidRPr="006A4DAA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Bedarfsermittlung bei den Projektbeteiligten </w:t>
      </w:r>
    </w:p>
    <w:p w:rsidR="00242817" w:rsidRPr="006A4DAA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Planung und Steuerung</w:t>
      </w:r>
    </w:p>
    <w:p w:rsidR="00242817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Koordination aller Beteiligten</w:t>
      </w:r>
    </w:p>
    <w:p w:rsidR="00242817" w:rsidRPr="006A4DAA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Erarbeitung eines Einführungskonzeptes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Verantwortlicher Software, Programmdefinition</w:t>
      </w:r>
    </w:p>
    <w:p w:rsidR="00242817" w:rsidRPr="006A4DAA" w:rsidRDefault="00242817" w:rsidP="00242817">
      <w:pPr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Aufnahme der Anforderungen an d</w:t>
      </w:r>
      <w:r>
        <w:rPr>
          <w:color w:val="auto"/>
          <w:sz w:val="24"/>
          <w:szCs w:val="24"/>
        </w:rPr>
        <w:t>ie</w:t>
      </w:r>
      <w:r w:rsidRPr="006A4DA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Software</w:t>
      </w:r>
    </w:p>
    <w:p w:rsidR="00242817" w:rsidRPr="006A4DAA" w:rsidRDefault="00242817" w:rsidP="00242817">
      <w:pPr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Auswahl der Software, ggf. deren Anpassung an den tatsächlichen Bedarf</w:t>
      </w:r>
    </w:p>
    <w:p w:rsidR="00242817" w:rsidRDefault="00242817" w:rsidP="00242817">
      <w:pPr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Beschaffung, Anpassung und Test des Systems </w:t>
      </w:r>
      <w:r>
        <w:rPr>
          <w:color w:val="auto"/>
          <w:sz w:val="24"/>
          <w:szCs w:val="24"/>
        </w:rPr>
        <w:t>(SW)</w:t>
      </w:r>
    </w:p>
    <w:p w:rsidR="00242817" w:rsidRPr="006A4DAA" w:rsidRDefault="00242817" w:rsidP="00242817">
      <w:pPr>
        <w:numPr>
          <w:ilvl w:val="0"/>
          <w:numId w:val="3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Betreuung von Installation und Test</w:t>
      </w:r>
      <w:r>
        <w:rPr>
          <w:color w:val="auto"/>
          <w:sz w:val="24"/>
          <w:szCs w:val="24"/>
        </w:rPr>
        <w:t xml:space="preserve"> (SW)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Verantwortlicher Hardware, Gerätetechnik</w:t>
      </w:r>
    </w:p>
    <w:p w:rsidR="00242817" w:rsidRDefault="00242817" w:rsidP="00242817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Aufnahme der Anforderungen an</w:t>
      </w:r>
      <w:r>
        <w:rPr>
          <w:color w:val="auto"/>
          <w:sz w:val="24"/>
          <w:szCs w:val="24"/>
        </w:rPr>
        <w:t xml:space="preserve"> die Hardware</w:t>
      </w:r>
    </w:p>
    <w:p w:rsidR="00242817" w:rsidRDefault="00242817" w:rsidP="00242817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Auswahl der Hardware und deren Anpassung</w:t>
      </w:r>
    </w:p>
    <w:p w:rsidR="00242817" w:rsidRDefault="00242817" w:rsidP="00242817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Auswahl der Geräte</w:t>
      </w:r>
    </w:p>
    <w:p w:rsidR="00242817" w:rsidRPr="008E366E" w:rsidRDefault="00242817" w:rsidP="00242817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Beschaffung, Anpassung und Test des Systems </w:t>
      </w:r>
      <w:r>
        <w:rPr>
          <w:color w:val="auto"/>
          <w:sz w:val="24"/>
          <w:szCs w:val="24"/>
        </w:rPr>
        <w:t>(HW)</w:t>
      </w:r>
    </w:p>
    <w:p w:rsidR="00242817" w:rsidRPr="006A4DAA" w:rsidRDefault="00242817" w:rsidP="00242817">
      <w:pPr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Betreuung </w:t>
      </w:r>
      <w:r>
        <w:rPr>
          <w:color w:val="auto"/>
          <w:sz w:val="24"/>
          <w:szCs w:val="24"/>
        </w:rPr>
        <w:t>von</w:t>
      </w:r>
      <w:r w:rsidRPr="006A4DAA">
        <w:rPr>
          <w:color w:val="auto"/>
          <w:sz w:val="24"/>
          <w:szCs w:val="24"/>
        </w:rPr>
        <w:t xml:space="preserve"> Installation</w:t>
      </w:r>
      <w:r>
        <w:rPr>
          <w:color w:val="auto"/>
          <w:sz w:val="24"/>
          <w:szCs w:val="24"/>
        </w:rPr>
        <w:t xml:space="preserve"> und Test (HW)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Verantwortlicher </w:t>
      </w:r>
      <w:r>
        <w:rPr>
          <w:color w:val="auto"/>
          <w:sz w:val="24"/>
          <w:szCs w:val="24"/>
        </w:rPr>
        <w:t xml:space="preserve">Handbuch und </w:t>
      </w:r>
      <w:r w:rsidRPr="006A4DAA">
        <w:rPr>
          <w:color w:val="auto"/>
          <w:sz w:val="24"/>
          <w:szCs w:val="24"/>
        </w:rPr>
        <w:t xml:space="preserve">Personalschulung </w:t>
      </w:r>
    </w:p>
    <w:p w:rsidR="00242817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Projektmarketing</w:t>
      </w:r>
      <w:r w:rsidRPr="00C2479A">
        <w:rPr>
          <w:color w:val="auto"/>
          <w:sz w:val="24"/>
          <w:szCs w:val="24"/>
        </w:rPr>
        <w:t xml:space="preserve"> </w:t>
      </w:r>
    </w:p>
    <w:p w:rsidR="00242817" w:rsidRPr="00C2479A" w:rsidRDefault="00242817" w:rsidP="00242817">
      <w:pPr>
        <w:numPr>
          <w:ilvl w:val="0"/>
          <w:numId w:val="2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Erstellung eines Projektmanagement-Handbuches </w:t>
      </w:r>
    </w:p>
    <w:p w:rsidR="00242817" w:rsidRPr="005C563B" w:rsidRDefault="00242817" w:rsidP="00242817">
      <w:pPr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lastRenderedPageBreak/>
        <w:t>Festlegung eines Schulungsprogramms</w:t>
      </w:r>
    </w:p>
    <w:p w:rsidR="00242817" w:rsidRPr="006A4DAA" w:rsidRDefault="00242817" w:rsidP="00242817">
      <w:pPr>
        <w:numPr>
          <w:ilvl w:val="0"/>
          <w:numId w:val="5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Planung, Vorbereitung und Betreuung von Ausbildungsprogrammen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Verantwortlicher Kaufmann </w:t>
      </w:r>
    </w:p>
    <w:p w:rsidR="00242817" w:rsidRPr="009A63BA" w:rsidRDefault="00242817" w:rsidP="00242817">
      <w:pPr>
        <w:numPr>
          <w:ilvl w:val="0"/>
          <w:numId w:val="6"/>
        </w:numPr>
        <w:jc w:val="both"/>
        <w:rPr>
          <w:color w:val="auto"/>
          <w:sz w:val="24"/>
          <w:szCs w:val="24"/>
        </w:rPr>
      </w:pPr>
      <w:r w:rsidRPr="009A63BA">
        <w:rPr>
          <w:color w:val="auto"/>
          <w:sz w:val="24"/>
          <w:szCs w:val="24"/>
        </w:rPr>
        <w:t xml:space="preserve">Kostenkalkulation, Nachweis des Nutzens </w:t>
      </w:r>
    </w:p>
    <w:p w:rsidR="00242817" w:rsidRPr="006A4DAA" w:rsidRDefault="00242817" w:rsidP="00242817">
      <w:pPr>
        <w:numPr>
          <w:ilvl w:val="0"/>
          <w:numId w:val="6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Mittelbeschaffung und -verwendung </w:t>
      </w:r>
    </w:p>
    <w:p w:rsidR="00242817" w:rsidRPr="006A4DAA" w:rsidRDefault="00242817" w:rsidP="00242817">
      <w:pPr>
        <w:numPr>
          <w:ilvl w:val="0"/>
          <w:numId w:val="6"/>
        </w:num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>Planung und Überwachung der Finanzmittel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Die Verantwortlichen der Projektbereiche werden aus den Unternehmensbereichen zur Verfügung gestellt. </w:t>
      </w:r>
      <w:r>
        <w:rPr>
          <w:color w:val="auto"/>
          <w:sz w:val="24"/>
          <w:szCs w:val="24"/>
        </w:rPr>
        <w:t xml:space="preserve">Diese wiederum bedienen sich der Hilfe von </w:t>
      </w:r>
      <w:proofErr w:type="spellStart"/>
      <w:r>
        <w:rPr>
          <w:color w:val="auto"/>
          <w:sz w:val="24"/>
          <w:szCs w:val="24"/>
        </w:rPr>
        <w:t>SpezialistInnen</w:t>
      </w:r>
      <w:proofErr w:type="spellEnd"/>
      <w:r>
        <w:rPr>
          <w:color w:val="auto"/>
          <w:sz w:val="24"/>
          <w:szCs w:val="24"/>
        </w:rPr>
        <w:t xml:space="preserve"> anderer Unternehmensbereiche, da sie natürlich nicht alle ihre Verantwortungsbereiche selbst bis in die Tiefe beherrschen müssen, sie „nur“ verantworten.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 w:rsidRPr="006A4DAA">
        <w:rPr>
          <w:color w:val="auto"/>
          <w:sz w:val="24"/>
          <w:szCs w:val="24"/>
        </w:rPr>
        <w:t xml:space="preserve">Arbeitspakete, wie </w:t>
      </w:r>
      <w:r>
        <w:rPr>
          <w:color w:val="auto"/>
          <w:sz w:val="24"/>
          <w:szCs w:val="24"/>
        </w:rPr>
        <w:t>die</w:t>
      </w:r>
      <w:r w:rsidRPr="006A4DAA">
        <w:rPr>
          <w:color w:val="auto"/>
          <w:sz w:val="24"/>
          <w:szCs w:val="24"/>
        </w:rPr>
        <w:t xml:space="preserve"> Erweiterung des Netzw</w:t>
      </w:r>
      <w:r>
        <w:rPr>
          <w:color w:val="auto"/>
          <w:sz w:val="24"/>
          <w:szCs w:val="24"/>
        </w:rPr>
        <w:t>erks</w:t>
      </w:r>
      <w:r w:rsidRPr="006A4DAA">
        <w:rPr>
          <w:color w:val="auto"/>
          <w:sz w:val="24"/>
          <w:szCs w:val="24"/>
        </w:rPr>
        <w:t xml:space="preserve"> werden an externe Auftragnehmer vergeben. Die Verantwortlichen stellen für diese externen Beteiligten den Ansprechpartner der Projektgruppe dar und koordinieren diese innerhalb ihres Aufgabenbereiches.</w:t>
      </w:r>
    </w:p>
    <w:p w:rsidR="00242817" w:rsidRDefault="00242817" w:rsidP="00242817">
      <w:pPr>
        <w:jc w:val="both"/>
        <w:rPr>
          <w:b/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b/>
          <w:color w:val="auto"/>
          <w:sz w:val="24"/>
          <w:szCs w:val="24"/>
        </w:rPr>
      </w:pPr>
      <w:r w:rsidRPr="006A4DAA">
        <w:rPr>
          <w:b/>
          <w:color w:val="auto"/>
          <w:sz w:val="24"/>
          <w:szCs w:val="24"/>
        </w:rPr>
        <w:t>Innerbetriebliche Projektorganisation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</w:t>
      </w:r>
      <w:r w:rsidRPr="006A4DAA">
        <w:rPr>
          <w:color w:val="auto"/>
          <w:sz w:val="24"/>
          <w:szCs w:val="24"/>
        </w:rPr>
        <w:t xml:space="preserve">ie Verflechtung zwischen Projekt und Unternehmen </w:t>
      </w:r>
      <w:r>
        <w:rPr>
          <w:color w:val="auto"/>
          <w:sz w:val="24"/>
          <w:szCs w:val="24"/>
        </w:rPr>
        <w:t>erfolgt in diesem Projekt als</w:t>
      </w:r>
      <w:r w:rsidRPr="006A4DAA">
        <w:rPr>
          <w:color w:val="auto"/>
          <w:sz w:val="24"/>
          <w:szCs w:val="24"/>
        </w:rPr>
        <w:t xml:space="preserve"> </w:t>
      </w:r>
      <w:r w:rsidRPr="00C917BA">
        <w:rPr>
          <w:b/>
          <w:color w:val="auto"/>
          <w:sz w:val="24"/>
          <w:szCs w:val="24"/>
        </w:rPr>
        <w:t>Matrixorganisation.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Bemerkung:</w:t>
      </w:r>
    </w:p>
    <w:p w:rsidR="00242817" w:rsidRPr="006A4DAA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 xml:space="preserve">Für unternehmensinterne Projekte wird oft die </w:t>
      </w:r>
      <w:r w:rsidRPr="00C917BA">
        <w:rPr>
          <w:b/>
          <w:i/>
          <w:color w:val="auto"/>
          <w:sz w:val="24"/>
          <w:szCs w:val="24"/>
        </w:rPr>
        <w:t>Stabsorganisation</w:t>
      </w:r>
      <w:r>
        <w:rPr>
          <w:i/>
          <w:color w:val="auto"/>
          <w:sz w:val="24"/>
          <w:szCs w:val="24"/>
        </w:rPr>
        <w:t xml:space="preserve"> (auch: Einfluss-Projektorganisation) gewählt, eher nicht die </w:t>
      </w:r>
      <w:r w:rsidRPr="00C917BA">
        <w:rPr>
          <w:b/>
          <w:i/>
          <w:color w:val="auto"/>
          <w:sz w:val="24"/>
          <w:szCs w:val="24"/>
        </w:rPr>
        <w:t>autonome</w:t>
      </w:r>
      <w:r>
        <w:rPr>
          <w:i/>
          <w:color w:val="auto"/>
          <w:sz w:val="24"/>
          <w:szCs w:val="24"/>
        </w:rPr>
        <w:t xml:space="preserve"> (auch: reine) </w:t>
      </w:r>
      <w:r w:rsidRPr="00C917BA">
        <w:rPr>
          <w:b/>
          <w:i/>
          <w:color w:val="auto"/>
          <w:sz w:val="24"/>
          <w:szCs w:val="24"/>
        </w:rPr>
        <w:t>Projektorganisation</w:t>
      </w:r>
      <w:r>
        <w:rPr>
          <w:i/>
          <w:color w:val="auto"/>
          <w:sz w:val="24"/>
          <w:szCs w:val="24"/>
        </w:rPr>
        <w:t xml:space="preserve">. Diese Arten der Projektorganisation zählen aber ebenfalls zu möglichen Arten der Einzel-Projektorganisation, die verstanden und beherrscht werden müssen, genauso wie die Multi-Projektorganisation (Pool-PM) als </w:t>
      </w:r>
      <w:r w:rsidRPr="00C917BA">
        <w:rPr>
          <w:b/>
          <w:i/>
          <w:color w:val="auto"/>
          <w:sz w:val="24"/>
          <w:szCs w:val="24"/>
        </w:rPr>
        <w:t>Programm- bzw. Portfolio-Projektorganisation</w:t>
      </w:r>
      <w:r>
        <w:rPr>
          <w:i/>
          <w:color w:val="auto"/>
          <w:sz w:val="24"/>
          <w:szCs w:val="24"/>
        </w:rPr>
        <w:t xml:space="preserve">. </w:t>
      </w: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6A4DAA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Auf der Folgeseite ist die gewählte Projektorganisation grafisch dargestellt.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Legende: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tbl>
      <w:tblPr>
        <w:tblStyle w:val="Tabellengitternetz"/>
        <w:tblW w:w="9322" w:type="dxa"/>
        <w:tblLook w:val="04A0"/>
      </w:tblPr>
      <w:tblGrid>
        <w:gridCol w:w="1101"/>
        <w:gridCol w:w="8221"/>
      </w:tblGrid>
      <w:tr w:rsidR="00242817" w:rsidTr="00302D8A">
        <w:tc>
          <w:tcPr>
            <w:tcW w:w="1101" w:type="dxa"/>
            <w:tcBorders>
              <w:top w:val="single" w:sz="4" w:space="0" w:color="auto"/>
              <w:left w:val="nil"/>
              <w:right w:val="nil"/>
            </w:tcBorders>
            <w:shd w:val="clear" w:color="auto" w:fill="0070C0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Verantwortliches Teammitglied</w:t>
            </w:r>
          </w:p>
        </w:tc>
      </w:tr>
      <w:tr w:rsidR="00242817" w:rsidTr="00302D8A"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242817" w:rsidTr="00302D8A">
        <w:tc>
          <w:tcPr>
            <w:tcW w:w="11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42817" w:rsidRDefault="00242817" w:rsidP="00302D8A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     Hilfe von </w:t>
            </w:r>
            <w:proofErr w:type="spellStart"/>
            <w:r>
              <w:rPr>
                <w:color w:val="auto"/>
                <w:sz w:val="24"/>
                <w:szCs w:val="24"/>
              </w:rPr>
              <w:t>ExpertInnen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der Abteilung bzw. Projekttätigkeit in den Abteilungen</w:t>
            </w:r>
          </w:p>
        </w:tc>
      </w:tr>
    </w:tbl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Bemerkung:</w:t>
      </w:r>
    </w:p>
    <w:p w:rsidR="00242817" w:rsidRPr="00781D6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 xml:space="preserve">Für die Projektorganisation gibt es auch in diesem Projekt </w:t>
      </w:r>
      <w:r w:rsidRPr="00781D67">
        <w:rPr>
          <w:b/>
          <w:i/>
          <w:color w:val="auto"/>
          <w:sz w:val="24"/>
          <w:szCs w:val="24"/>
        </w:rPr>
        <w:t>nicht die Lösung,</w:t>
      </w:r>
      <w:r>
        <w:rPr>
          <w:i/>
          <w:color w:val="auto"/>
          <w:sz w:val="24"/>
          <w:szCs w:val="24"/>
        </w:rPr>
        <w:t xml:space="preserve"> sondern – wie immer in der Projektorganisation – mehrere Möglichkeiten. Die hier vorgeschlagene ist eine davon.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  <w:sectPr w:rsidR="00242817" w:rsidSect="006A4DAA">
          <w:pgSz w:w="11904" w:h="16836" w:code="9"/>
          <w:pgMar w:top="1440" w:right="1440" w:bottom="1440" w:left="1440" w:header="357" w:footer="357" w:gutter="0"/>
          <w:cols w:space="720"/>
        </w:sect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  <w:sectPr w:rsidR="00242817" w:rsidSect="00B06E5D">
          <w:pgSz w:w="16836" w:h="11904" w:orient="landscape" w:code="9"/>
          <w:pgMar w:top="1440" w:right="1440" w:bottom="1440" w:left="1440" w:header="357" w:footer="357" w:gutter="0"/>
          <w:cols w:space="720"/>
        </w:sectPr>
      </w:pPr>
      <w:r w:rsidRPr="00376CD8">
        <w:rPr>
          <w:color w:val="auto"/>
          <w:sz w:val="24"/>
          <w:szCs w:val="24"/>
        </w:rPr>
        <w:object w:dxaOrig="15844" w:dyaOrig="9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1.5pt;height:444.75pt" o:ole="">
            <v:imagedata r:id="rId6" o:title=""/>
          </v:shape>
          <o:OLEObject Type="Embed" ProgID="Excel.Sheet.12" ShapeID="_x0000_i1025" DrawAspect="Content" ObjectID="_1507353982" r:id="rId7"/>
        </w:object>
      </w:r>
    </w:p>
    <w:p w:rsidR="00242817" w:rsidRPr="006A4DAA" w:rsidRDefault="00242817" w:rsidP="00242817">
      <w:pPr>
        <w:jc w:val="both"/>
        <w:rPr>
          <w:b/>
          <w:color w:val="auto"/>
          <w:sz w:val="24"/>
          <w:szCs w:val="24"/>
        </w:rPr>
      </w:pPr>
      <w:r w:rsidRPr="006A4DAA">
        <w:rPr>
          <w:b/>
          <w:color w:val="auto"/>
          <w:sz w:val="24"/>
          <w:szCs w:val="24"/>
        </w:rPr>
        <w:lastRenderedPageBreak/>
        <w:t>IV.2</w:t>
      </w:r>
      <w:r w:rsidRPr="006A4DAA">
        <w:rPr>
          <w:b/>
          <w:color w:val="auto"/>
          <w:sz w:val="24"/>
          <w:szCs w:val="24"/>
        </w:rPr>
        <w:tab/>
        <w:t>Kommunikation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i/>
          <w:color w:val="auto"/>
          <w:sz w:val="24"/>
          <w:szCs w:val="24"/>
        </w:rPr>
        <w:t xml:space="preserve">Kommunikation beinhaltet den wirksamen Austausch von Informationen zwischen den Projektbeteiligten, dabei nicht nur auf das Projektteam beschränkt, sondern auch die </w:t>
      </w:r>
      <w:proofErr w:type="spellStart"/>
      <w:r>
        <w:rPr>
          <w:i/>
          <w:color w:val="auto"/>
          <w:sz w:val="24"/>
          <w:szCs w:val="24"/>
        </w:rPr>
        <w:t>Stakeholder</w:t>
      </w:r>
      <w:proofErr w:type="spellEnd"/>
      <w:r>
        <w:rPr>
          <w:i/>
          <w:color w:val="auto"/>
          <w:sz w:val="24"/>
          <w:szCs w:val="24"/>
        </w:rPr>
        <w:t xml:space="preserve"> geregelt einbezogen. Es geht hier vordergründig um die Regelung der formalen Kommunikation zwischen Menschen, nicht so sehr um die informelle Kommunikation.</w:t>
      </w: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Den Regelungen zur Kommunikation wird in diesem Projekt das Sender-Empfänger-Modell zugrunde gelegt.</w:t>
      </w:r>
    </w:p>
    <w:p w:rsidR="00242817" w:rsidRPr="00FE78FC" w:rsidRDefault="00242817" w:rsidP="00242817">
      <w:pPr>
        <w:jc w:val="both"/>
        <w:rPr>
          <w:i/>
          <w:color w:val="auto"/>
          <w:sz w:val="24"/>
          <w:szCs w:val="24"/>
        </w:rPr>
      </w:pPr>
      <w:r w:rsidRPr="00FE78FC">
        <w:rPr>
          <w:i/>
          <w:color w:val="auto"/>
          <w:sz w:val="24"/>
          <w:szCs w:val="24"/>
        </w:rPr>
        <w:t>Damit die beim Empfänger ankommende Botschaft so gering wie möglich von der Botschaft der Senders abweicht, müssen Übertragungsdefizite, -fehler und Störungen minimiert werden. Das geschieht durch wohl durchdachte Organisation der Kommunikation</w:t>
      </w:r>
    </w:p>
    <w:p w:rsidR="00242817" w:rsidRDefault="00242817" w:rsidP="00242817">
      <w:pPr>
        <w:jc w:val="both"/>
        <w:rPr>
          <w:i/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 vorliegenden Projekt wir die Kommunikation auf folgenden Ebenen organisiert: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 </w:t>
      </w:r>
      <w:r>
        <w:rPr>
          <w:color w:val="auto"/>
          <w:sz w:val="24"/>
          <w:szCs w:val="24"/>
        </w:rPr>
        <w:tab/>
        <w:t>Ebene des Projektteams:</w:t>
      </w:r>
      <w:r>
        <w:rPr>
          <w:color w:val="auto"/>
          <w:sz w:val="24"/>
          <w:szCs w:val="24"/>
        </w:rPr>
        <w:tab/>
      </w:r>
    </w:p>
    <w:p w:rsidR="00242817" w:rsidRDefault="00242817" w:rsidP="00242817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mündlich durch 2-wöchentliche Projektbesprechungen</w:t>
      </w:r>
    </w:p>
    <w:p w:rsidR="00242817" w:rsidRDefault="00242817" w:rsidP="00242817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schriftlich durch geregelten, Workflow-orientierten Mail-verkehr</w:t>
      </w:r>
    </w:p>
    <w:p w:rsidR="00242817" w:rsidRDefault="00242817" w:rsidP="00242817">
      <w:pPr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geregelt durch die Kommunikationsmatrix-Team des Projektes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2.</w:t>
      </w:r>
      <w:r>
        <w:rPr>
          <w:color w:val="auto"/>
          <w:sz w:val="24"/>
          <w:szCs w:val="24"/>
        </w:rPr>
        <w:tab/>
        <w:t>Ebene Projektleiter – Geschäftsführung: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-</w:t>
      </w:r>
      <w:r>
        <w:rPr>
          <w:color w:val="auto"/>
          <w:sz w:val="24"/>
          <w:szCs w:val="24"/>
        </w:rPr>
        <w:tab/>
        <w:t>mündlich durch quartalsweise Projekt-Workshops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-</w:t>
      </w:r>
      <w:r>
        <w:rPr>
          <w:color w:val="auto"/>
          <w:sz w:val="24"/>
          <w:szCs w:val="24"/>
        </w:rPr>
        <w:tab/>
        <w:t>schriftlich durch Projektstatusberichte, ebenfalls quartalsweise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geregelt durch die Kommunikationsmatrix-Geschäftsführung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</w:t>
      </w:r>
      <w:r>
        <w:rPr>
          <w:color w:val="auto"/>
          <w:sz w:val="24"/>
          <w:szCs w:val="24"/>
        </w:rPr>
        <w:tab/>
        <w:t>Ebene Projektleiter – Geschäftsführung – Lenkungsausschuss</w:t>
      </w:r>
    </w:p>
    <w:p w:rsidR="00242817" w:rsidRDefault="00242817" w:rsidP="00242817">
      <w:pPr>
        <w:ind w:left="1440" w:hanging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mündlich durch halbjährige Projektworkshops (jeder 2. Workshop aus 2. Ebene)</w:t>
      </w:r>
    </w:p>
    <w:p w:rsidR="00242817" w:rsidRDefault="00242817" w:rsidP="00242817">
      <w:pPr>
        <w:ind w:left="1440" w:hanging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schriftlich durch Projektstatusberichte, halbjährig (jeder 2. Bericht aus 2. Ebene)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4.</w:t>
      </w:r>
      <w:r>
        <w:rPr>
          <w:color w:val="auto"/>
          <w:sz w:val="24"/>
          <w:szCs w:val="24"/>
        </w:rPr>
        <w:tab/>
        <w:t>Ebene Projektleiter – Abteilungsleiter, Projektleiter von „Serienprojekten“</w:t>
      </w:r>
    </w:p>
    <w:p w:rsidR="00242817" w:rsidRDefault="00242817" w:rsidP="00242817">
      <w:pPr>
        <w:ind w:left="1440" w:hanging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mündlich durch den jeweiligen Tagesordnungspunkt PM-System in der monatlichen Dienstberatung der Geschäftsführung</w:t>
      </w:r>
    </w:p>
    <w:p w:rsidR="00242817" w:rsidRDefault="00242817" w:rsidP="00242817">
      <w:pPr>
        <w:ind w:left="1440" w:hanging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auto"/>
          <w:sz w:val="24"/>
          <w:szCs w:val="24"/>
        </w:rPr>
        <w:tab/>
        <w:t>schriftlich durch die abteilungsbezogenen Auszüge aus den quartalsweisen Projektstatusberichten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Pr="00E8547F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Nachfolgens sei beispielhaft die Kommunikationsmatrix-Geschäftsführung aufgeführt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  <w:sectPr w:rsidR="00242817" w:rsidSect="00FE78FC">
          <w:pgSz w:w="11904" w:h="16836" w:code="9"/>
          <w:pgMar w:top="1440" w:right="1440" w:bottom="1440" w:left="1440" w:header="357" w:footer="357" w:gutter="0"/>
          <w:cols w:space="720"/>
        </w:sectPr>
      </w:pP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 w:rsidRPr="00376CD8">
        <w:rPr>
          <w:color w:val="auto"/>
          <w:sz w:val="24"/>
          <w:szCs w:val="24"/>
        </w:rPr>
        <w:object w:dxaOrig="15830" w:dyaOrig="7463">
          <v:shape id="_x0000_i1026" type="#_x0000_t75" style="width:717pt;height:337.5pt" o:ole="">
            <v:imagedata r:id="rId8" o:title=""/>
          </v:shape>
          <o:OLEObject Type="Embed" ProgID="Excel.Sheet.12" ShapeID="_x0000_i1026" DrawAspect="Content" ObjectID="_1507353983" r:id="rId9"/>
        </w:objec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Die Instanzen der Eskalationsstufen für die Kommunikation sind: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Oberste Instanz:</w:t>
      </w:r>
      <w:r>
        <w:rPr>
          <w:color w:val="auto"/>
          <w:sz w:val="24"/>
          <w:szCs w:val="24"/>
        </w:rPr>
        <w:tab/>
        <w:t>Lenkungsausschuss (mit Beteiligung der GF und des PL)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Mittlere Instanz:</w:t>
      </w:r>
      <w:r>
        <w:rPr>
          <w:color w:val="auto"/>
          <w:sz w:val="24"/>
          <w:szCs w:val="24"/>
        </w:rPr>
        <w:tab/>
        <w:t>Geschäftsführung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Projektinstanz: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Projektleiter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Basisinstanz: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Arbeitspaket-Verantwortliche</w:t>
      </w:r>
    </w:p>
    <w:p w:rsidR="00242817" w:rsidRDefault="00242817" w:rsidP="00242817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 in der Matrixorganisation die Abteilungsverantwortlichen nicht in der Projektverantwortung sind, werden sie in den Instanzen der Eskalationsstufen nicht berücksichtigt.</w:t>
      </w:r>
    </w:p>
    <w:p w:rsidR="008E5828" w:rsidRPr="00DB3BEF" w:rsidRDefault="008E5828">
      <w:pPr>
        <w:rPr>
          <w:rFonts w:ascii="Tele-GroteskNor" w:hAnsi="Tele-GroteskNor"/>
        </w:rPr>
      </w:pPr>
    </w:p>
    <w:sectPr w:rsidR="008E5828" w:rsidRPr="00DB3BEF" w:rsidSect="00242817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5F6D"/>
    <w:multiLevelType w:val="hybridMultilevel"/>
    <w:tmpl w:val="518A9446"/>
    <w:lvl w:ilvl="0" w:tplc="D786CAF0">
      <w:start w:val="1"/>
      <w:numFmt w:val="bullet"/>
      <w:lvlText w:val=""/>
      <w:lvlJc w:val="left"/>
      <w:pPr>
        <w:tabs>
          <w:tab w:val="num" w:pos="1488"/>
        </w:tabs>
        <w:ind w:left="15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">
    <w:nsid w:val="1AEF69DC"/>
    <w:multiLevelType w:val="hybridMultilevel"/>
    <w:tmpl w:val="97B6B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F5BB0"/>
    <w:multiLevelType w:val="hybridMultilevel"/>
    <w:tmpl w:val="BDC01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E1A35"/>
    <w:multiLevelType w:val="hybridMultilevel"/>
    <w:tmpl w:val="16F28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C3862"/>
    <w:multiLevelType w:val="hybridMultilevel"/>
    <w:tmpl w:val="85A0C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B7FE9"/>
    <w:multiLevelType w:val="hybridMultilevel"/>
    <w:tmpl w:val="3C6EA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2817"/>
    <w:rsid w:val="00242817"/>
    <w:rsid w:val="004728AE"/>
    <w:rsid w:val="006A78F2"/>
    <w:rsid w:val="0075376B"/>
    <w:rsid w:val="008E5828"/>
    <w:rsid w:val="009A2A50"/>
    <w:rsid w:val="00A37798"/>
    <w:rsid w:val="00A43638"/>
    <w:rsid w:val="00D310EC"/>
    <w:rsid w:val="00DB3BEF"/>
    <w:rsid w:val="00E50C98"/>
    <w:rsid w:val="00F45BE6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281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242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Office_Excel-Arbeitsblat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-Arbeitsblatt2.xlsx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6347</Characters>
  <Application>Microsoft Office Word</Application>
  <DocSecurity>0</DocSecurity>
  <Lines>52</Lines>
  <Paragraphs>14</Paragraphs>
  <ScaleCrop>false</ScaleCrop>
  <Company>Deutsche Telekom AG</Company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A21331417</cp:lastModifiedBy>
  <cp:revision>1</cp:revision>
  <dcterms:created xsi:type="dcterms:W3CDTF">2015-10-26T07:37:00Z</dcterms:created>
  <dcterms:modified xsi:type="dcterms:W3CDTF">2015-10-26T07:40:00Z</dcterms:modified>
</cp:coreProperties>
</file>