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55999" cy="796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vena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796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200"/>
      </w:pPr>
      <w:r>
        <w:rPr>
          <w:b/>
          <w:i w:val="0"/>
          <w:sz w:val="28"/>
        </w:rPr>
        <w:t>AVENANT AU CONTRAT DE TRAVAIL</w:t>
      </w:r>
    </w:p>
    <w:p>
      <w:pPr>
        <w:spacing w:after="200"/>
      </w:pPr>
      <w:r>
        <w:rPr>
          <w:b w:val="0"/>
          <w:i/>
        </w:rPr>
        <w:t>Rémunération liée à l'apport d'affaires</w:t>
      </w:r>
    </w:p>
    <w:p>
      <w:r>
        <w:rPr>
          <w:b/>
          <w:i w:val="0"/>
        </w:rPr>
        <w:t>Entre les soussignés</w:t>
      </w:r>
    </w:p>
    <w:p>
      <w:r>
        <w:rPr>
          <w:b/>
          <w:i w:val="0"/>
        </w:rPr>
        <w:t>SWISS ViTa Form</w:t>
      </w:r>
      <w:r>
        <w:rPr>
          <w:b w:val="0"/>
          <w:i w:val="0"/>
        </w:rPr>
        <w:t>, représentée par Vincent Detta, fondateur et directeur,</w:t>
      </w:r>
    </w:p>
    <w:p>
      <w:r>
        <w:rPr>
          <w:b w:val="0"/>
          <w:i/>
        </w:rPr>
        <w:t>ci-après «SVF»,</w:t>
      </w:r>
    </w:p>
    <w:p>
      <w:r>
        <w:rPr>
          <w:b w:val="0"/>
          <w:i w:val="0"/>
        </w:rPr>
        <w:t>et</w:t>
      </w:r>
    </w:p>
    <w:p>
      <w:r>
        <w:rPr>
          <w:b/>
          <w:i w:val="0"/>
        </w:rPr>
        <w:t>{{CIVILITE}} {{NOM_COMPLET}}</w:t>
      </w:r>
      <w:r>
        <w:rPr>
          <w:b w:val="0"/>
          <w:i w:val="0"/>
        </w:rPr>
        <w:t>, {{FONCTION}}, engagé{{E}} par SVF par contrat de travail du {{DATE_CONTRAT}},</w:t>
      </w:r>
    </w:p>
    <w:p>
      <w:r>
        <w:rPr>
          <w:b w:val="0"/>
          <w:i/>
        </w:rPr>
        <w:t>ci-après «l'Instructeur / l'Instructrice»,</w:t>
      </w:r>
    </w:p>
    <w:p>
      <w:pPr>
        <w:spacing w:after="120"/>
      </w:pPr>
      <w:r>
        <w:rPr>
          <w:b w:val="0"/>
          <w:i w:val="0"/>
        </w:rPr>
        <w:t>il est convenu ce qui suit, en complément du contrat de travail en vigueur :</w:t>
      </w:r>
    </w:p>
    <w:p>
      <w:pPr>
        <w:keepNext/>
        <w:spacing w:after="60" w:before="160"/>
      </w:pPr>
      <w:r>
        <w:rPr>
          <w:b/>
          <w:i w:val="0"/>
          <w:color w:val="C0392B"/>
          <w:sz w:val="25"/>
        </w:rPr>
        <w:t>Article 1 — Objet</w:t>
      </w:r>
    </w:p>
    <w:p>
      <w:r>
        <w:rPr>
          <w:b w:val="0"/>
          <w:i w:val="0"/>
        </w:rPr>
        <w:t>Le présent avenant a pour objet de définir la rémunération complémentaire accordée à l'Instructeur / l'Instructrice lorsqu'il / elle est à l'origine («apporteur / apporteuse d'affaires») d'un nouveau client entreprise pour SVF.</w:t>
      </w:r>
    </w:p>
    <w:p>
      <w:pPr>
        <w:keepNext/>
        <w:spacing w:after="60" w:before="160"/>
      </w:pPr>
      <w:r>
        <w:rPr>
          <w:b/>
          <w:i w:val="0"/>
          <w:color w:val="C0392B"/>
          <w:sz w:val="25"/>
        </w:rPr>
        <w:t>Article 2 — Commission sur le premier contrat</w:t>
      </w:r>
    </w:p>
    <w:p>
      <w:r>
        <w:rPr>
          <w:b w:val="0"/>
          <w:i w:val="0"/>
        </w:rPr>
        <w:t xml:space="preserve">Lorsqu'un client entreprise est directement apporté par l'Instructeur / l'Instructrice et qu'un contrat est signé avec SVF, l'Instructeur / l'Instructrice perçoit une commission unique de </w:t>
      </w:r>
      <w:r>
        <w:rPr>
          <w:b/>
          <w:i w:val="0"/>
        </w:rPr>
        <w:t>{{COMMISSION}} % du montant de la facture finale du premier contrat</w:t>
      </w:r>
      <w:r>
        <w:rPr>
          <w:b w:val="0"/>
          <w:i w:val="0"/>
        </w:rPr>
        <w:t xml:space="preserve"> signé avec ce client.</w:t>
      </w:r>
    </w:p>
    <w:p>
      <w:r>
        <w:rPr>
          <w:b w:val="0"/>
          <w:i w:val="0"/>
        </w:rPr>
        <w:t>Cette commission est versée une seule fois, sur la première facture émise à ce client. Elle ne se reconduit pas automatiquement sur les contrats ou factures suivants.</w:t>
      </w:r>
    </w:p>
    <w:p>
      <w:r>
        <w:rPr>
          <w:b w:val="0"/>
          <w:i w:val="0"/>
        </w:rPr>
        <w:t>La gestion commerciale et administrative de la relation avec le client (négociation, facturation, suivi) reste de la responsabilité exclusive de SVF.</w:t>
      </w:r>
    </w:p>
    <w:p>
      <w:pPr>
        <w:keepNext/>
        <w:spacing w:after="60" w:before="160"/>
      </w:pPr>
      <w:r>
        <w:rPr>
          <w:b/>
          <w:i w:val="0"/>
          <w:color w:val="C0392B"/>
          <w:sz w:val="25"/>
        </w:rPr>
        <w:t>Article 3 — Tarif horaire majoré</w:t>
      </w:r>
    </w:p>
    <w:p>
      <w:r>
        <w:rPr>
          <w:b w:val="0"/>
          <w:i w:val="0"/>
        </w:rPr>
        <w:t xml:space="preserve">Pour les cours qu'il / elle dispense lui-même / elle-même auprès du client qu'il / elle a apporté, l'Instructeur / l'Instructrice est rémunéré(e) au tarif horaire de </w:t>
      </w:r>
      <w:r>
        <w:rPr>
          <w:b/>
          <w:i w:val="0"/>
        </w:rPr>
        <w:t>CHF {{TAUX_MAJORE}} brut par heure</w:t>
      </w:r>
      <w:r>
        <w:rPr>
          <w:b w:val="0"/>
          <w:i w:val="0"/>
        </w:rPr>
        <w:t xml:space="preserve"> (au lieu du tarif standard de CHF {{TAUX_STANDARD}} brut par heure, vacances incluses dans les deux cas), et ce pendant toute la durée du contrat avec ce client, tant qu'il / elle continue à y donner les cours.</w:t>
      </w:r>
    </w:p>
    <w:p>
      <w:r>
        <w:rPr>
          <w:b w:val="0"/>
          <w:i w:val="0"/>
        </w:rPr>
        <w:t>Ce tarif majoré s'applique exclusivement aux cours donnés pour le(s) client(s) apporté(s) par l'Instructeur / l'Instructrice. Les cours dispensés pour tout autre client de SVF restent rémunérés au tarif standard en vigueur.</w:t>
      </w:r>
    </w:p>
    <w:p>
      <w:r>
        <w:rPr>
          <w:b w:val="0"/>
          <w:i w:val="0"/>
        </w:rPr>
        <w:t>Le client apporté est identifié et tracé dans le portail SVF, au moyen d'un marqueur associant le client à l'Instructeur / l'Instructrice qui l'a apporté.</w:t>
      </w:r>
    </w:p>
    <w:p>
      <w:pPr>
        <w:keepNext/>
        <w:spacing w:after="60" w:before="160"/>
      </w:pPr>
      <w:r>
        <w:rPr>
          <w:b/>
          <w:i w:val="0"/>
          <w:color w:val="C0392B"/>
          <w:sz w:val="25"/>
        </w:rPr>
        <w:t>Article 4 — Priorité de planification</w:t>
      </w:r>
    </w:p>
    <w:p>
      <w:r>
        <w:rPr>
          <w:b w:val="0"/>
          <w:i w:val="0"/>
        </w:rPr>
        <w:t>SVF s'engage à donner la priorité à l'Instructeur / l'Instructrice pour les cours dispensés chez le(s) client(s) qu'il / elle a apporté(s), selon les modalités suivantes :</w:t>
      </w:r>
    </w:p>
    <w:p>
      <w:pPr>
        <w:tabs>
          <w:tab w:pos="510" w:val="left"/>
        </w:tabs>
        <w:ind w:left="510" w:hanging="283"/>
      </w:pPr>
      <w:r>
        <w:rPr>
          <w:b w:val="0"/>
          <w:i w:val="0"/>
        </w:rPr>
        <w:t>•</w:t>
        <w:tab/>
        <w:t>SVF convient en priorité d'une date avec le client, en tenant compte des contraintes de ce dernier ;</w:t>
      </w:r>
    </w:p>
    <w:p>
      <w:pPr>
        <w:tabs>
          <w:tab w:pos="510" w:val="left"/>
        </w:tabs>
        <w:ind w:left="510" w:hanging="283"/>
      </w:pPr>
      <w:r>
        <w:rPr>
          <w:b w:val="0"/>
          <w:i w:val="0"/>
        </w:rPr>
        <w:t>•</w:t>
        <w:tab/>
        <w:t>SVF communique cette date à l'Instructeur / l'Instructrice dès qu'elle est connue, afin de lui laisser un maximum de chances d'être disponible et de donner le cours ;</w:t>
      </w:r>
    </w:p>
    <w:p>
      <w:pPr>
        <w:tabs>
          <w:tab w:pos="510" w:val="left"/>
        </w:tabs>
        <w:ind w:left="510" w:hanging="283"/>
      </w:pPr>
      <w:r>
        <w:rPr>
          <w:b w:val="0"/>
          <w:i w:val="0"/>
        </w:rPr>
        <w:t>•</w:t>
        <w:tab/>
        <w:t>si l'agenda de l'Instructeur / l'Instructrice ne permet pas de couvrir la date retenue avec le client, un autre instructeur ou une autre instructrice de SVF assurera le cours, au tarif standard.</w:t>
      </w:r>
    </w:p>
    <w:p>
      <w:r>
        <w:rPr>
          <w:b w:val="0"/>
          <w:i w:val="0"/>
        </w:rPr>
        <w:t>Le tarif majoré (article 3) ne s'applique qu'aux cours effectivement dispensés par l'Instructeur / l'Instructrice lui-même / elle-même. Les cours donnés par un autre instructeur ou une autre instructrice de SVF pour ce même client sont rémunérés à cet instructeur ou cette instructrice selon son propre tarif.</w:t>
      </w:r>
    </w:p>
    <w:p>
      <w:pPr>
        <w:keepNext/>
        <w:spacing w:after="60" w:before="160"/>
      </w:pPr>
      <w:r>
        <w:rPr>
          <w:b/>
          <w:i w:val="0"/>
          <w:color w:val="C0392B"/>
          <w:sz w:val="25"/>
        </w:rPr>
        <w:t>Article 5 — Dispositions générales</w:t>
      </w:r>
    </w:p>
    <w:p>
      <w:r>
        <w:rPr>
          <w:b w:val="0"/>
          <w:i w:val="0"/>
        </w:rPr>
        <w:t>Le présent avenant complète et fait partie intégrante du contrat de travail liant l'Instructeur / l'Instructrice à SVF. Il reste valable tant qu'il n'est pas modifié ou résilié d'un commun accord entre les parties.</w:t>
      </w:r>
    </w:p>
    <w:p>
      <w:r>
        <w:rPr>
          <w:b w:val="0"/>
          <w:i w:val="0"/>
        </w:rPr>
        <w:t>En cas de désaccord sur l'identification du client apporteur, les deux parties conviennent d'en discuter de bonne foi avant toute contestation formelle.</w:t>
      </w:r>
    </w:p>
    <w:p>
      <w:pPr>
        <w:keepNext/>
        <w:spacing w:after="60" w:before="160"/>
      </w:pPr>
      <w:r>
        <w:rPr>
          <w:b/>
          <w:i w:val="0"/>
          <w:color w:val="C0392B"/>
          <w:sz w:val="25"/>
        </w:rPr>
        <w:t>Résumé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fill="F4D6D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Élément</w:t>
            </w:r>
          </w:p>
        </w:tc>
        <w:tc>
          <w:tcPr>
            <w:tcW w:type="dxa" w:w="7030"/>
            <w:shd w:val="clear" w:fill="F4D6D2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Condition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Commission d'apport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{{COMMISSION}} % de la facture du 1er contrat signé avec le client apporté, versée une fois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Tarif horaire majoré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CHF {{TAUX_MAJORE}}/h (au lieu de CHF {{TAUX_STANDARD}}/h), toute la durée du contrat, cours donnés par l'Instructeur / l'Instructrice uniquement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Priorité planning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Date convenue avec le client en priorité, puis communiquée immédiatement à l'Instructeur / l'Instructrice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Si indisponibilité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Cours assuré par un autre instructeur ou une autre instructrice SVF au tarif standard</w:t>
            </w:r>
          </w:p>
        </w:tc>
      </w:tr>
    </w:tbl>
    <w:p>
      <w:pPr>
        <w:keepNext/>
        <w:spacing w:after="360" w:before="320"/>
      </w:pPr>
      <w:r>
        <w:rPr>
          <w:b w:val="0"/>
          <w:i w:val="0"/>
        </w:rPr>
        <w:t>Fait à Yverdon-les-Bains, le {{DATE_CONTRAT}}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keepNext/>
            </w:pPr>
            <w:r>
              <w:t>Pour SWISS ViTa Form :</w:t>
            </w:r>
          </w:p>
        </w:tc>
        <w:tc>
          <w:tcPr>
            <w:tcW w:type="dxa" w:w="4706"/>
          </w:tcPr>
          <w:p>
            <w:pPr>
              <w:keepNext/>
            </w:pPr>
            <w:r>
              <w:t>L'Instructeur / l'Instructrice :</w:t>
            </w:r>
          </w:p>
        </w:tc>
      </w:tr>
      <w:tr>
        <w:tc>
          <w:tcPr>
            <w:tcW w:type="dxa" w:w="4706"/>
          </w:tcPr>
          <w:p>
            <w:pPr>
              <w:keepNext/>
              <w:spacing w:after="440"/>
            </w:pPr>
            <w:r/>
          </w:p>
        </w:tc>
        <w:tc>
          <w:tcPr>
            <w:tcW w:type="dxa" w:w="4706"/>
          </w:tcPr>
          <w:p>
            <w:pPr>
              <w:keepNext/>
              <w:spacing w:after="440"/>
            </w:pPr>
            <w:r/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t>_______________________________</w:t>
            </w:r>
          </w:p>
        </w:tc>
        <w:tc>
          <w:tcPr>
            <w:tcW w:type="dxa" w:w="4706"/>
          </w:tcPr>
          <w:p>
            <w:pPr>
              <w:keepNext/>
            </w:pPr>
            <w:r>
              <w:t>_______________________________</w:t>
            </w:r>
          </w:p>
        </w:tc>
      </w:tr>
      <w:tr>
        <w:tc>
          <w:tcPr>
            <w:tcW w:type="dxa" w:w="4706"/>
          </w:tcPr>
          <w:p>
            <w:pPr>
              <w:keepNext/>
            </w:pPr>
            <w:r>
              <w:t>Vincent Detta</w:t>
            </w:r>
          </w:p>
        </w:tc>
        <w:tc>
          <w:tcPr>
            <w:tcW w:type="dxa" w:w="4706"/>
          </w:tcPr>
          <w:p>
            <w:pPr>
              <w:keepNext/>
            </w:pPr>
            <w:r>
              <w:t>{{NOM_COMPLET}}</w:t>
              <w:br/>
              <w:t>Lieu et date : ______________________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SWISS ViTa Form · Av. Kiener 29 · 1400 Yverdon-les-Bains · 078/892.02.63 · info@swissvf.ch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