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mo-02-static-asset-viewer---技术报告"/>
    <w:p>
      <w:pPr>
        <w:pStyle w:val="Heading1"/>
      </w:pPr>
      <w:r>
        <w:t xml:space="preserve">Demo-02: Static Asset Viewer - 技术报告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本技术报告详细说明了 Demo-02 (Static Asset Viewer) 的技术实现细节。该 Demo 验证了在 Qt3D 框架下加载、解析和渲染外部静态 3D 资产（如无人机模型、场景建筑）的能力，是构建复杂 3D 场景的基础组件。</w:t>
      </w:r>
    </w:p>
    <w:bookmarkEnd w:id="20"/>
    <w:bookmarkStart w:id="21" w:name="系统架构"/>
    <w:p>
      <w:pPr>
        <w:pStyle w:val="Heading2"/>
      </w:pPr>
      <w:r>
        <w:t xml:space="preserve">2. 系统架构</w:t>
      </w:r>
    </w:p>
    <w:p>
      <w:pPr>
        <w:pStyle w:val="FirstParagraph"/>
      </w:pPr>
      <w:r>
        <w:t xml:space="preserve">系统主要由表现层和渲染层构成：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表现层</w:t>
      </w:r>
      <w:r>
        <w:t xml:space="preserve">：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提供用户交互界面，允许用户选择本地文件系统中的 3D 模型文件。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渲染层</w:t>
      </w:r>
      <w:r>
        <w:t xml:space="preserve">：</w:t>
      </w:r>
      <w:r>
        <w:rPr>
          <w:rStyle w:val="VerbatimChar"/>
        </w:rPr>
        <w:t xml:space="preserve">RenderWidget</w:t>
      </w:r>
      <w:r>
        <w:t xml:space="preserve"> </w:t>
      </w:r>
      <w:r>
        <w:t xml:space="preserve">利用 Qt3D 的</w:t>
      </w:r>
      <w:r>
        <w:t xml:space="preserve"> </w:t>
      </w:r>
      <w:r>
        <w:rPr>
          <w:rStyle w:val="VerbatimChar"/>
        </w:rPr>
        <w:t xml:space="preserve">QSceneLoader</w:t>
      </w:r>
      <w:r>
        <w:t xml:space="preserve"> </w:t>
      </w:r>
      <w:r>
        <w:t xml:space="preserve">组件异步加载模型文件，并将其解析为 Qt3D 的实体-组件系统（ECS）结构进行渲染。</w:t>
      </w:r>
    </w:p>
    <w:bookmarkEnd w:id="21"/>
    <w:bookmarkStart w:id="25" w:name="关键技术实现"/>
    <w:p>
      <w:pPr>
        <w:pStyle w:val="Heading2"/>
      </w:pPr>
      <w:r>
        <w:t xml:space="preserve">3. 关键技术实现</w:t>
      </w:r>
    </w:p>
    <w:bookmarkStart w:id="22" w:name="模型异步加载"/>
    <w:p>
      <w:pPr>
        <w:pStyle w:val="Heading3"/>
      </w:pPr>
      <w:r>
        <w:t xml:space="preserve">3.1 模型异步加载</w:t>
      </w:r>
    </w:p>
    <w:p>
      <w:pPr>
        <w:pStyle w:val="FirstParagraph"/>
      </w:pPr>
      <w:r>
        <w:t xml:space="preserve">为了避免在加载大型 3D 模型时阻塞主线程导致界面卡顿，系统采用了 Qt3D 的</w:t>
      </w:r>
      <w:r>
        <w:t xml:space="preserve"> </w:t>
      </w:r>
      <w:r>
        <w:rPr>
          <w:rStyle w:val="VerbatimChar"/>
        </w:rPr>
        <w:t xml:space="preserve">QSceneLoader</w:t>
      </w:r>
      <w:r>
        <w:t xml:space="preserve">。该组件在后台线程解析模型文件（如</w:t>
      </w:r>
      <w:r>
        <w:t xml:space="preserve"> </w:t>
      </w:r>
      <w:r>
        <w:rPr>
          <w:rStyle w:val="VerbatimChar"/>
        </w:rPr>
        <w:t xml:space="preserve">.obj</w:t>
      </w:r>
      <w:r>
        <w:t xml:space="preserve">,</w:t>
      </w:r>
      <w:r>
        <w:t xml:space="preserve"> </w:t>
      </w:r>
      <w:r>
        <w:rPr>
          <w:rStyle w:val="VerbatimChar"/>
        </w:rPr>
        <w:t xml:space="preserve">.gltf</w:t>
      </w:r>
      <w:r>
        <w:t xml:space="preserve">），解析完成后自动将生成的几何体（Geometry）、材质（Material）和变换（Transform）组件附加到指定的根实体上。</w:t>
      </w:r>
    </w:p>
    <w:bookmarkEnd w:id="22"/>
    <w:bookmarkStart w:id="23" w:name="场景图自适应"/>
    <w:p>
      <w:pPr>
        <w:pStyle w:val="Heading3"/>
      </w:pPr>
      <w:r>
        <w:t xml:space="preserve">3.2 场景图自适应</w:t>
      </w:r>
    </w:p>
    <w:p>
      <w:pPr>
        <w:pStyle w:val="FirstParagraph"/>
      </w:pPr>
      <w:r>
        <w:t xml:space="preserve">由于外部模型的尺度和坐标系可能各不相同，系统在模型加载完成后，需要对相机的视场和模型的位置进行自适应调整。虽然当前的实现较为基础（固定相机参数），但在实际的资产查看器中，通常会通过计算模型包围盒（Bounding Box）来动态调整相机位置，确保模型始终居中且完整显示。</w:t>
      </w:r>
    </w:p>
    <w:bookmarkEnd w:id="23"/>
    <w:bookmarkStart w:id="24" w:name="材质与光照映射"/>
    <w:p>
      <w:pPr>
        <w:pStyle w:val="Heading3"/>
      </w:pPr>
      <w:r>
        <w:t xml:space="preserve">3.3 材质与光照映射</w:t>
      </w:r>
    </w:p>
    <w:p>
      <w:pPr>
        <w:pStyle w:val="FirstParagraph"/>
      </w:pPr>
      <w:r>
        <w:t xml:space="preserve">Qt3D 默认支持 Phong 光照模型。当加载带有材质定义（如</w:t>
      </w:r>
      <w:r>
        <w:t xml:space="preserve"> </w:t>
      </w:r>
      <w:r>
        <w:rPr>
          <w:rStyle w:val="VerbatimChar"/>
        </w:rPr>
        <w:t xml:space="preserve">.mtl</w:t>
      </w:r>
      <w:r>
        <w:t xml:space="preserve"> </w:t>
      </w:r>
      <w:r>
        <w:t xml:space="preserve">文件）的模型时，</w:t>
      </w:r>
      <w:r>
        <w:rPr>
          <w:rStyle w:val="VerbatimChar"/>
        </w:rPr>
        <w:t xml:space="preserve">QSceneLoader</w:t>
      </w:r>
      <w:r>
        <w:t xml:space="preserve"> </w:t>
      </w:r>
      <w:r>
        <w:t xml:space="preserve">会自动将其映射为</w:t>
      </w:r>
      <w:r>
        <w:t xml:space="preserve"> </w:t>
      </w:r>
      <w:r>
        <w:rPr>
          <w:rStyle w:val="VerbatimChar"/>
        </w:rPr>
        <w:t xml:space="preserve">QPhongMaterial</w:t>
      </w:r>
      <w:r>
        <w:t xml:space="preserve"> </w:t>
      </w:r>
      <w:r>
        <w:t xml:space="preserve">或相应的材质组件。为了保证模型在各个角度都能被清晰观察，场景中配置了一个随相机移动的定向光（Directional Light）。</w:t>
      </w:r>
    </w:p>
    <w:bookmarkEnd w:id="24"/>
    <w:bookmarkEnd w:id="25"/>
    <w:bookmarkStart w:id="26" w:name="性能分析"/>
    <w:p>
      <w:pPr>
        <w:pStyle w:val="Heading2"/>
      </w:pPr>
      <w:r>
        <w:t xml:space="preserve">4. 性能分析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加载速度</w:t>
      </w:r>
      <w:r>
        <w:t xml:space="preserve">：对于中等复杂度（10万面以内）的模型，加载时间在百毫秒级；对于复杂模型，异步加载机制确保了 UI 的响应性。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渲染性能</w:t>
      </w:r>
      <w:r>
        <w:t xml:space="preserve">：得益于 Qt3D 的底层优化（如视锥体裁剪、状态排序），静态模型的渲染帧率非常稳定。</w:t>
      </w:r>
    </w:p>
    <w:bookmarkEnd w:id="26"/>
    <w:bookmarkStart w:id="27" w:name="结论与展望"/>
    <w:p>
      <w:pPr>
        <w:pStyle w:val="Heading2"/>
      </w:pPr>
      <w:r>
        <w:t xml:space="preserve">5. 结论与展望</w:t>
      </w:r>
    </w:p>
    <w:p>
      <w:pPr>
        <w:pStyle w:val="FirstParagraph"/>
      </w:pPr>
      <w:r>
        <w:t xml:space="preserve">Demo-02 成功实现了外部静态 3D 资产的加载与展示。后续的 Demo 将结合 Demo-01 的动态遥测数据，实现动态模型与静态场景的融合，并逐步引入更高阶的渲染技术（如基于高斯溅射的场景重建）。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2026-06-07T12:07:17Z</dcterms:created>
  <dcterms:modified xsi:type="dcterms:W3CDTF">2026-06-07T12:07:17Z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