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mo-05-gaussian-splat-viewer---二次开发指南"/>
    <w:p>
      <w:pPr>
        <w:pStyle w:val="Heading1"/>
      </w:pPr>
      <w:r>
        <w:t xml:space="preserve">Demo-05: Gaussian Splat Viewer - 二次开发指南</w:t>
      </w:r>
    </w:p>
    <w:bookmarkStart w:id="20" w:name="架构概览"/>
    <w:p>
      <w:pPr>
        <w:pStyle w:val="Heading2"/>
      </w:pPr>
      <w:r>
        <w:t xml:space="preserve">1. 架构概览</w:t>
      </w:r>
    </w:p>
    <w:p>
      <w:pPr>
        <w:pStyle w:val="FirstParagraph"/>
      </w:pPr>
      <w:r>
        <w:t xml:space="preserve">与前几个基于 Qt3D 的 Demo 不同，Demo-05 为了追求极致的渲染性能，直接使用了底层的</w:t>
      </w:r>
      <w:r>
        <w:t xml:space="preserve"> </w:t>
      </w:r>
      <w:r>
        <w:rPr>
          <w:rStyle w:val="VerbatimChar"/>
        </w:rPr>
        <w:t xml:space="preserve">QOpenGLWidget</w:t>
      </w:r>
      <w:r>
        <w:t xml:space="preserve"> </w:t>
      </w:r>
      <w:r>
        <w:t xml:space="preserve">来实现 3D Gaussian Splatting 的光栅化渲染。</w:t>
      </w:r>
      <w:r>
        <w:t xml:space="preserve"> </w:t>
      </w:r>
      <w:r>
        <w:t xml:space="preserve">核心模块包括：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MainWindow</w:t>
      </w:r>
      <w:r>
        <w:t xml:space="preserve">: 主窗口，处理 UI 事件。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GaussianSplatWidget</w:t>
      </w:r>
      <w:r>
        <w:t xml:space="preserve">: 继承自</w:t>
      </w:r>
      <w:r>
        <w:t xml:space="preserve"> </w:t>
      </w:r>
      <w:r>
        <w:rPr>
          <w:rStyle w:val="VerbatimChar"/>
        </w:rPr>
        <w:t xml:space="preserve">QOpenGLWidget</w:t>
      </w:r>
      <w:r>
        <w:t xml:space="preserve">，封装了完整的 OpenGL 渲染管线。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PlyLoader</w:t>
      </w:r>
      <w:r>
        <w:t xml:space="preserve">: 负责解析 3DGS 特有的</w:t>
      </w:r>
      <w:r>
        <w:t xml:space="preserve"> </w:t>
      </w:r>
      <w:r>
        <w:rPr>
          <w:rStyle w:val="VerbatimChar"/>
        </w:rPr>
        <w:t xml:space="preserve">.ply</w:t>
      </w:r>
      <w:r>
        <w:t xml:space="preserve"> </w:t>
      </w:r>
      <w:r>
        <w:t xml:space="preserve">文件格式。</w:t>
      </w:r>
    </w:p>
    <w:bookmarkEnd w:id="20"/>
    <w:bookmarkStart w:id="24" w:name="核心渲染管线说明"/>
    <w:p>
      <w:pPr>
        <w:pStyle w:val="Heading2"/>
      </w:pPr>
      <w:r>
        <w:t xml:space="preserve">2. 核心渲染管线说明</w:t>
      </w:r>
    </w:p>
    <w:p>
      <w:pPr>
        <w:pStyle w:val="FirstParagraph"/>
      </w:pPr>
      <w:r>
        <w:t xml:space="preserve">3DGS 的渲染是一个高度并行的过程，</w:t>
      </w:r>
      <w:r>
        <w:rPr>
          <w:rStyle w:val="VerbatimChar"/>
        </w:rPr>
        <w:t xml:space="preserve">GaussianSplatWidget</w:t>
      </w:r>
      <w:r>
        <w:t xml:space="preserve"> </w:t>
      </w:r>
      <w:r>
        <w:t xml:space="preserve">中的渲染管线主要分为以下几个阶段：</w:t>
      </w:r>
    </w:p>
    <w:bookmarkStart w:id="21" w:name="数据加载与-ssbo-初始化"/>
    <w:p>
      <w:pPr>
        <w:pStyle w:val="Heading3"/>
      </w:pPr>
      <w:r>
        <w:t xml:space="preserve">2.1 数据加载与 SSBO 初始化</w:t>
      </w:r>
    </w:p>
    <w:p>
      <w:pPr>
        <w:pStyle w:val="FirstParagraph"/>
      </w:pPr>
      <w:r>
        <w:rPr>
          <w:rStyle w:val="VerbatimChar"/>
        </w:rPr>
        <w:t xml:space="preserve">PlyLoader</w:t>
      </w:r>
      <w:r>
        <w:t xml:space="preserve"> </w:t>
      </w:r>
      <w:r>
        <w:t xml:space="preserve">将</w:t>
      </w:r>
      <w:r>
        <w:t xml:space="preserve"> </w:t>
      </w:r>
      <w:r>
        <w:rPr>
          <w:rStyle w:val="VerbatimChar"/>
        </w:rPr>
        <w:t xml:space="preserve">.ply</w:t>
      </w:r>
      <w:r>
        <w:t xml:space="preserve"> </w:t>
      </w:r>
      <w:r>
        <w:t xml:space="preserve">文件解析为包含位置、球谐系数（SH）、协方差矩阵（缩放+旋转）和不透明度的结构体数组。这些数据被上传到 OpenGL 的 Shader Storage Buffer Object (SSBO) 中，供 GPU 直接访问。</w:t>
      </w:r>
    </w:p>
    <w:bookmarkEnd w:id="21"/>
    <w:bookmarkStart w:id="22" w:name="深度排序-compute-shader"/>
    <w:p>
      <w:pPr>
        <w:pStyle w:val="Heading3"/>
      </w:pPr>
      <w:r>
        <w:t xml:space="preserve">2.2 深度排序 (Compute Shader)</w:t>
      </w:r>
    </w:p>
    <w:p>
      <w:pPr>
        <w:pStyle w:val="FirstParagraph"/>
      </w:pPr>
      <w:r>
        <w:t xml:space="preserve">由于高斯球是半透明的，必须进行严格的从后向前（Back-to-Front）的 Alpha 混合。</w:t>
      </w:r>
      <w:r>
        <w:t xml:space="preserve"> </w:t>
      </w:r>
      <w:r>
        <w:t xml:space="preserve">- 每次相机移动时，触发 Compute Shader 计算每个高斯球到相机的距离。</w:t>
      </w:r>
      <w:r>
        <w:t xml:space="preserve"> </w:t>
      </w:r>
      <w:r>
        <w:t xml:space="preserve">- 使用 GPU 端的基数排序（Radix Sort）算法对高斯球的索引进行排序。</w:t>
      </w:r>
    </w:p>
    <w:bookmarkEnd w:id="22"/>
    <w:bookmarkStart w:id="23" w:name="投影与光栅化-vertex-fragment-shader"/>
    <w:p>
      <w:pPr>
        <w:pStyle w:val="Heading3"/>
      </w:pPr>
      <w:r>
        <w:t xml:space="preserve">2.3 投影与光栅化 (Vertex &amp; Fragment Shader)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Vertex Shader</w:t>
      </w:r>
      <w:r>
        <w:t xml:space="preserve">: 根据排序后的索引从 SSBO 读取高斯球数据，计算其在屏幕空间的二维协方差矩阵（即椭圆的大小和方向），并输出包围该椭圆的 2D Quad（四边形）。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Fragment Shader</w:t>
      </w:r>
      <w:r>
        <w:t xml:space="preserve">: 对 Quad 内的像素进行采样，计算高斯衰减权重，并结合不透明度和颜色进行 Alpha 混合，最终输出像素颜色。</w:t>
      </w:r>
    </w:p>
    <w:bookmarkEnd w:id="23"/>
    <w:bookmarkEnd w:id="24"/>
    <w:bookmarkStart w:id="27" w:name="扩展与修改"/>
    <w:p>
      <w:pPr>
        <w:pStyle w:val="Heading2"/>
      </w:pPr>
      <w:r>
        <w:t xml:space="preserve">3. 扩展与修改</w:t>
      </w:r>
    </w:p>
    <w:bookmarkStart w:id="25" w:name="修改-shader-逻辑"/>
    <w:p>
      <w:pPr>
        <w:pStyle w:val="Heading3"/>
      </w:pPr>
      <w:r>
        <w:t xml:space="preserve">3.1 修改 Shader 逻辑</w:t>
      </w:r>
    </w:p>
    <w:p>
      <w:pPr>
        <w:pStyle w:val="FirstParagraph"/>
      </w:pPr>
      <w:r>
        <w:t xml:space="preserve">所有的着色器代码（</w:t>
      </w:r>
      <w:r>
        <w:rPr>
          <w:rStyle w:val="VerbatimChar"/>
        </w:rPr>
        <w:t xml:space="preserve">.vert</w:t>
      </w:r>
      <w:r>
        <w:t xml:space="preserve">,</w:t>
      </w:r>
      <w:r>
        <w:t xml:space="preserve"> </w:t>
      </w:r>
      <w:r>
        <w:rPr>
          <w:rStyle w:val="VerbatimChar"/>
        </w:rPr>
        <w:t xml:space="preserve">.frag</w:t>
      </w:r>
      <w:r>
        <w:t xml:space="preserve">,</w:t>
      </w:r>
      <w:r>
        <w:t xml:space="preserve"> </w:t>
      </w:r>
      <w:r>
        <w:rPr>
          <w:rStyle w:val="VerbatimChar"/>
        </w:rPr>
        <w:t xml:space="preserve">.comp</w:t>
      </w:r>
      <w:r>
        <w:t xml:space="preserve">）通常以字符串或资源文件形式嵌入。如果需要修改渲染效果（如改变高斯衰减函数、添加光照模型），请直接修改</w:t>
      </w:r>
      <w:r>
        <w:t xml:space="preserve"> </w:t>
      </w:r>
      <w:r>
        <w:rPr>
          <w:rStyle w:val="VerbatimChar"/>
        </w:rPr>
        <w:t xml:space="preserve">GaussianSplatWidget</w:t>
      </w:r>
      <w:r>
        <w:t xml:space="preserve"> </w:t>
      </w:r>
      <w:r>
        <w:t xml:space="preserve">中加载的 Shader 源码。</w:t>
      </w:r>
    </w:p>
    <w:bookmarkEnd w:id="25"/>
    <w:bookmarkStart w:id="26" w:name="性能优化"/>
    <w:p>
      <w:pPr>
        <w:pStyle w:val="Heading3"/>
      </w:pPr>
      <w:r>
        <w:t xml:space="preserve">3.2 性能优化</w:t>
      </w:r>
    </w:p>
    <w:p>
      <w:pPr>
        <w:pStyle w:val="FirstParagraph"/>
      </w:pPr>
      <w:r>
        <w:t xml:space="preserve">当前的排序算法是基于 CPU 或基础 Compute Shader 实现的。为了处理数千万级别的 Splat，可以考虑引入更高效的并行排序算法（如基于 CUDA 的 CUB 库，或更高级的 Vulkan 互操作）。</w:t>
      </w:r>
    </w:p>
    <w:bookmarkEnd w:id="26"/>
    <w:bookmarkEnd w:id="27"/>
    <w:bookmarkStart w:id="28" w:name="编译说明"/>
    <w:p>
      <w:pPr>
        <w:pStyle w:val="Heading2"/>
      </w:pPr>
      <w:r>
        <w:t xml:space="preserve">4. 编译说明</w:t>
      </w:r>
    </w:p>
    <w:p>
      <w:pPr>
        <w:pStyle w:val="FirstParagraph"/>
      </w:pPr>
      <w:r>
        <w:t xml:space="preserve">本项目使用 CMake 构建，依赖 OpenGL 核心配置。</w:t>
      </w:r>
    </w:p>
    <w:p>
      <w:pPr>
        <w:pStyle w:val="SourceCode"/>
      </w:pPr>
      <w:r>
        <w:rPr>
          <w:rStyle w:val="KeywordTok"/>
        </w:rPr>
        <w:t xml:space="preserve">find_package</w:t>
      </w:r>
      <w:r>
        <w:rPr>
          <w:rStyle w:val="NormalTok"/>
        </w:rPr>
        <w:t xml:space="preserve">(Qt5 </w:t>
      </w:r>
      <w:r>
        <w:rPr>
          <w:rStyle w:val="OtherTok"/>
        </w:rPr>
        <w:t xml:space="preserve">COMPONENTS</w:t>
      </w:r>
      <w:r>
        <w:rPr>
          <w:rStyle w:val="NormalTok"/>
        </w:rPr>
        <w:t xml:space="preserve"> Core Gui Widgets </w:t>
      </w:r>
      <w:r>
        <w:rPr>
          <w:rStyle w:val="ImportTok"/>
        </w:rPr>
        <w:t xml:space="preserve">OpenGL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KeywordTok"/>
        </w:rPr>
        <w:t xml:space="preserve">target_link_libraries</w:t>
      </w:r>
      <w:r>
        <w:rPr>
          <w:rStyle w:val="NormalTok"/>
        </w:rPr>
        <w:t xml:space="preserve">(</w:t>
      </w:r>
      <w:r>
        <w:rPr>
          <w:rStyle w:val="BaseNTok"/>
        </w:rPr>
        <w:t xml:space="preserve">Demo05GaussianSplatViewer</w:t>
      </w:r>
      <w:r>
        <w:rPr>
          <w:rStyle w:val="NormalTok"/>
        </w:rPr>
        <w:t xml:space="preserve"> </w:t>
      </w:r>
      <w:r>
        <w:rPr>
          <w:rStyle w:val="BaseNTok"/>
        </w:rPr>
        <w:t xml:space="preserve">Qt5::Core</w:t>
      </w:r>
      <w:r>
        <w:rPr>
          <w:rStyle w:val="NormalTok"/>
        </w:rPr>
        <w:t xml:space="preserve"> </w:t>
      </w:r>
      <w:r>
        <w:rPr>
          <w:rStyle w:val="BaseNTok"/>
        </w:rPr>
        <w:t xml:space="preserve">Qt5::Gui</w:t>
      </w:r>
      <w:r>
        <w:rPr>
          <w:rStyle w:val="NormalTok"/>
        </w:rPr>
        <w:t xml:space="preserve"> </w:t>
      </w:r>
      <w:r>
        <w:rPr>
          <w:rStyle w:val="BaseNTok"/>
        </w:rPr>
        <w:t xml:space="preserve">Qt5::Widgets</w:t>
      </w:r>
      <w:r>
        <w:rPr>
          <w:rStyle w:val="NormalTok"/>
        </w:rPr>
        <w:t xml:space="preserve"> </w:t>
      </w:r>
      <w:r>
        <w:rPr>
          <w:rStyle w:val="BaseNTok"/>
        </w:rPr>
        <w:t xml:space="preserve">Qt5::OpenGL</w:t>
      </w:r>
      <w:r>
        <w:rPr>
          <w:rStyle w:val="NormalTok"/>
        </w:rPr>
        <w:t xml:space="preserve">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2026-06-07T12:11:57Z</dcterms:created>
  <dcterms:modified xsi:type="dcterms:W3CDTF">2026-06-07T12:11:57Z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