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demo-06-dual-scene-fusion---二次开发指南"/>
    <w:p>
      <w:pPr>
        <w:pStyle w:val="Heading1"/>
      </w:pPr>
      <w:r>
        <w:t xml:space="preserve">Demo-06: Dual Scene Fusion - 二次开发指南</w:t>
      </w:r>
    </w:p>
    <w:bookmarkStart w:id="20" w:name="架构概览"/>
    <w:p>
      <w:pPr>
        <w:pStyle w:val="Heading2"/>
      </w:pPr>
      <w:r>
        <w:t xml:space="preserve">1. 架构概览</w:t>
      </w:r>
    </w:p>
    <w:p>
      <w:pPr>
        <w:pStyle w:val="FirstParagraph"/>
      </w:pPr>
      <w:r>
        <w:t xml:space="preserve">Demo-06 是一个典型的异构渲染引擎融合项目。它在一个 Qt 应用程序中同时运行了两个完全不同的渲染管线：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Qt3D 渲染管线</w:t>
      </w:r>
      <w:r>
        <w:t xml:space="preserve">：基于</w:t>
      </w:r>
      <w:r>
        <w:t xml:space="preserve"> </w:t>
      </w:r>
      <w:r>
        <w:rPr>
          <w:rStyle w:val="VerbatimChar"/>
        </w:rPr>
        <w:t xml:space="preserve">Qt3DWindow</w:t>
      </w:r>
      <w:r>
        <w:t xml:space="preserve">，负责场景图管理、OSGB 模型渲染、无人机模型加载和轨迹绘制。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原生 OpenGL 渲染管线</w:t>
      </w:r>
      <w:r>
        <w:t xml:space="preserve">：基于</w:t>
      </w:r>
      <w:r>
        <w:t xml:space="preserve"> </w:t>
      </w:r>
      <w:r>
        <w:rPr>
          <w:rStyle w:val="VerbatimChar"/>
        </w:rPr>
        <w:t xml:space="preserve">QOpenGLWidget</w:t>
      </w:r>
      <w:r>
        <w:t xml:space="preserve">（复用 Demo-05 的</w:t>
      </w:r>
      <w:r>
        <w:t xml:space="preserve"> </w:t>
      </w:r>
      <w:r>
        <w:rPr>
          <w:rStyle w:val="VerbatimChar"/>
        </w:rPr>
        <w:t xml:space="preserve">GaussianSplatWidget</w:t>
      </w:r>
      <w:r>
        <w:t xml:space="preserve">），负责 3DGS 模型的高性能光栅化渲染。</w:t>
      </w:r>
    </w:p>
    <w:bookmarkEnd w:id="20"/>
    <w:bookmarkStart w:id="23" w:name="核心挑战与解决方案"/>
    <w:p>
      <w:pPr>
        <w:pStyle w:val="Heading2"/>
      </w:pPr>
      <w:r>
        <w:t xml:space="preserve">2. 核心挑战与解决方案</w:t>
      </w:r>
    </w:p>
    <w:bookmarkStart w:id="21" w:name="异构窗口的-ui-集成"/>
    <w:p>
      <w:pPr>
        <w:pStyle w:val="Heading3"/>
      </w:pPr>
      <w:r>
        <w:t xml:space="preserve">2.1 异构窗口的 UI 集成</w:t>
      </w:r>
    </w:p>
    <w:p>
      <w:pPr>
        <w:pStyle w:val="FirstParagraph"/>
      </w:pPr>
      <w:r>
        <w:rPr>
          <w:rStyle w:val="VerbatimChar"/>
        </w:rPr>
        <w:t xml:space="preserve">Qt3DWindow</w:t>
      </w:r>
      <w:r>
        <w:t xml:space="preserve"> </w:t>
      </w:r>
      <w:r>
        <w:t xml:space="preserve">继承自</w:t>
      </w:r>
      <w:r>
        <w:t xml:space="preserve"> </w:t>
      </w:r>
      <w:r>
        <w:rPr>
          <w:rStyle w:val="VerbatimChar"/>
        </w:rPr>
        <w:t xml:space="preserve">QWindow</w:t>
      </w:r>
      <w:r>
        <w:t xml:space="preserve">，而</w:t>
      </w:r>
      <w:r>
        <w:t xml:space="preserve"> </w:t>
      </w:r>
      <w:r>
        <w:rPr>
          <w:rStyle w:val="VerbatimChar"/>
        </w:rPr>
        <w:t xml:space="preserve">QOpenGLWidget</w:t>
      </w:r>
      <w:r>
        <w:t xml:space="preserve"> </w:t>
      </w:r>
      <w:r>
        <w:t xml:space="preserve">继承自</w:t>
      </w:r>
      <w:r>
        <w:t xml:space="preserve"> </w:t>
      </w:r>
      <w:r>
        <w:rPr>
          <w:rStyle w:val="VerbatimChar"/>
        </w:rPr>
        <w:t xml:space="preserve">QWidget</w:t>
      </w:r>
      <w:r>
        <w:t xml:space="preserve">。在 Qt 中，将</w:t>
      </w:r>
      <w:r>
        <w:t xml:space="preserve"> </w:t>
      </w:r>
      <w:r>
        <w:rPr>
          <w:rStyle w:val="VerbatimChar"/>
        </w:rPr>
        <w:t xml:space="preserve">QWindow</w:t>
      </w:r>
      <w:r>
        <w:t xml:space="preserve"> </w:t>
      </w:r>
      <w:r>
        <w:t xml:space="preserve">嵌入到基于</w:t>
      </w:r>
      <w:r>
        <w:t xml:space="preserve"> </w:t>
      </w:r>
      <w:r>
        <w:rPr>
          <w:rStyle w:val="VerbatimChar"/>
        </w:rPr>
        <w:t xml:space="preserve">QWidget</w:t>
      </w:r>
      <w:r>
        <w:t xml:space="preserve"> </w:t>
      </w:r>
      <w:r>
        <w:t xml:space="preserve">的布局中需要特殊处理。</w:t>
      </w:r>
      <w:r>
        <w:t xml:space="preserve"> </w:t>
      </w:r>
      <w:r>
        <w:t xml:space="preserve">在</w:t>
      </w:r>
      <w:r>
        <w:t xml:space="preserve"> </w:t>
      </w:r>
      <w:r>
        <w:rPr>
          <w:rStyle w:val="VerbatimChar"/>
        </w:rPr>
        <w:t xml:space="preserve">MainWindow</w:t>
      </w:r>
      <w:r>
        <w:t xml:space="preserve"> </w:t>
      </w:r>
      <w:r>
        <w:t xml:space="preserve">中，我们使用</w:t>
      </w:r>
      <w:r>
        <w:t xml:space="preserve"> </w:t>
      </w:r>
      <w:r>
        <w:rPr>
          <w:rStyle w:val="VerbatimChar"/>
        </w:rPr>
        <w:t xml:space="preserve">QWidget::createWindowContainer</w:t>
      </w:r>
      <w:r>
        <w:t xml:space="preserve"> </w:t>
      </w:r>
      <w:r>
        <w:t xml:space="preserve">将 Qt3D 窗口转换为普通的 Widget：</w:t>
      </w:r>
    </w:p>
    <w:p>
      <w:pPr>
        <w:pStyle w:val="SourceCode"/>
      </w:pPr>
      <w:r>
        <w:rPr>
          <w:rStyle w:val="NormalTok"/>
        </w:rPr>
        <w:t xml:space="preserve">Qt3DExtras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Qt3DWindow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view3d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Qt3DExtras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Qt3DWindow</w:t>
      </w:r>
      <w:r>
        <w:rPr>
          <w:rStyle w:val="OperatorTok"/>
        </w:rPr>
        <w:t xml:space="preserve">();</w:t>
      </w:r>
      <w:r>
        <w:br/>
      </w:r>
      <w:r>
        <w:rPr>
          <w:rStyle w:val="ExtensionTok"/>
        </w:rPr>
        <w:t xml:space="preserve">QWidget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container3d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QWidget::createWindowContainer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view3d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GaussianSplatWidget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gsWidget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GaussianSplatWidget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ExtensionTok"/>
        </w:rPr>
        <w:t xml:space="preserve">QSplitter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splitter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QSplitter</w:t>
      </w:r>
      <w:r>
        <w:rPr>
          <w:rStyle w:val="OperatorTok"/>
        </w:rPr>
        <w:t xml:space="preserve">(</w:t>
      </w:r>
      <w:r>
        <w:rPr>
          <w:rStyle w:val="ExtensionTok"/>
        </w:rPr>
        <w:t xml:space="preserve">Qt::Horizontal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splitter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addWidget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container3d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splitter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addWidget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gsWidget</w:t>
      </w:r>
      <w:r>
        <w:rPr>
          <w:rStyle w:val="OperatorTok"/>
        </w:rPr>
        <w:t xml:space="preserve">);</w:t>
      </w:r>
    </w:p>
    <w:bookmarkEnd w:id="21"/>
    <w:bookmarkStart w:id="22" w:name="相机同步机制"/>
    <w:p>
      <w:pPr>
        <w:pStyle w:val="Heading3"/>
      </w:pPr>
      <w:r>
        <w:t xml:space="preserve">2.2 相机同步机制</w:t>
      </w:r>
    </w:p>
    <w:p>
      <w:pPr>
        <w:pStyle w:val="FirstParagraph"/>
      </w:pPr>
      <w:r>
        <w:t xml:space="preserve">为了实现双视口的联动，必须保持两个相机的外部参数（View Matrix）和内部参数（Projection Matrix）一致。</w:t>
      </w:r>
      <w:r>
        <w:t xml:space="preserve"> </w:t>
      </w:r>
      <w:r>
        <w:t xml:space="preserve">我们以 Qt3D 的相机为主相机（Master），3DGS 相机为从相机（Slave）。</w:t>
      </w:r>
      <w:r>
        <w:t xml:space="preserve"> </w:t>
      </w:r>
      <w:r>
        <w:t xml:space="preserve">- 监听 Qt3D 相机的变换信号（如</w:t>
      </w:r>
      <w:r>
        <w:t xml:space="preserve"> </w:t>
      </w:r>
      <w:r>
        <w:rPr>
          <w:rStyle w:val="VerbatimChar"/>
        </w:rPr>
        <w:t xml:space="preserve">positionChanged</w:t>
      </w:r>
      <w:r>
        <w:t xml:space="preserve">,</w:t>
      </w:r>
      <w:r>
        <w:t xml:space="preserve"> </w:t>
      </w:r>
      <w:r>
        <w:rPr>
          <w:rStyle w:val="VerbatimChar"/>
        </w:rPr>
        <w:t xml:space="preserve">viewCenterChanged</w:t>
      </w:r>
      <w:r>
        <w:t xml:space="preserve">）。</w:t>
      </w:r>
      <w:r>
        <w:t xml:space="preserve"> </w:t>
      </w:r>
      <w:r>
        <w:t xml:space="preserve">- 在信号槽中，提取 Qt3D 相机的位置、目标点和上向量，计算出 View Matrix。</w:t>
      </w:r>
      <w:r>
        <w:t xml:space="preserve"> </w:t>
      </w:r>
      <w:r>
        <w:t xml:space="preserve">- 将计算出的 View Matrix 传递给</w:t>
      </w:r>
      <w:r>
        <w:t xml:space="preserve"> </w:t>
      </w:r>
      <w:r>
        <w:rPr>
          <w:rStyle w:val="VerbatimChar"/>
        </w:rPr>
        <w:t xml:space="preserve">GaussianSplatWidget</w:t>
      </w:r>
      <w:r>
        <w:t xml:space="preserve">，更新其内部的 Uniform 变量。</w:t>
      </w:r>
    </w:p>
    <w:p>
      <w:pPr>
        <w:pStyle w:val="SourceCode"/>
      </w:pPr>
      <w:r>
        <w:rPr>
          <w:rStyle w:val="FunctionTok"/>
        </w:rPr>
        <w:t xml:space="preserve">connect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camera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Qt3DRender</w:t>
      </w:r>
      <w:r>
        <w:rPr>
          <w:rStyle w:val="OperatorTok"/>
        </w:rPr>
        <w:t xml:space="preserve">::</w:t>
      </w:r>
      <w:r>
        <w:rPr>
          <w:rStyle w:val="ExtensionTok"/>
        </w:rPr>
        <w:t xml:space="preserve">QCamera::positionChanged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[=]()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m_syncCamera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gsWidget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setCameraPosition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camera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position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gsWidget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setCameraLookAt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camera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viewCenter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});</w:t>
      </w:r>
    </w:p>
    <w:bookmarkEnd w:id="22"/>
    <w:bookmarkEnd w:id="23"/>
    <w:bookmarkStart w:id="26" w:name="扩展与修改"/>
    <w:p>
      <w:pPr>
        <w:pStyle w:val="Heading2"/>
      </w:pPr>
      <w:r>
        <w:t xml:space="preserve">3. 扩展与修改</w:t>
      </w:r>
    </w:p>
    <w:bookmarkStart w:id="24" w:name="坐标系统一"/>
    <w:p>
      <w:pPr>
        <w:pStyle w:val="Heading3"/>
      </w:pPr>
      <w:r>
        <w:t xml:space="preserve">3.1 坐标系统一</w:t>
      </w:r>
    </w:p>
    <w:p>
      <w:pPr>
        <w:pStyle w:val="FirstParagraph"/>
      </w:pPr>
      <w:r>
        <w:t xml:space="preserve">如果发现两侧视口的模型没有对齐，请检查两个模型的坐标系原点。通常，OSGB 模型可能使用地理坐标（如 EPSG:4549），而 3DGS 模型使用局部坐标。需要在加载时应用一个偏移矩阵（Offset Matrix）进行坐标转换（参考 Demo-03）。</w:t>
      </w:r>
    </w:p>
    <w:bookmarkEnd w:id="24"/>
    <w:bookmarkStart w:id="25" w:name="性能优化"/>
    <w:p>
      <w:pPr>
        <w:pStyle w:val="Heading3"/>
      </w:pPr>
      <w:r>
        <w:t xml:space="preserve">3.2 性能优化</w:t>
      </w:r>
    </w:p>
    <w:p>
      <w:pPr>
        <w:pStyle w:val="FirstParagraph"/>
      </w:pPr>
      <w:r>
        <w:t xml:space="preserve">同时运行两个 3D 渲染引擎对 GPU 压力极大。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限制帧率</w:t>
      </w:r>
      <w:r>
        <w:t xml:space="preserve">：可以通过在</w:t>
      </w:r>
      <w:r>
        <w:t xml:space="preserve"> </w:t>
      </w:r>
      <w:r>
        <w:rPr>
          <w:rStyle w:val="VerbatimChar"/>
        </w:rPr>
        <w:t xml:space="preserve">GaussianSplatWidget</w:t>
      </w:r>
      <w:r>
        <w:t xml:space="preserve"> </w:t>
      </w:r>
      <w:r>
        <w:t xml:space="preserve">的</w:t>
      </w:r>
      <w:r>
        <w:t xml:space="preserve"> </w:t>
      </w:r>
      <w:r>
        <w:rPr>
          <w:rStyle w:val="VerbatimChar"/>
        </w:rPr>
        <w:t xml:space="preserve">paintGL</w:t>
      </w:r>
      <w:r>
        <w:t xml:space="preserve"> </w:t>
      </w:r>
      <w:r>
        <w:t xml:space="preserve">中加入节流逻辑，限制其最高帧率（如 30 FPS），以保证 UI 的响应性。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共享上下文</w:t>
      </w:r>
      <w:r>
        <w:t xml:space="preserve">：在未来的版本中，可以探索通过 OpenGL Context Sharing，将 3DGS 渲染结果作为一个 Texture 传递给 Qt3D，实现真正的画中画（Picture-in-Picture）融合，而不是简单的左右分屏。</w:t>
      </w:r>
    </w:p>
    <w:bookmarkEnd w:id="25"/>
    <w:bookmarkEnd w:id="26"/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2026-06-07T12:13:43Z</dcterms:created>
  <dcterms:modified xsi:type="dcterms:W3CDTF">2026-06-07T12:13:43Z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