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emo-06-dual-scene-fusion---技术报告"/>
    <w:p>
      <w:pPr>
        <w:pStyle w:val="Heading1"/>
      </w:pPr>
      <w:r>
        <w:t xml:space="preserve">Demo-06: Dual Scene Fusion - 技术报告</w:t>
      </w:r>
    </w:p>
    <w:bookmarkStart w:id="20" w:name="摘要"/>
    <w:p>
      <w:pPr>
        <w:pStyle w:val="Heading2"/>
      </w:pPr>
      <w:r>
        <w:t xml:space="preserve">1. 摘要</w:t>
      </w:r>
    </w:p>
    <w:p>
      <w:pPr>
        <w:pStyle w:val="FirstParagraph"/>
      </w:pPr>
      <w:r>
        <w:t xml:space="preserve">本技术报告阐述了 Demo-06 (Dual Scene Fusion) 的系统架构与技术实现。该 Demo 成功攻克了在同一应用程序中融合两种截然不同的渲染管线（基于场景图的 Qt3D 和基于 Compute Shader 的原生 OpenGL 3DGS）的技术难题，实现了宏观倾斜摄影模型与微观高斯辐射场模型的同步联动渲染，为无人机地面站提供了前所未有的全方位态势感知能力。</w:t>
      </w:r>
    </w:p>
    <w:bookmarkEnd w:id="20"/>
    <w:bookmarkStart w:id="21" w:name="技术背景与需求"/>
    <w:p>
      <w:pPr>
        <w:pStyle w:val="Heading2"/>
      </w:pPr>
      <w:r>
        <w:t xml:space="preserve">2. 技术背景与需求</w:t>
      </w:r>
    </w:p>
    <w:p>
      <w:pPr>
        <w:pStyle w:val="FirstParagraph"/>
      </w:pPr>
      <w:r>
        <w:t xml:space="preserve">在低空经济和无人机巡检场景中，操作员通常面临一个矛盾：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宏观态势感知</w:t>
      </w:r>
      <w:r>
        <w:t xml:space="preserve">：需要大范围的城市级三维地图（通常由倾斜摄影生成 OSGB 格式）来规划航线和掌握全局位置。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微观细节确认</w:t>
      </w:r>
      <w:r>
        <w:t xml:space="preserve">：在关键巡检点（如输电铁塔、桥梁裂缝），需要极高分辨率、无死角的照片级 3D 模型（3DGS）来确认细节。</w:t>
      </w:r>
      <w:r>
        <w:t xml:space="preserve"> </w:t>
      </w:r>
      <w:r>
        <w:t xml:space="preserve">传统的地面站只能在两者之间切换。Demo-06 的核心目标是通过异构渲染引擎融合，在同一个屏幕上同时提供这两种视角，并保持空间和逻辑上的完全同步。</w:t>
      </w:r>
    </w:p>
    <w:bookmarkEnd w:id="21"/>
    <w:bookmarkStart w:id="25" w:name="核心技术实现"/>
    <w:p>
      <w:pPr>
        <w:pStyle w:val="Heading2"/>
      </w:pPr>
      <w:r>
        <w:t xml:space="preserve">3. 核心技术实现</w:t>
      </w:r>
    </w:p>
    <w:bookmarkStart w:id="22" w:name="异构渲染管线共存"/>
    <w:p>
      <w:pPr>
        <w:pStyle w:val="Heading3"/>
      </w:pPr>
      <w:r>
        <w:t xml:space="preserve">3.1 异构渲染管线共存</w:t>
      </w:r>
    </w:p>
    <w:p>
      <w:pPr>
        <w:pStyle w:val="FirstParagraph"/>
      </w:pPr>
      <w:r>
        <w:t xml:space="preserve">Qt3D 是一个高级的 3D 渲染框架，它封装了底层的图形 API，通过 Entity-Component 模式管理场景图。而 3DGS 渲染由于其高度定制化的 Compute Shader 排序需求，必须直接操作底层的 OpenGL 状态机。</w:t>
      </w:r>
      <w:r>
        <w:t xml:space="preserve"> </w:t>
      </w:r>
      <w:r>
        <w:t xml:space="preserve">本系统通过</w:t>
      </w:r>
      <w:r>
        <w:t xml:space="preserve"> </w:t>
      </w:r>
      <w:r>
        <w:rPr>
          <w:rStyle w:val="VerbatimChar"/>
        </w:rPr>
        <w:t xml:space="preserve">QSplitter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QWidget::createWindowContainer</w:t>
      </w:r>
      <w:r>
        <w:t xml:space="preserve"> </w:t>
      </w:r>
      <w:r>
        <w:t xml:space="preserve">巧妙地在 UI 层面实现了两者的共存，避免了 OpenGL 上下文（Context）的冲突。</w:t>
      </w:r>
    </w:p>
    <w:bookmarkEnd w:id="22"/>
    <w:bookmarkStart w:id="23" w:name="空间同步与相机矩阵映射"/>
    <w:p>
      <w:pPr>
        <w:pStyle w:val="Heading3"/>
      </w:pPr>
      <w:r>
        <w:t xml:space="preserve">3.2 空间同步与相机矩阵映射</w:t>
      </w:r>
    </w:p>
    <w:p>
      <w:pPr>
        <w:pStyle w:val="FirstParagraph"/>
      </w:pPr>
      <w:r>
        <w:t xml:space="preserve">双视口联动的核心在于相机的数学模型映射。</w:t>
      </w:r>
      <w:r>
        <w:t xml:space="preserve"> </w:t>
      </w:r>
      <w:r>
        <w:t xml:space="preserve">Qt3D 的</w:t>
      </w:r>
      <w:r>
        <w:t xml:space="preserve"> </w:t>
      </w:r>
      <w:r>
        <w:rPr>
          <w:rStyle w:val="VerbatimChar"/>
        </w:rPr>
        <w:t xml:space="preserve">QCamera</w:t>
      </w:r>
      <w:r>
        <w:t xml:space="preserve"> </w:t>
      </w:r>
      <w:r>
        <w:t xml:space="preserve">维护了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、</w:t>
      </w:r>
      <w:r>
        <w:rPr>
          <w:rStyle w:val="VerbatimChar"/>
        </w:rPr>
        <w:t xml:space="preserve">viewCenter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upVector</w:t>
      </w:r>
      <w:r>
        <w:t xml:space="preserve">。当用户在 Qt3D 视口中操作时，系统实时捕获这些向量的变化，并利用以下公式重构视图矩阵（View Matrix）：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a</m:t>
              </m:r>
              <m:r>
                <m:t>x</m:t>
              </m:r>
              <m:r>
                <m:t>i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normalize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t>o</m:t>
              </m:r>
              <m:r>
                <m:t>s</m:t>
              </m:r>
              <m:r>
                <m:t>i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  <m:r>
                <m:t>i</m:t>
              </m:r>
              <m:r>
                <m:t>e</m:t>
              </m:r>
              <m:r>
                <m:t>w</m:t>
              </m:r>
              <m:r>
                <m:t>C</m:t>
              </m:r>
              <m:r>
                <m:t>e</m:t>
              </m:r>
              <m:r>
                <m:t>n</m:t>
              </m:r>
              <m:r>
                <m:t>t</m:t>
              </m:r>
              <m:r>
                <m:t>e</m:t>
              </m:r>
              <m:r>
                <m:t>r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a</m:t>
              </m:r>
              <m:r>
                <m:t>x</m:t>
              </m:r>
              <m:r>
                <m:t>i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normalize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t>p</m:t>
              </m:r>
              <m:r>
                <m:t>V</m:t>
              </m:r>
              <m:r>
                <m:t>e</m:t>
              </m:r>
              <m:r>
                <m:t>c</m:t>
              </m:r>
              <m:r>
                <m:t>t</m:t>
              </m:r>
              <m:r>
                <m:t>o</m:t>
              </m:r>
              <m:r>
                <m:t>r</m:t>
              </m:r>
              <m:r>
                <m:rPr>
                  <m:sty m:val="p"/>
                </m:rPr>
                <m:t>×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  <m:r>
                    <m:t>x</m:t>
                  </m:r>
                  <m:r>
                    <m:t>i</m:t>
                  </m:r>
                  <m:r>
                    <m:t>s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a</m:t>
              </m:r>
              <m:r>
                <m:t>x</m:t>
              </m:r>
              <m:r>
                <m:t>i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a</m:t>
              </m:r>
              <m:r>
                <m:t>x</m:t>
              </m:r>
              <m:r>
                <m:t>i</m:t>
              </m:r>
              <m:r>
                <m:t>s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X</m:t>
              </m:r>
            </m:e>
            <m:sub>
              <m:r>
                <m:t>a</m:t>
              </m:r>
              <m:r>
                <m:t>x</m:t>
              </m:r>
              <m:r>
                <m:t>i</m:t>
              </m:r>
              <m:r>
                <m:t>s</m:t>
              </m:r>
            </m:sub>
          </m:sSub>
        </m:oMath>
      </m:oMathPara>
    </w:p>
    <w:p>
      <w:pPr>
        <w:pStyle w:val="FirstParagraph"/>
      </w:pPr>
      <w:r>
        <w:t xml:space="preserve">重构后的矩阵被实时传递给 3DGS 渲染引擎，覆盖其内置的漫游相机，从而实现了毫秒级的视角同步。</w:t>
      </w:r>
    </w:p>
    <w:bookmarkEnd w:id="23"/>
    <w:bookmarkStart w:id="24" w:name="遥测数据分发"/>
    <w:p>
      <w:pPr>
        <w:pStyle w:val="Heading3"/>
      </w:pPr>
      <w:r>
        <w:t xml:space="preserve">3.3 遥测数据分发</w:t>
      </w:r>
    </w:p>
    <w:p>
      <w:pPr>
        <w:pStyle w:val="FirstParagraph"/>
      </w:pPr>
      <w:r>
        <w:t xml:space="preserve">系统复用了 Demo-04 的</w:t>
      </w:r>
      <w:r>
        <w:t xml:space="preserve"> </w:t>
      </w:r>
      <w:r>
        <w:rPr>
          <w:rStyle w:val="VerbatimChar"/>
        </w:rPr>
        <w:t xml:space="preserve">MavlinkReceiver</w:t>
      </w:r>
      <w:r>
        <w:t xml:space="preserve">。接收到的无人机实时位姿数据（经纬度、高度、姿态角）被同时广播给两侧的渲染引擎。</w:t>
      </w:r>
      <w:r>
        <w:t xml:space="preserve"> </w:t>
      </w:r>
      <w:r>
        <w:t xml:space="preserve">- 在 Qt3D 侧：驱动 3D 飞机模型沿轨迹移动。</w:t>
      </w:r>
      <w:r>
        <w:t xml:space="preserve"> </w:t>
      </w:r>
      <w:r>
        <w:t xml:space="preserve">- 在 3DGS 侧：如果未来加入无人机模型渲染，同样可以复用该数据流。</w:t>
      </w:r>
    </w:p>
    <w:bookmarkEnd w:id="24"/>
    <w:bookmarkEnd w:id="25"/>
    <w:bookmarkStart w:id="26" w:name="性能评估"/>
    <w:p>
      <w:pPr>
        <w:pStyle w:val="Heading2"/>
      </w:pPr>
      <w:r>
        <w:t xml:space="preserve">4. 性能评估</w:t>
      </w:r>
    </w:p>
    <w:p>
      <w:pPr>
        <w:pStyle w:val="FirstParagraph"/>
      </w:pPr>
      <w:r>
        <w:t xml:space="preserve">在配备 NVIDIA RTX 3060 的测试平台上：</w:t>
      </w:r>
      <w:r>
        <w:t xml:space="preserve"> </w:t>
      </w:r>
      <w:r>
        <w:t xml:space="preserve">- Qt3D 渲染 OSGB 模型保持在 60 FPS。</w:t>
      </w:r>
      <w:r>
        <w:t xml:space="preserve"> </w:t>
      </w:r>
      <w:r>
        <w:t xml:space="preserve">- 3DGS 渲染百万级 Splats 保持在 45-60 FPS。</w:t>
      </w:r>
      <w:r>
        <w:t xml:space="preserve"> </w:t>
      </w:r>
      <w:r>
        <w:t xml:space="preserve">- 双引擎同时运行时，整体 UI 响应依然流畅，没有出现明显的卡顿或画面撕裂。</w:t>
      </w:r>
      <w:r>
        <w:t xml:space="preserve"> </w:t>
      </w:r>
      <w:r>
        <w:t xml:space="preserve">这证明了在现代 GPU 架构下，多渲染管线并行工作是完全可行的。</w:t>
      </w:r>
    </w:p>
    <w:bookmarkEnd w:id="26"/>
    <w:bookmarkStart w:id="27" w:name="结论与未来展望"/>
    <w:p>
      <w:pPr>
        <w:pStyle w:val="Heading2"/>
      </w:pPr>
      <w:r>
        <w:t xml:space="preserve">5. 结论与未来展望</w:t>
      </w:r>
    </w:p>
    <w:p>
      <w:pPr>
        <w:pStyle w:val="FirstParagraph"/>
      </w:pPr>
      <w:r>
        <w:t xml:space="preserve">Demo-06 证明了”宏观 OSGB + 微观 3DGS”双模融合方案的技术可行性。这极大地提升了无人机地面站的视觉表现力和信息维度。</w:t>
      </w:r>
      <w:r>
        <w:t xml:space="preserve"> </w:t>
      </w:r>
      <w:r>
        <w:t xml:space="preserve">未来的优化方向包括：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深度融合 (Depth Compositing)</w:t>
      </w:r>
      <w:r>
        <w:t xml:space="preserve">：通过共享 OpenGL 深度缓冲区（Depth Buffer），实现 3DGS 模型在 OSGB 模型中的无缝嵌入，消除屏幕分割的割裂感。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动态加载 (LOD)</w:t>
      </w:r>
      <w:r>
        <w:t xml:space="preserve">：根据无人机的位置，动态加载附近的 3DGS 局部高精模型，释放不需要的显存资源。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2026-06-07T12:13:43Z</dcterms:created>
  <dcterms:modified xsi:type="dcterms:W3CDTF">2026-06-07T12:13:43Z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