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051E" w14:textId="2198A4C7" w:rsidR="00264918" w:rsidRPr="00276A35" w:rsidRDefault="00415293" w:rsidP="00415293">
      <w:pPr>
        <w:pStyle w:val="2"/>
        <w:jc w:val="center"/>
        <w:rPr>
          <w:rFonts w:ascii="黑体" w:eastAsia="黑体" w:hAnsi="黑体"/>
          <w:sz w:val="30"/>
          <w:szCs w:val="30"/>
        </w:rPr>
      </w:pPr>
      <w:r w:rsidRPr="00276A35">
        <w:rPr>
          <w:rFonts w:ascii="黑体" w:eastAsia="黑体" w:hAnsi="黑体" w:hint="eastAsia"/>
          <w:sz w:val="30"/>
          <w:szCs w:val="30"/>
        </w:rPr>
        <w:t>基于深圳北站月旅客发送信息的</w:t>
      </w:r>
      <w:r w:rsidR="006E0BD4" w:rsidRPr="00276A35">
        <w:rPr>
          <w:rFonts w:ascii="黑体" w:eastAsia="黑体" w:hAnsi="黑体" w:hint="eastAsia"/>
          <w:sz w:val="30"/>
          <w:szCs w:val="30"/>
        </w:rPr>
        <w:t>数据分析</w:t>
      </w:r>
    </w:p>
    <w:p w14:paraId="18069355" w14:textId="6F0D278A" w:rsidR="00276A35" w:rsidRPr="00276A35" w:rsidRDefault="00276A35" w:rsidP="00276A35">
      <w:pPr>
        <w:jc w:val="center"/>
        <w:rPr>
          <w:rFonts w:ascii="楷体" w:eastAsia="楷体" w:hAnsi="楷体" w:hint="eastAsia"/>
          <w:sz w:val="24"/>
          <w:szCs w:val="24"/>
        </w:rPr>
      </w:pPr>
      <w:r w:rsidRPr="00276A35">
        <w:rPr>
          <w:rFonts w:ascii="楷体" w:eastAsia="楷体" w:hAnsi="楷体" w:hint="eastAsia"/>
          <w:sz w:val="24"/>
          <w:szCs w:val="24"/>
        </w:rPr>
        <w:t>何俊锋 2021113362 交运茅班</w:t>
      </w:r>
    </w:p>
    <w:p w14:paraId="67B93D28" w14:textId="3BC0AFFC" w:rsidR="006E0BD4" w:rsidRDefault="009B16BE" w:rsidP="009B16BE">
      <w:pPr>
        <w:jc w:val="left"/>
      </w:pPr>
      <w:r w:rsidRPr="009B16BE">
        <w:rPr>
          <w:rFonts w:ascii="黑体" w:eastAsia="黑体" w:hAnsi="黑体" w:hint="eastAsia"/>
          <w:b/>
          <w:bCs/>
          <w:sz w:val="24"/>
          <w:szCs w:val="24"/>
        </w:rPr>
        <w:t>摘要</w:t>
      </w:r>
      <w:r>
        <w:rPr>
          <w:rFonts w:ascii="宋体" w:eastAsia="宋体" w:hAnsi="宋体" w:hint="eastAsia"/>
          <w:sz w:val="24"/>
          <w:szCs w:val="24"/>
        </w:rPr>
        <w:t>：</w:t>
      </w:r>
      <w:r w:rsidR="00276A35" w:rsidRPr="009B16BE">
        <w:rPr>
          <w:rFonts w:ascii="宋体" w:eastAsia="宋体" w:hAnsi="宋体" w:hint="eastAsia"/>
          <w:sz w:val="24"/>
          <w:szCs w:val="24"/>
        </w:rPr>
        <w:t>针对深圳北站30日旅客发送信息进行了数据分析。首先对数据内容和结构进行初步分析，然后定义了本文要解决的三个问题：</w:t>
      </w:r>
      <w:r w:rsidR="00276A35" w:rsidRPr="009B16BE">
        <w:rPr>
          <w:rFonts w:ascii="宋体" w:eastAsia="宋体" w:hAnsi="宋体" w:hint="eastAsia"/>
          <w:sz w:val="24"/>
          <w:szCs w:val="24"/>
        </w:rPr>
        <w:t>深圳北站发往其他车站的流量流向、各车次的供给与需求关系以及列车开点与上座率的关系</w:t>
      </w:r>
      <w:r w:rsidRPr="009B16BE">
        <w:rPr>
          <w:rFonts w:ascii="宋体" w:eastAsia="宋体" w:hAnsi="宋体" w:hint="eastAsia"/>
          <w:sz w:val="24"/>
          <w:szCs w:val="24"/>
        </w:rPr>
        <w:t>。使用Python/Numpy/Pandas对数据进行清洗和预处理，然后使用pyecharts绘制了</w:t>
      </w:r>
      <w:r w:rsidRPr="009B16BE">
        <w:rPr>
          <w:rFonts w:ascii="宋体" w:eastAsia="宋体" w:hAnsi="宋体" w:hint="eastAsia"/>
          <w:sz w:val="24"/>
          <w:szCs w:val="24"/>
        </w:rPr>
        <w:t>流量流向</w:t>
      </w:r>
      <w:r w:rsidRPr="009B16BE">
        <w:rPr>
          <w:rFonts w:ascii="宋体" w:eastAsia="宋体" w:hAnsi="宋体" w:hint="eastAsia"/>
          <w:sz w:val="24"/>
          <w:szCs w:val="24"/>
        </w:rPr>
        <w:t>示意图，使用seaborn和matplotlib对</w:t>
      </w:r>
      <w:r w:rsidRPr="009B16BE">
        <w:rPr>
          <w:rFonts w:ascii="宋体" w:eastAsia="宋体" w:hAnsi="宋体" w:hint="eastAsia"/>
          <w:sz w:val="24"/>
          <w:szCs w:val="24"/>
        </w:rPr>
        <w:t>供给需求关系以及列车开点与上座率的关系</w:t>
      </w:r>
      <w:r w:rsidRPr="009B16BE">
        <w:rPr>
          <w:rFonts w:ascii="宋体" w:eastAsia="宋体" w:hAnsi="宋体" w:hint="eastAsia"/>
          <w:sz w:val="24"/>
          <w:szCs w:val="24"/>
        </w:rPr>
        <w:t>进行可视化描述，并对相应结果进行了分析。文章最后总结了本次数据分析值得注意的结果。</w:t>
      </w:r>
    </w:p>
    <w:p w14:paraId="5297F6F4" w14:textId="66B7C38C" w:rsidR="009B16BE" w:rsidRDefault="009B16BE" w:rsidP="006E0BD4">
      <w:pPr>
        <w:rPr>
          <w:rFonts w:ascii="宋体" w:eastAsia="宋体" w:hAnsi="宋体"/>
          <w:sz w:val="24"/>
          <w:szCs w:val="24"/>
        </w:rPr>
      </w:pPr>
      <w:r w:rsidRPr="009B16BE">
        <w:rPr>
          <w:rFonts w:ascii="黑体" w:eastAsia="黑体" w:hAnsi="黑体" w:hint="eastAsia"/>
          <w:b/>
          <w:bCs/>
          <w:sz w:val="24"/>
          <w:szCs w:val="24"/>
        </w:rPr>
        <w:t>关键词</w:t>
      </w:r>
      <w:r w:rsidRPr="009B16BE">
        <w:rPr>
          <w:rFonts w:ascii="黑体" w:eastAsia="黑体" w:hAnsi="黑体" w:hint="eastAsia"/>
          <w:sz w:val="24"/>
          <w:szCs w:val="24"/>
        </w:rPr>
        <w:t>：</w:t>
      </w:r>
      <w:r w:rsidRPr="009B16BE">
        <w:rPr>
          <w:rFonts w:ascii="宋体" w:eastAsia="宋体" w:hAnsi="宋体" w:hint="eastAsia"/>
          <w:sz w:val="24"/>
          <w:szCs w:val="24"/>
        </w:rPr>
        <w:t>数据分析；深圳北站；旅客运输</w:t>
      </w:r>
    </w:p>
    <w:p w14:paraId="0BAA04ED" w14:textId="504EF136" w:rsidR="009B16BE" w:rsidRPr="009B16BE" w:rsidRDefault="009B16BE" w:rsidP="009B16BE">
      <w:pPr>
        <w:jc w:val="center"/>
        <w:rPr>
          <w:rFonts w:ascii="Times New Roman" w:hAnsi="Times New Roman" w:cs="Times New Roman"/>
          <w:b/>
          <w:bCs/>
          <w:sz w:val="32"/>
          <w:szCs w:val="32"/>
        </w:rPr>
      </w:pPr>
      <w:r w:rsidRPr="009B16BE">
        <w:rPr>
          <w:rFonts w:ascii="Times New Roman" w:hAnsi="Times New Roman" w:cs="Times New Roman"/>
          <w:b/>
          <w:bCs/>
          <w:sz w:val="32"/>
          <w:szCs w:val="32"/>
        </w:rPr>
        <w:t>Data analysis based on monthly passenger information sent by Shenzhen North Railway Station</w:t>
      </w:r>
    </w:p>
    <w:p w14:paraId="5080E7C8" w14:textId="41BC9EAF" w:rsidR="009B16BE" w:rsidRDefault="009B16BE" w:rsidP="009B16BE">
      <w:r w:rsidRPr="009B16BE">
        <w:rPr>
          <w:rFonts w:ascii="Times New Roman" w:hAnsi="Times New Roman" w:cs="Times New Roman"/>
          <w:b/>
          <w:bCs/>
          <w:sz w:val="24"/>
          <w:szCs w:val="24"/>
        </w:rPr>
        <w:t>Abstract</w:t>
      </w:r>
      <w:r>
        <w:t xml:space="preserve">: </w:t>
      </w:r>
      <w:r w:rsidRPr="009B16BE">
        <w:rPr>
          <w:rFonts w:ascii="Times New Roman" w:hAnsi="Times New Roman" w:cs="Times New Roman"/>
          <w:sz w:val="24"/>
          <w:szCs w:val="24"/>
        </w:rPr>
        <w:t xml:space="preserve">This paper analyzes the data of the passenger information sent by Shenzhen North Railway Station </w:t>
      </w:r>
      <w:r w:rsidRPr="009B16BE">
        <w:rPr>
          <w:rFonts w:ascii="Times New Roman" w:hAnsi="Times New Roman" w:cs="Times New Roman"/>
          <w:sz w:val="24"/>
          <w:szCs w:val="24"/>
        </w:rPr>
        <w:t>in a month</w:t>
      </w:r>
      <w:r w:rsidRPr="009B16BE">
        <w:rPr>
          <w:rFonts w:ascii="Times New Roman" w:hAnsi="Times New Roman" w:cs="Times New Roman"/>
          <w:sz w:val="24"/>
          <w:szCs w:val="24"/>
        </w:rPr>
        <w:t xml:space="preserve">. First of all, the data content and structure are preliminarily analyzed, and then three problems to be solved in this paper are defined: the flow direction of Shenzhen North Station to other stations, the relationship between the supply and demand of each train number, and the relationship between the train departure point and the occupancy rate. Python/numpy/pandas was used to clean and preprocess the data, and then pyechards was used to draw the flow direction diagram. Seaborn and </w:t>
      </w:r>
      <w:r w:rsidRPr="009B16BE">
        <w:rPr>
          <w:rFonts w:ascii="Times New Roman" w:hAnsi="Times New Roman" w:cs="Times New Roman"/>
          <w:sz w:val="24"/>
          <w:szCs w:val="24"/>
        </w:rPr>
        <w:t>m</w:t>
      </w:r>
      <w:r w:rsidRPr="009B16BE">
        <w:rPr>
          <w:rFonts w:ascii="Times New Roman" w:hAnsi="Times New Roman" w:cs="Times New Roman"/>
          <w:sz w:val="24"/>
          <w:szCs w:val="24"/>
        </w:rPr>
        <w:t>atplotlib were used to visually describe the relationship between supply and demand, as well as the relationship between train departure and occupancy, and the corresponding results were analyzed. Finally, the paper summarizes the results of this data analysis.</w:t>
      </w:r>
    </w:p>
    <w:p w14:paraId="7C48B0FB" w14:textId="4E6F16CA" w:rsidR="009B16BE" w:rsidRDefault="009B16BE" w:rsidP="009B16BE">
      <w:r w:rsidRPr="009B16BE">
        <w:rPr>
          <w:rFonts w:ascii="Times New Roman" w:hAnsi="Times New Roman" w:cs="Times New Roman"/>
          <w:b/>
          <w:bCs/>
          <w:sz w:val="24"/>
          <w:szCs w:val="24"/>
        </w:rPr>
        <w:t>Key words</w:t>
      </w:r>
      <w:r>
        <w:t xml:space="preserve">: </w:t>
      </w:r>
      <w:r w:rsidRPr="009B16BE">
        <w:rPr>
          <w:rFonts w:ascii="Times New Roman" w:hAnsi="Times New Roman" w:cs="Times New Roman"/>
          <w:sz w:val="24"/>
          <w:szCs w:val="24"/>
        </w:rPr>
        <w:t xml:space="preserve">data analysis; </w:t>
      </w:r>
      <w:r w:rsidRPr="009B16BE">
        <w:rPr>
          <w:rFonts w:ascii="Times New Roman" w:hAnsi="Times New Roman" w:cs="Times New Roman"/>
          <w:sz w:val="24"/>
          <w:szCs w:val="24"/>
        </w:rPr>
        <w:t>s</w:t>
      </w:r>
      <w:r w:rsidRPr="009B16BE">
        <w:rPr>
          <w:rFonts w:ascii="Times New Roman" w:hAnsi="Times New Roman" w:cs="Times New Roman"/>
          <w:sz w:val="24"/>
          <w:szCs w:val="24"/>
        </w:rPr>
        <w:t xml:space="preserve">henzhen </w:t>
      </w:r>
      <w:r w:rsidRPr="009B16BE">
        <w:rPr>
          <w:rFonts w:ascii="Times New Roman" w:hAnsi="Times New Roman" w:cs="Times New Roman"/>
          <w:sz w:val="24"/>
          <w:szCs w:val="24"/>
        </w:rPr>
        <w:t>n</w:t>
      </w:r>
      <w:r w:rsidRPr="009B16BE">
        <w:rPr>
          <w:rFonts w:ascii="Times New Roman" w:hAnsi="Times New Roman" w:cs="Times New Roman"/>
          <w:sz w:val="24"/>
          <w:szCs w:val="24"/>
        </w:rPr>
        <w:t xml:space="preserve">orth </w:t>
      </w:r>
      <w:r w:rsidRPr="009B16BE">
        <w:rPr>
          <w:rFonts w:ascii="Times New Roman" w:hAnsi="Times New Roman" w:cs="Times New Roman"/>
          <w:sz w:val="24"/>
          <w:szCs w:val="24"/>
        </w:rPr>
        <w:t>r</w:t>
      </w:r>
      <w:r w:rsidRPr="009B16BE">
        <w:rPr>
          <w:rFonts w:ascii="Times New Roman" w:hAnsi="Times New Roman" w:cs="Times New Roman"/>
          <w:sz w:val="24"/>
          <w:szCs w:val="24"/>
        </w:rPr>
        <w:t xml:space="preserve">ailway </w:t>
      </w:r>
      <w:r w:rsidRPr="009B16BE">
        <w:rPr>
          <w:rFonts w:ascii="Times New Roman" w:hAnsi="Times New Roman" w:cs="Times New Roman"/>
          <w:sz w:val="24"/>
          <w:szCs w:val="24"/>
        </w:rPr>
        <w:t>s</w:t>
      </w:r>
      <w:r w:rsidRPr="009B16BE">
        <w:rPr>
          <w:rFonts w:ascii="Times New Roman" w:hAnsi="Times New Roman" w:cs="Times New Roman"/>
          <w:sz w:val="24"/>
          <w:szCs w:val="24"/>
        </w:rPr>
        <w:t>tation; passenger transportation</w:t>
      </w:r>
    </w:p>
    <w:p w14:paraId="30654E27" w14:textId="3B0948FB" w:rsidR="006E0BD4" w:rsidRPr="00BD65CB" w:rsidRDefault="006E0BD4" w:rsidP="006E0BD4">
      <w:pPr>
        <w:rPr>
          <w:rFonts w:ascii="黑体" w:eastAsia="黑体" w:hAnsi="黑体"/>
          <w:sz w:val="28"/>
          <w:szCs w:val="28"/>
        </w:rPr>
      </w:pPr>
      <w:r w:rsidRPr="00BD65CB">
        <w:rPr>
          <w:rFonts w:ascii="黑体" w:eastAsia="黑体" w:hAnsi="黑体" w:hint="eastAsia"/>
          <w:sz w:val="28"/>
          <w:szCs w:val="28"/>
        </w:rPr>
        <w:t>1 数据内容分析</w:t>
      </w:r>
      <w:r w:rsidR="00415293" w:rsidRPr="00BD65CB">
        <w:rPr>
          <w:rFonts w:ascii="黑体" w:eastAsia="黑体" w:hAnsi="黑体" w:hint="eastAsia"/>
          <w:sz w:val="28"/>
          <w:szCs w:val="28"/>
        </w:rPr>
        <w:t>及问题定义</w:t>
      </w:r>
    </w:p>
    <w:p w14:paraId="6160010D" w14:textId="7222126A" w:rsidR="006E0BD4" w:rsidRPr="00BD65CB" w:rsidRDefault="00415293" w:rsidP="006E0BD4">
      <w:pPr>
        <w:rPr>
          <w:rFonts w:ascii="宋体" w:eastAsia="宋体" w:hAnsi="宋体"/>
          <w:sz w:val="24"/>
          <w:szCs w:val="24"/>
        </w:rPr>
      </w:pPr>
      <w:r>
        <w:tab/>
      </w:r>
      <w:r w:rsidRPr="00BD65CB">
        <w:rPr>
          <w:rFonts w:ascii="宋体" w:eastAsia="宋体" w:hAnsi="宋体" w:hint="eastAsia"/>
          <w:sz w:val="24"/>
          <w:szCs w:val="24"/>
        </w:rPr>
        <w:t>数据分析首先需要对数据内容进行预分析，了解各数据的结构、数据类型等基本信息。从深圳北站该月的旅客发送信息来看，数据主要包括：</w:t>
      </w:r>
      <w:r w:rsidR="006E0BD4" w:rsidRPr="00BD65CB">
        <w:rPr>
          <w:rFonts w:ascii="宋体" w:eastAsia="宋体" w:hAnsi="宋体" w:hint="eastAsia"/>
          <w:sz w:val="24"/>
          <w:szCs w:val="24"/>
        </w:rPr>
        <w:t>1）从深圳北出发各列车的车次、开点、到站、总运能、总旅客发送量以及上座率，其中总运能和总旅客发送量按</w:t>
      </w:r>
      <w:r w:rsidR="000E2B53" w:rsidRPr="00BD65CB">
        <w:rPr>
          <w:rFonts w:ascii="宋体" w:eastAsia="宋体" w:hAnsi="宋体" w:hint="eastAsia"/>
          <w:sz w:val="24"/>
          <w:szCs w:val="24"/>
        </w:rPr>
        <w:t>一日、</w:t>
      </w:r>
      <w:r w:rsidR="006E0BD4" w:rsidRPr="00BD65CB">
        <w:rPr>
          <w:rFonts w:ascii="宋体" w:eastAsia="宋体" w:hAnsi="宋体" w:hint="eastAsia"/>
          <w:sz w:val="24"/>
          <w:szCs w:val="24"/>
        </w:rPr>
        <w:t>一旬为</w:t>
      </w:r>
      <w:r w:rsidR="000E2B53" w:rsidRPr="00BD65CB">
        <w:rPr>
          <w:rFonts w:ascii="宋体" w:eastAsia="宋体" w:hAnsi="宋体" w:hint="eastAsia"/>
          <w:sz w:val="24"/>
          <w:szCs w:val="24"/>
        </w:rPr>
        <w:t>周期</w:t>
      </w:r>
      <w:r w:rsidR="006E0BD4" w:rsidRPr="00BD65CB">
        <w:rPr>
          <w:rFonts w:ascii="宋体" w:eastAsia="宋体" w:hAnsi="宋体" w:hint="eastAsia"/>
          <w:sz w:val="24"/>
          <w:szCs w:val="24"/>
        </w:rPr>
        <w:t>分别进行了统计；2）以一旬</w:t>
      </w:r>
      <w:r w:rsidR="000E2B53" w:rsidRPr="00BD65CB">
        <w:rPr>
          <w:rFonts w:ascii="宋体" w:eastAsia="宋体" w:hAnsi="宋体" w:hint="eastAsia"/>
          <w:sz w:val="24"/>
          <w:szCs w:val="24"/>
        </w:rPr>
        <w:t>和</w:t>
      </w:r>
      <w:r w:rsidR="006E0BD4" w:rsidRPr="00BD65CB">
        <w:rPr>
          <w:rFonts w:ascii="宋体" w:eastAsia="宋体" w:hAnsi="宋体" w:hint="eastAsia"/>
          <w:sz w:val="24"/>
          <w:szCs w:val="24"/>
        </w:rPr>
        <w:t>一月为统计周期，从深圳北站到达其他各站的总运能、总旅客发送量以及上座率</w:t>
      </w:r>
      <w:r w:rsidR="000E2B53" w:rsidRPr="00BD65CB">
        <w:rPr>
          <w:rFonts w:ascii="宋体" w:eastAsia="宋体" w:hAnsi="宋体" w:hint="eastAsia"/>
          <w:sz w:val="24"/>
          <w:szCs w:val="24"/>
        </w:rPr>
        <w:t>；3）以一日、一旬和一月为统计周期，深圳北站向其他各站的流量流向。</w:t>
      </w:r>
      <w:r w:rsidRPr="00BD65CB">
        <w:rPr>
          <w:rFonts w:ascii="宋体" w:eastAsia="宋体" w:hAnsi="宋体" w:hint="eastAsia"/>
          <w:sz w:val="24"/>
          <w:szCs w:val="24"/>
        </w:rPr>
        <w:t>这些数据分别放在同一个excel文件下的五个工作表中，命名为发送人数上旬、发送人数中旬、发送人数下旬、发送人数合计及流量流向。</w:t>
      </w:r>
    </w:p>
    <w:p w14:paraId="41AC3204" w14:textId="05497A30" w:rsidR="00415293" w:rsidRPr="00BD65CB" w:rsidRDefault="00415293" w:rsidP="006E0BD4">
      <w:pPr>
        <w:rPr>
          <w:rFonts w:ascii="宋体" w:eastAsia="宋体" w:hAnsi="宋体"/>
          <w:sz w:val="24"/>
          <w:szCs w:val="24"/>
        </w:rPr>
      </w:pPr>
      <w:r w:rsidRPr="00BD65CB">
        <w:rPr>
          <w:rFonts w:ascii="宋体" w:eastAsia="宋体" w:hAnsi="宋体"/>
          <w:sz w:val="24"/>
          <w:szCs w:val="24"/>
        </w:rPr>
        <w:tab/>
      </w:r>
      <w:r w:rsidRPr="00BD65CB">
        <w:rPr>
          <w:rFonts w:ascii="宋体" w:eastAsia="宋体" w:hAnsi="宋体" w:hint="eastAsia"/>
          <w:sz w:val="24"/>
          <w:szCs w:val="24"/>
        </w:rPr>
        <w:t>但是注意到，文件中存在许多缺失值(NaN)，这对数据分析工作产生了一定影响，故需要进行数据清洗。总的来说，缺失值主要</w:t>
      </w:r>
      <w:r w:rsidR="0095224F" w:rsidRPr="00BD65CB">
        <w:rPr>
          <w:rFonts w:ascii="宋体" w:eastAsia="宋体" w:hAnsi="宋体" w:hint="eastAsia"/>
          <w:sz w:val="24"/>
          <w:szCs w:val="24"/>
        </w:rPr>
        <w:t>是由于</w:t>
      </w:r>
      <w:r w:rsidRPr="00BD65CB">
        <w:rPr>
          <w:rFonts w:ascii="宋体" w:eastAsia="宋体" w:hAnsi="宋体" w:hint="eastAsia"/>
          <w:sz w:val="24"/>
          <w:szCs w:val="24"/>
        </w:rPr>
        <w:t>某些车次(如G6204)在某旬内无旅客发送人数等数据</w:t>
      </w:r>
      <w:r w:rsidR="0095224F" w:rsidRPr="00BD65CB">
        <w:rPr>
          <w:rFonts w:ascii="宋体" w:eastAsia="宋体" w:hAnsi="宋体" w:hint="eastAsia"/>
          <w:sz w:val="24"/>
          <w:szCs w:val="24"/>
        </w:rPr>
        <w:t>或只有某几天有数据。考虑到该部分的数据相较于整个数据内容来说占比较小，本文采取直接删除(dropna)该车次数据的方法。</w:t>
      </w:r>
    </w:p>
    <w:p w14:paraId="51CDB7A0" w14:textId="439FE090" w:rsidR="0095224F" w:rsidRPr="00BD65CB" w:rsidRDefault="0095224F" w:rsidP="006E0BD4">
      <w:pPr>
        <w:rPr>
          <w:rFonts w:ascii="宋体" w:eastAsia="宋体" w:hAnsi="宋体" w:hint="eastAsia"/>
          <w:sz w:val="24"/>
          <w:szCs w:val="24"/>
        </w:rPr>
      </w:pPr>
      <w:r w:rsidRPr="00BD65CB">
        <w:rPr>
          <w:rFonts w:ascii="宋体" w:eastAsia="宋体" w:hAnsi="宋体"/>
          <w:sz w:val="24"/>
          <w:szCs w:val="24"/>
        </w:rPr>
        <w:tab/>
      </w:r>
      <w:r w:rsidRPr="00BD65CB">
        <w:rPr>
          <w:rFonts w:ascii="宋体" w:eastAsia="宋体" w:hAnsi="宋体" w:hint="eastAsia"/>
          <w:sz w:val="24"/>
          <w:szCs w:val="24"/>
        </w:rPr>
        <w:t>基于此，本文着重探讨三个方面的问题，分别为</w:t>
      </w:r>
      <w:r w:rsidRPr="00BD65CB">
        <w:rPr>
          <w:rFonts w:ascii="宋体" w:eastAsia="宋体" w:hAnsi="宋体" w:hint="eastAsia"/>
          <w:sz w:val="24"/>
          <w:szCs w:val="24"/>
        </w:rPr>
        <w:t>深圳北站发往其他车站的流量流向</w:t>
      </w:r>
      <w:r w:rsidRPr="00BD65CB">
        <w:rPr>
          <w:rFonts w:ascii="宋体" w:eastAsia="宋体" w:hAnsi="宋体" w:hint="eastAsia"/>
          <w:sz w:val="24"/>
          <w:szCs w:val="24"/>
        </w:rPr>
        <w:t>、</w:t>
      </w:r>
      <w:r w:rsidRPr="00BD65CB">
        <w:rPr>
          <w:rFonts w:ascii="宋体" w:eastAsia="宋体" w:hAnsi="宋体" w:hint="eastAsia"/>
          <w:sz w:val="24"/>
          <w:szCs w:val="24"/>
        </w:rPr>
        <w:t>各车次的供给与需求关系</w:t>
      </w:r>
      <w:r w:rsidRPr="00BD65CB">
        <w:rPr>
          <w:rFonts w:ascii="宋体" w:eastAsia="宋体" w:hAnsi="宋体" w:hint="eastAsia"/>
          <w:sz w:val="24"/>
          <w:szCs w:val="24"/>
        </w:rPr>
        <w:t>以及</w:t>
      </w:r>
      <w:r w:rsidRPr="00BD65CB">
        <w:rPr>
          <w:rFonts w:ascii="宋体" w:eastAsia="宋体" w:hAnsi="宋体" w:hint="eastAsia"/>
          <w:sz w:val="24"/>
          <w:szCs w:val="24"/>
        </w:rPr>
        <w:t>列车开点与上座率的关系</w:t>
      </w:r>
      <w:r w:rsidRPr="00BD65CB">
        <w:rPr>
          <w:rFonts w:ascii="宋体" w:eastAsia="宋体" w:hAnsi="宋体" w:hint="eastAsia"/>
          <w:sz w:val="24"/>
          <w:szCs w:val="24"/>
        </w:rPr>
        <w:t>。流量流向主要</w:t>
      </w:r>
      <w:r w:rsidRPr="00BD65CB">
        <w:rPr>
          <w:rFonts w:ascii="宋体" w:eastAsia="宋体" w:hAnsi="宋体" w:hint="eastAsia"/>
          <w:sz w:val="24"/>
          <w:szCs w:val="24"/>
        </w:rPr>
        <w:lastRenderedPageBreak/>
        <w:t>根据每日发往其他各站的旅客人数进行分析，供给与需求关系主要考虑每列车的定员与发送人数之间的关系，列车开点与上座率源于现实经历，个人经验来讲晚上的上座率通常不如白天的上座率。</w:t>
      </w:r>
    </w:p>
    <w:p w14:paraId="1E7431DF" w14:textId="3DA11398" w:rsidR="000E2B53" w:rsidRPr="00BD65CB" w:rsidRDefault="000E2B53" w:rsidP="006E0BD4">
      <w:pPr>
        <w:rPr>
          <w:rFonts w:ascii="黑体" w:eastAsia="黑体" w:hAnsi="黑体"/>
          <w:sz w:val="28"/>
          <w:szCs w:val="28"/>
        </w:rPr>
      </w:pPr>
      <w:r w:rsidRPr="00BD65CB">
        <w:rPr>
          <w:rFonts w:ascii="黑体" w:eastAsia="黑体" w:hAnsi="黑体" w:hint="eastAsia"/>
          <w:sz w:val="28"/>
          <w:szCs w:val="28"/>
        </w:rPr>
        <w:t>2 数据</w:t>
      </w:r>
      <w:r w:rsidR="0095224F" w:rsidRPr="00BD65CB">
        <w:rPr>
          <w:rFonts w:ascii="黑体" w:eastAsia="黑体" w:hAnsi="黑体" w:hint="eastAsia"/>
          <w:sz w:val="28"/>
          <w:szCs w:val="28"/>
        </w:rPr>
        <w:t>处理与探索</w:t>
      </w:r>
    </w:p>
    <w:p w14:paraId="7FA74C2C" w14:textId="64B1B027" w:rsidR="000E2B53" w:rsidRPr="00BD65CB" w:rsidRDefault="000E2B53" w:rsidP="006E0BD4">
      <w:pPr>
        <w:rPr>
          <w:rFonts w:ascii="黑体" w:eastAsia="黑体" w:hAnsi="黑体"/>
          <w:sz w:val="24"/>
          <w:szCs w:val="24"/>
        </w:rPr>
      </w:pPr>
      <w:r w:rsidRPr="00BD65CB">
        <w:rPr>
          <w:rFonts w:ascii="黑体" w:eastAsia="黑体" w:hAnsi="黑体" w:hint="eastAsia"/>
          <w:sz w:val="24"/>
          <w:szCs w:val="24"/>
        </w:rPr>
        <w:t>2.1 深圳北站发往其他车站的流量流向</w:t>
      </w:r>
    </w:p>
    <w:p w14:paraId="3690D949" w14:textId="77777777" w:rsidR="007B273E" w:rsidRPr="00BD65CB" w:rsidRDefault="0095224F" w:rsidP="006E0BD4">
      <w:pPr>
        <w:rPr>
          <w:rFonts w:ascii="宋体" w:eastAsia="宋体" w:hAnsi="宋体"/>
          <w:sz w:val="24"/>
          <w:szCs w:val="24"/>
        </w:rPr>
      </w:pPr>
      <w:r>
        <w:tab/>
      </w:r>
      <w:r w:rsidRPr="00BD65CB">
        <w:rPr>
          <w:rFonts w:ascii="宋体" w:eastAsia="宋体" w:hAnsi="宋体" w:hint="eastAsia"/>
          <w:sz w:val="24"/>
          <w:szCs w:val="24"/>
        </w:rPr>
        <w:t>流量流向的可视化见图1。</w:t>
      </w:r>
      <w:r w:rsidR="007B273E" w:rsidRPr="00BD65CB">
        <w:rPr>
          <w:rFonts w:ascii="宋体" w:eastAsia="宋体" w:hAnsi="宋体" w:hint="eastAsia"/>
          <w:sz w:val="24"/>
          <w:szCs w:val="24"/>
        </w:rPr>
        <w:t>地图展示了</w:t>
      </w:r>
      <w:r w:rsidR="007B273E" w:rsidRPr="00BD65CB">
        <w:rPr>
          <w:rFonts w:ascii="宋体" w:eastAsia="宋体" w:hAnsi="宋体"/>
          <w:sz w:val="24"/>
          <w:szCs w:val="24"/>
        </w:rPr>
        <w:t>30天内，各个站点</w:t>
      </w:r>
      <w:r w:rsidR="007B273E" w:rsidRPr="00BD65CB">
        <w:rPr>
          <w:rFonts w:ascii="宋体" w:eastAsia="宋体" w:hAnsi="宋体" w:hint="eastAsia"/>
          <w:sz w:val="24"/>
          <w:szCs w:val="24"/>
        </w:rPr>
        <w:t>\市</w:t>
      </w:r>
      <w:r w:rsidR="007B273E" w:rsidRPr="00BD65CB">
        <w:rPr>
          <w:rFonts w:ascii="宋体" w:eastAsia="宋体" w:hAnsi="宋体"/>
          <w:sz w:val="24"/>
          <w:szCs w:val="24"/>
        </w:rPr>
        <w:t>的流量情况，流量范围从最低的59人次到最高的900596人次，使用不同的颜色表示不同的流量区间。较高的流量用红色和深红色表示，较低的流量用蓝色和浅蓝色表示。</w:t>
      </w:r>
      <w:r w:rsidRPr="00BD65CB">
        <w:rPr>
          <w:rFonts w:ascii="宋体" w:eastAsia="宋体" w:hAnsi="宋体" w:hint="eastAsia"/>
          <w:sz w:val="24"/>
          <w:szCs w:val="24"/>
        </w:rPr>
        <w:t>首先创建一个字典，映射每个车站与其所在的市。然后将30天到达各</w:t>
      </w:r>
      <w:r w:rsidR="007B273E" w:rsidRPr="00BD65CB">
        <w:rPr>
          <w:rFonts w:ascii="宋体" w:eastAsia="宋体" w:hAnsi="宋体" w:hint="eastAsia"/>
          <w:sz w:val="24"/>
          <w:szCs w:val="24"/>
        </w:rPr>
        <w:t>市</w:t>
      </w:r>
      <w:r w:rsidRPr="00BD65CB">
        <w:rPr>
          <w:rFonts w:ascii="宋体" w:eastAsia="宋体" w:hAnsi="宋体" w:hint="eastAsia"/>
          <w:sz w:val="24"/>
          <w:szCs w:val="24"/>
        </w:rPr>
        <w:t>的旅客人数进行汇总</w:t>
      </w:r>
      <w:r w:rsidR="007B273E" w:rsidRPr="00BD65CB">
        <w:rPr>
          <w:rFonts w:ascii="宋体" w:eastAsia="宋体" w:hAnsi="宋体" w:hint="eastAsia"/>
          <w:sz w:val="24"/>
          <w:szCs w:val="24"/>
        </w:rPr>
        <w:t>，最终形成图1的30天深圳北站总流量流向示意图。</w:t>
      </w:r>
    </w:p>
    <w:p w14:paraId="0FAB5740" w14:textId="3770C02E" w:rsidR="0095224F" w:rsidRDefault="007B273E" w:rsidP="007B273E">
      <w:pPr>
        <w:ind w:firstLine="420"/>
        <w:rPr>
          <w:rFonts w:ascii="宋体" w:eastAsia="宋体" w:hAnsi="宋体"/>
          <w:sz w:val="24"/>
          <w:szCs w:val="24"/>
        </w:rPr>
      </w:pPr>
      <w:r w:rsidRPr="00BD65CB">
        <w:rPr>
          <w:rFonts w:ascii="宋体" w:eastAsia="宋体" w:hAnsi="宋体" w:hint="eastAsia"/>
          <w:sz w:val="24"/>
          <w:szCs w:val="24"/>
        </w:rPr>
        <w:t>从地图上看，东南沿海地区（尤其是广东、浙江和福建）的流量明显较高，这可能与这些地区的城市化水平、经济活动及人口密集度有关。特别是在广东省，特别是深圳附近，流量最为集中。随着流量区间的变化，从西北向东南，流量逐渐增加，表明东南沿海地区的交通流动性更强。北部地区（如内蒙古、新疆等）和西南偏远地区相对流量较低</w:t>
      </w:r>
      <w:r w:rsidRPr="00BD65CB">
        <w:rPr>
          <w:rFonts w:ascii="宋体" w:eastAsia="宋体" w:hAnsi="宋体" w:hint="eastAsia"/>
          <w:sz w:val="24"/>
          <w:szCs w:val="24"/>
        </w:rPr>
        <w:t>，这可能是由于距离较远，而高铁晚上需要检修无法在一天内到达这些地区导致的</w:t>
      </w:r>
      <w:r w:rsidRPr="00BD65CB">
        <w:rPr>
          <w:rFonts w:ascii="宋体" w:eastAsia="宋体" w:hAnsi="宋体" w:hint="eastAsia"/>
          <w:sz w:val="24"/>
          <w:szCs w:val="24"/>
        </w:rPr>
        <w:t>。</w:t>
      </w:r>
    </w:p>
    <w:p w14:paraId="1568C020" w14:textId="09BA4063" w:rsidR="00BD65CB" w:rsidRPr="00BD65CB" w:rsidRDefault="00BD65CB" w:rsidP="00BD65CB">
      <w:pPr>
        <w:ind w:firstLine="420"/>
        <w:rPr>
          <w:rFonts w:ascii="宋体" w:eastAsia="宋体" w:hAnsi="宋体" w:hint="eastAsia"/>
          <w:sz w:val="24"/>
          <w:szCs w:val="24"/>
        </w:rPr>
      </w:pPr>
      <w:r w:rsidRPr="00BD65CB">
        <w:rPr>
          <w:rFonts w:ascii="宋体" w:eastAsia="宋体" w:hAnsi="宋体" w:hint="eastAsia"/>
          <w:sz w:val="24"/>
          <w:szCs w:val="24"/>
        </w:rPr>
        <w:t>但是也有一些出乎意料的现象。虽然吉安市、赣州市、河源市等市距离深圳很近，但是没有流量流向这些区域。这是由于这些地区之间可达性较低，这也许是未来广东地区交通发展的一个方向。同时，虽然总的来说距离深圳较远的地方流量越低，但是流向郑州、西安、石家庄等市的流量仍然很高，尤其是郑州市和北京市，远超其他同等距离的城市的流量。原因可能</w:t>
      </w:r>
      <w:r w:rsidRPr="00BD65CB">
        <w:rPr>
          <w:rFonts w:ascii="宋体" w:eastAsia="宋体" w:hAnsi="宋体"/>
          <w:sz w:val="24"/>
          <w:szCs w:val="24"/>
          <w:shd w:val="clear" w:color="auto" w:fill="FFFFFF"/>
        </w:rPr>
        <w:t>郑州、西安和石家庄都是重要的经济中心</w:t>
      </w:r>
      <w:r w:rsidRPr="00BD65CB">
        <w:rPr>
          <w:rFonts w:ascii="宋体" w:eastAsia="宋体" w:hAnsi="宋体" w:hint="eastAsia"/>
          <w:sz w:val="24"/>
          <w:szCs w:val="24"/>
          <w:shd w:val="clear" w:color="auto" w:fill="FFFFFF"/>
        </w:rPr>
        <w:t>，</w:t>
      </w:r>
      <w:r w:rsidRPr="00BD65CB">
        <w:rPr>
          <w:rFonts w:ascii="宋体" w:eastAsia="宋体" w:hAnsi="宋体"/>
          <w:sz w:val="24"/>
          <w:szCs w:val="24"/>
          <w:shd w:val="clear" w:color="auto" w:fill="FFFFFF"/>
        </w:rPr>
        <w:t>郑州作为中原地区的交通枢纽和商业中心，西安是西北地区的政治、经济、文化中心，石家庄作为河北省的省会，均具有良好的经济基础</w:t>
      </w:r>
      <w:r w:rsidRPr="00BD65CB">
        <w:rPr>
          <w:rFonts w:ascii="宋体" w:eastAsia="宋体" w:hAnsi="宋体" w:hint="eastAsia"/>
          <w:sz w:val="24"/>
          <w:szCs w:val="24"/>
          <w:shd w:val="clear" w:color="auto" w:fill="FFFFFF"/>
        </w:rPr>
        <w:t>。</w:t>
      </w:r>
    </w:p>
    <w:p w14:paraId="13C84ED9" w14:textId="77777777" w:rsidR="007B273E" w:rsidRDefault="0095224F" w:rsidP="007B273E">
      <w:pPr>
        <w:keepNext/>
        <w:jc w:val="center"/>
      </w:pPr>
      <w:r>
        <w:rPr>
          <w:noProof/>
        </w:rPr>
        <w:drawing>
          <wp:inline distT="0" distB="0" distL="0" distR="0" wp14:anchorId="43C29E08" wp14:editId="284C75F4">
            <wp:extent cx="4229100" cy="3571262"/>
            <wp:effectExtent l="19050" t="19050" r="19050" b="10160"/>
            <wp:docPr id="91755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56935" name=""/>
                    <pic:cNvPicPr/>
                  </pic:nvPicPr>
                  <pic:blipFill>
                    <a:blip r:embed="rId5"/>
                    <a:stretch>
                      <a:fillRect/>
                    </a:stretch>
                  </pic:blipFill>
                  <pic:spPr>
                    <a:xfrm>
                      <a:off x="0" y="0"/>
                      <a:ext cx="4241586" cy="3581806"/>
                    </a:xfrm>
                    <a:prstGeom prst="rect">
                      <a:avLst/>
                    </a:prstGeom>
                    <a:ln>
                      <a:solidFill>
                        <a:schemeClr val="bg1">
                          <a:lumMod val="75000"/>
                        </a:schemeClr>
                      </a:solidFill>
                    </a:ln>
                  </pic:spPr>
                </pic:pic>
              </a:graphicData>
            </a:graphic>
          </wp:inline>
        </w:drawing>
      </w:r>
    </w:p>
    <w:p w14:paraId="7BBF8367" w14:textId="565CDD77" w:rsidR="000E2B53" w:rsidRPr="00BD65CB" w:rsidRDefault="007B273E" w:rsidP="007B273E">
      <w:pPr>
        <w:pStyle w:val="a3"/>
        <w:jc w:val="center"/>
        <w:rPr>
          <w:rFonts w:ascii="宋体" w:eastAsia="宋体" w:hAnsi="宋体" w:hint="eastAsia"/>
          <w:b/>
          <w:bCs/>
          <w:sz w:val="21"/>
          <w:szCs w:val="21"/>
        </w:rPr>
      </w:pPr>
      <w:r w:rsidRPr="00BD65CB">
        <w:rPr>
          <w:rFonts w:ascii="宋体" w:eastAsia="宋体" w:hAnsi="宋体"/>
          <w:b/>
          <w:bCs/>
          <w:sz w:val="21"/>
          <w:szCs w:val="21"/>
        </w:rPr>
        <w:t xml:space="preserve">图 </w:t>
      </w:r>
      <w:r w:rsidRPr="00BD65CB">
        <w:rPr>
          <w:rFonts w:ascii="宋体" w:eastAsia="宋体" w:hAnsi="宋体"/>
          <w:b/>
          <w:bCs/>
          <w:sz w:val="21"/>
          <w:szCs w:val="21"/>
        </w:rPr>
        <w:fldChar w:fldCharType="begin"/>
      </w:r>
      <w:r w:rsidRPr="00BD65CB">
        <w:rPr>
          <w:rFonts w:ascii="宋体" w:eastAsia="宋体" w:hAnsi="宋体"/>
          <w:b/>
          <w:bCs/>
          <w:sz w:val="21"/>
          <w:szCs w:val="21"/>
        </w:rPr>
        <w:instrText xml:space="preserve"> SEQ 图表 \* ARABIC </w:instrText>
      </w:r>
      <w:r w:rsidRPr="00BD65CB">
        <w:rPr>
          <w:rFonts w:ascii="宋体" w:eastAsia="宋体" w:hAnsi="宋体"/>
          <w:b/>
          <w:bCs/>
          <w:sz w:val="21"/>
          <w:szCs w:val="21"/>
        </w:rPr>
        <w:fldChar w:fldCharType="separate"/>
      </w:r>
      <w:r w:rsidRPr="00BD65CB">
        <w:rPr>
          <w:rFonts w:ascii="宋体" w:eastAsia="宋体" w:hAnsi="宋体"/>
          <w:b/>
          <w:bCs/>
          <w:noProof/>
          <w:sz w:val="21"/>
          <w:szCs w:val="21"/>
        </w:rPr>
        <w:t>1</w:t>
      </w:r>
      <w:r w:rsidRPr="00BD65CB">
        <w:rPr>
          <w:rFonts w:ascii="宋体" w:eastAsia="宋体" w:hAnsi="宋体"/>
          <w:b/>
          <w:bCs/>
          <w:sz w:val="21"/>
          <w:szCs w:val="21"/>
        </w:rPr>
        <w:fldChar w:fldCharType="end"/>
      </w:r>
      <w:r w:rsidRPr="00BD65CB">
        <w:rPr>
          <w:rFonts w:ascii="宋体" w:eastAsia="宋体" w:hAnsi="宋体" w:hint="eastAsia"/>
          <w:b/>
          <w:bCs/>
          <w:sz w:val="21"/>
          <w:szCs w:val="21"/>
        </w:rPr>
        <w:t xml:space="preserve"> </w:t>
      </w:r>
      <w:r w:rsidRPr="00BD65CB">
        <w:rPr>
          <w:rFonts w:ascii="宋体" w:eastAsia="宋体" w:hAnsi="宋体" w:hint="eastAsia"/>
          <w:b/>
          <w:bCs/>
          <w:sz w:val="21"/>
          <w:szCs w:val="21"/>
        </w:rPr>
        <w:t>深圳北站发往其他车站的流量流向</w:t>
      </w:r>
    </w:p>
    <w:p w14:paraId="450F42AA" w14:textId="444193AC" w:rsidR="00E11BAA" w:rsidRPr="00BD65CB" w:rsidRDefault="00E11BAA" w:rsidP="006E0BD4">
      <w:pPr>
        <w:rPr>
          <w:rFonts w:ascii="黑体" w:eastAsia="黑体" w:hAnsi="黑体"/>
          <w:sz w:val="24"/>
          <w:szCs w:val="24"/>
        </w:rPr>
      </w:pPr>
      <w:r w:rsidRPr="00BD65CB">
        <w:rPr>
          <w:rFonts w:ascii="黑体" w:eastAsia="黑体" w:hAnsi="黑体" w:hint="eastAsia"/>
          <w:sz w:val="24"/>
          <w:szCs w:val="24"/>
        </w:rPr>
        <w:lastRenderedPageBreak/>
        <w:t>2.2 各车次的供给与需求关系示意图</w:t>
      </w:r>
    </w:p>
    <w:p w14:paraId="569C0F2D" w14:textId="77777777" w:rsidR="007B273E" w:rsidRDefault="007B273E" w:rsidP="007B273E">
      <w:pPr>
        <w:keepNext/>
      </w:pPr>
      <w:r>
        <w:rPr>
          <w:noProof/>
        </w:rPr>
        <w:drawing>
          <wp:inline distT="0" distB="0" distL="0" distR="0" wp14:anchorId="104778B3" wp14:editId="3E6C5404">
            <wp:extent cx="5581030" cy="4183380"/>
            <wp:effectExtent l="19050" t="19050" r="19685" b="26670"/>
            <wp:docPr id="123510191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1913" name="图片 1" descr="图表, 散点图&#10;&#10;描述已自动生成"/>
                    <pic:cNvPicPr/>
                  </pic:nvPicPr>
                  <pic:blipFill rotWithShape="1">
                    <a:blip r:embed="rId6" cstate="print">
                      <a:extLst>
                        <a:ext uri="{28A0092B-C50C-407E-A947-70E740481C1C}">
                          <a14:useLocalDpi xmlns:a14="http://schemas.microsoft.com/office/drawing/2010/main" val="0"/>
                        </a:ext>
                      </a:extLst>
                    </a:blip>
                    <a:srcRect l="8235" t="9246" r="7536" b="6581"/>
                    <a:stretch/>
                  </pic:blipFill>
                  <pic:spPr bwMode="auto">
                    <a:xfrm>
                      <a:off x="0" y="0"/>
                      <a:ext cx="5603816" cy="420046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2D77B19" w14:textId="5CA5C363" w:rsidR="00E11BAA" w:rsidRPr="00BD65CB" w:rsidRDefault="007B273E" w:rsidP="007B273E">
      <w:pPr>
        <w:pStyle w:val="a3"/>
        <w:jc w:val="center"/>
        <w:rPr>
          <w:rFonts w:ascii="宋体" w:eastAsia="宋体" w:hAnsi="宋体" w:hint="eastAsia"/>
          <w:b/>
          <w:bCs/>
          <w:sz w:val="21"/>
          <w:szCs w:val="21"/>
        </w:rPr>
      </w:pPr>
      <w:r w:rsidRPr="00BD65CB">
        <w:rPr>
          <w:rFonts w:ascii="宋体" w:eastAsia="宋体" w:hAnsi="宋体"/>
          <w:b/>
          <w:bCs/>
          <w:sz w:val="21"/>
          <w:szCs w:val="21"/>
        </w:rPr>
        <w:t xml:space="preserve">图 </w:t>
      </w:r>
      <w:r w:rsidRPr="00BD65CB">
        <w:rPr>
          <w:rFonts w:ascii="宋体" w:eastAsia="宋体" w:hAnsi="宋体" w:hint="eastAsia"/>
          <w:b/>
          <w:bCs/>
          <w:sz w:val="21"/>
          <w:szCs w:val="21"/>
        </w:rPr>
        <w:t xml:space="preserve">2 </w:t>
      </w:r>
      <w:r w:rsidRPr="00BD65CB">
        <w:rPr>
          <w:rFonts w:ascii="宋体" w:eastAsia="宋体" w:hAnsi="宋体" w:hint="eastAsia"/>
          <w:b/>
          <w:bCs/>
          <w:sz w:val="21"/>
          <w:szCs w:val="21"/>
        </w:rPr>
        <w:t>各车次的供给与需求关系示意图</w:t>
      </w:r>
    </w:p>
    <w:p w14:paraId="6EC1163E" w14:textId="27BC08BE" w:rsidR="00276A35" w:rsidRPr="00BD65CB" w:rsidRDefault="007B273E" w:rsidP="00276A35">
      <w:pPr>
        <w:ind w:firstLine="420"/>
        <w:rPr>
          <w:rFonts w:ascii="宋体" w:eastAsia="宋体" w:hAnsi="宋体"/>
          <w:sz w:val="24"/>
          <w:szCs w:val="24"/>
        </w:rPr>
      </w:pPr>
      <w:r w:rsidRPr="00BD65CB">
        <w:rPr>
          <w:rFonts w:ascii="宋体" w:eastAsia="宋体" w:hAnsi="宋体" w:hint="eastAsia"/>
          <w:sz w:val="24"/>
          <w:szCs w:val="24"/>
        </w:rPr>
        <w:t>各车次的供给与需求关系示意图</w:t>
      </w:r>
      <w:r w:rsidRPr="00BD65CB">
        <w:rPr>
          <w:rFonts w:ascii="宋体" w:eastAsia="宋体" w:hAnsi="宋体" w:hint="eastAsia"/>
          <w:sz w:val="24"/>
          <w:szCs w:val="24"/>
        </w:rPr>
        <w:t>见图2。</w:t>
      </w:r>
      <w:r w:rsidR="00276A35" w:rsidRPr="00BD65CB">
        <w:rPr>
          <w:rFonts w:ascii="宋体" w:eastAsia="宋体" w:hAnsi="宋体"/>
          <w:sz w:val="24"/>
          <w:szCs w:val="24"/>
        </w:rPr>
        <w:t>所有图表都展示了旅客需求与列车定员之间的正相关关系，说明列车定员越高，旅客的需求量也越大。每个图上都有显示</w:t>
      </w:r>
      <w:r w:rsidR="00276A35" w:rsidRPr="00BD65CB">
        <w:rPr>
          <w:rFonts w:ascii="宋体" w:eastAsia="宋体" w:hAnsi="宋体" w:hint="eastAsia"/>
          <w:sz w:val="24"/>
          <w:szCs w:val="24"/>
        </w:rPr>
        <w:t>所有列车平均定员和出行人数</w:t>
      </w:r>
      <w:r w:rsidR="00276A35" w:rsidRPr="00BD65CB">
        <w:rPr>
          <w:rFonts w:ascii="宋体" w:eastAsia="宋体" w:hAnsi="宋体"/>
          <w:sz w:val="24"/>
          <w:szCs w:val="24"/>
        </w:rPr>
        <w:t>的</w:t>
      </w:r>
      <w:r w:rsidR="00276A35" w:rsidRPr="00BD65CB">
        <w:rPr>
          <w:rFonts w:ascii="宋体" w:eastAsia="宋体" w:hAnsi="宋体" w:hint="eastAsia"/>
          <w:sz w:val="24"/>
          <w:szCs w:val="24"/>
        </w:rPr>
        <w:t>红色</w:t>
      </w:r>
      <w:r w:rsidR="00276A35" w:rsidRPr="00BD65CB">
        <w:rPr>
          <w:rFonts w:ascii="宋体" w:eastAsia="宋体" w:hAnsi="宋体"/>
          <w:sz w:val="24"/>
          <w:szCs w:val="24"/>
        </w:rPr>
        <w:t>点（如 `710, 548`），</w:t>
      </w:r>
      <w:r w:rsidR="00276A35" w:rsidRPr="00BD65CB">
        <w:rPr>
          <w:rFonts w:ascii="宋体" w:eastAsia="宋体" w:hAnsi="宋体" w:hint="eastAsia"/>
          <w:sz w:val="24"/>
          <w:szCs w:val="24"/>
        </w:rPr>
        <w:t>橙色线为列车定员数等于日均发送旅客人数的情况。总的来说，大部分列车的供给都能满足需求，但是仍然有少部分列车位于橙色线上方和红色点的左上方，表明这些列车的定员无法满足乘客的需求，相关部门应该针对这些车次采取一些措施，如加开列车，采用重联列车来满足对应的需求。针对位于橙色线下方，红色点右下角的列车，这些列车的定员高于对应的出现需求量，从经济层面考虑，可以减少这些列车的开行。</w:t>
      </w:r>
    </w:p>
    <w:p w14:paraId="173A89B8" w14:textId="0912DD40" w:rsidR="00276A35" w:rsidRDefault="00276A35" w:rsidP="00276A35">
      <w:pPr>
        <w:ind w:firstLine="420"/>
        <w:rPr>
          <w:rFonts w:hint="eastAsia"/>
        </w:rPr>
      </w:pPr>
      <w:r w:rsidRPr="00BD65CB">
        <w:rPr>
          <w:rFonts w:ascii="宋体" w:eastAsia="宋体" w:hAnsi="宋体" w:hint="eastAsia"/>
          <w:sz w:val="24"/>
          <w:szCs w:val="24"/>
        </w:rPr>
        <w:t>上、中、下旬和30日平均数据差距不大，波动性不太高，表明该地区的交通需求量较为稳定，这对铁路运营来说是一定优势。</w:t>
      </w:r>
    </w:p>
    <w:p w14:paraId="673E4B65" w14:textId="5C659212" w:rsidR="000E2B53" w:rsidRPr="00BD65CB" w:rsidRDefault="000E2B53" w:rsidP="006E0BD4">
      <w:pPr>
        <w:rPr>
          <w:rFonts w:ascii="黑体" w:eastAsia="黑体" w:hAnsi="黑体"/>
          <w:sz w:val="24"/>
          <w:szCs w:val="24"/>
        </w:rPr>
      </w:pPr>
      <w:r w:rsidRPr="00BD65CB">
        <w:rPr>
          <w:rFonts w:ascii="黑体" w:eastAsia="黑体" w:hAnsi="黑体" w:hint="eastAsia"/>
          <w:sz w:val="24"/>
          <w:szCs w:val="24"/>
        </w:rPr>
        <w:t>2.</w:t>
      </w:r>
      <w:r w:rsidR="00E11BAA" w:rsidRPr="00BD65CB">
        <w:rPr>
          <w:rFonts w:ascii="黑体" w:eastAsia="黑体" w:hAnsi="黑体" w:hint="eastAsia"/>
          <w:sz w:val="24"/>
          <w:szCs w:val="24"/>
        </w:rPr>
        <w:t>3</w:t>
      </w:r>
      <w:r w:rsidRPr="00BD65CB">
        <w:rPr>
          <w:rFonts w:ascii="黑体" w:eastAsia="黑体" w:hAnsi="黑体" w:hint="eastAsia"/>
          <w:sz w:val="24"/>
          <w:szCs w:val="24"/>
        </w:rPr>
        <w:t xml:space="preserve"> 列车开点与</w:t>
      </w:r>
      <w:r w:rsidR="00E11BAA" w:rsidRPr="00BD65CB">
        <w:rPr>
          <w:rFonts w:ascii="黑体" w:eastAsia="黑体" w:hAnsi="黑体" w:hint="eastAsia"/>
          <w:sz w:val="24"/>
          <w:szCs w:val="24"/>
        </w:rPr>
        <w:t>上座率的关系示意图</w:t>
      </w:r>
    </w:p>
    <w:p w14:paraId="5C35C859" w14:textId="2A5EBF59" w:rsidR="00E11BAA" w:rsidRPr="00BD65CB" w:rsidRDefault="007B273E" w:rsidP="006E0BD4">
      <w:pPr>
        <w:rPr>
          <w:rFonts w:ascii="宋体" w:eastAsia="宋体" w:hAnsi="宋体" w:hint="eastAsia"/>
          <w:sz w:val="24"/>
          <w:szCs w:val="24"/>
        </w:rPr>
      </w:pPr>
      <w:r>
        <w:tab/>
      </w:r>
      <w:r w:rsidR="00BD65CB" w:rsidRPr="00BD65CB">
        <w:rPr>
          <w:rFonts w:ascii="宋体" w:eastAsia="宋体" w:hAnsi="宋体" w:hint="eastAsia"/>
          <w:sz w:val="24"/>
          <w:szCs w:val="24"/>
        </w:rPr>
        <w:t>列车开点与上座率的关系示意图见图</w:t>
      </w:r>
      <w:r w:rsidR="00BD65CB" w:rsidRPr="00BD65CB">
        <w:rPr>
          <w:rFonts w:ascii="宋体" w:eastAsia="宋体" w:hAnsi="宋体"/>
          <w:sz w:val="24"/>
          <w:szCs w:val="24"/>
        </w:rPr>
        <w:t>3。总的来说，从早上6点开始到早上10点上座率逐渐上升，然后一直维持较高的上座率(0.9左右)一直到下午5点。下午5点过后上座率开始急剧降低，到晚上9点上座率只有大概0.4左右，这也许和出行者的出现偏好有关。但是值得注意的是，晚上10点上座率普遍迎来了一次大幅上升，从0.4左右上升至0.8左右。</w:t>
      </w:r>
      <w:r w:rsidR="00BD65CB">
        <w:rPr>
          <w:rFonts w:ascii="宋体" w:eastAsia="宋体" w:hAnsi="宋体" w:hint="eastAsia"/>
          <w:sz w:val="24"/>
          <w:szCs w:val="24"/>
        </w:rPr>
        <w:t>这可能是</w:t>
      </w:r>
      <w:r w:rsidR="00BD65CB" w:rsidRPr="00BD65CB">
        <w:rPr>
          <w:rFonts w:ascii="宋体" w:eastAsia="宋体" w:hAnsi="宋体" w:hint="eastAsia"/>
          <w:sz w:val="24"/>
          <w:szCs w:val="24"/>
        </w:rPr>
        <w:t>商务会议和社会活动</w:t>
      </w:r>
      <w:r w:rsidR="00832765">
        <w:rPr>
          <w:rFonts w:ascii="宋体" w:eastAsia="宋体" w:hAnsi="宋体" w:hint="eastAsia"/>
          <w:sz w:val="24"/>
          <w:szCs w:val="24"/>
        </w:rPr>
        <w:t>通常在</w:t>
      </w:r>
      <w:r w:rsidR="00BD65CB" w:rsidRPr="00BD65CB">
        <w:rPr>
          <w:rFonts w:ascii="宋体" w:eastAsia="宋体" w:hAnsi="宋体" w:hint="eastAsia"/>
          <w:sz w:val="24"/>
          <w:szCs w:val="24"/>
        </w:rPr>
        <w:t>晚</w:t>
      </w:r>
      <w:r w:rsidR="00832765">
        <w:rPr>
          <w:rFonts w:ascii="宋体" w:eastAsia="宋体" w:hAnsi="宋体" w:hint="eastAsia"/>
          <w:sz w:val="24"/>
          <w:szCs w:val="24"/>
        </w:rPr>
        <w:t>上</w:t>
      </w:r>
      <w:r w:rsidR="00BD65CB" w:rsidRPr="00BD65CB">
        <w:rPr>
          <w:rFonts w:ascii="宋体" w:eastAsia="宋体" w:hAnsi="宋体" w:hint="eastAsia"/>
          <w:sz w:val="24"/>
          <w:szCs w:val="24"/>
        </w:rPr>
        <w:t>结束，乘客通常会选择在这些活动结束后立即乘坐高铁返回，</w:t>
      </w:r>
      <w:r w:rsidR="00832765">
        <w:rPr>
          <w:rFonts w:ascii="宋体" w:eastAsia="宋体" w:hAnsi="宋体" w:hint="eastAsia"/>
          <w:sz w:val="24"/>
          <w:szCs w:val="24"/>
        </w:rPr>
        <w:t>或者</w:t>
      </w:r>
      <w:r w:rsidR="00832765" w:rsidRPr="00832765">
        <w:rPr>
          <w:rFonts w:ascii="宋体" w:eastAsia="宋体" w:hAnsi="宋体" w:hint="eastAsia"/>
          <w:sz w:val="24"/>
          <w:szCs w:val="24"/>
        </w:rPr>
        <w:t>从事商务活动的人常常选择夜间出发，以便在第二天更好地安排日程</w:t>
      </w:r>
      <w:r w:rsidR="00832765">
        <w:rPr>
          <w:rFonts w:ascii="宋体" w:eastAsia="宋体" w:hAnsi="宋体" w:hint="eastAsia"/>
          <w:sz w:val="24"/>
          <w:szCs w:val="24"/>
        </w:rPr>
        <w:t>，</w:t>
      </w:r>
      <w:r w:rsidR="00BD65CB" w:rsidRPr="00BD65CB">
        <w:rPr>
          <w:rFonts w:ascii="宋体" w:eastAsia="宋体" w:hAnsi="宋体" w:hint="eastAsia"/>
          <w:sz w:val="24"/>
          <w:szCs w:val="24"/>
        </w:rPr>
        <w:t>导致晚上</w:t>
      </w:r>
      <w:r w:rsidR="00BD65CB" w:rsidRPr="00BD65CB">
        <w:rPr>
          <w:rFonts w:ascii="宋体" w:eastAsia="宋体" w:hAnsi="宋体"/>
          <w:sz w:val="24"/>
          <w:szCs w:val="24"/>
        </w:rPr>
        <w:t>10点的上座率上升。</w:t>
      </w:r>
    </w:p>
    <w:p w14:paraId="07767EF6" w14:textId="77777777" w:rsidR="007B273E" w:rsidRDefault="007B273E" w:rsidP="00173581">
      <w:pPr>
        <w:keepNext/>
        <w:jc w:val="center"/>
      </w:pPr>
      <w:r>
        <w:rPr>
          <w:rFonts w:hint="eastAsia"/>
          <w:noProof/>
        </w:rPr>
        <w:lastRenderedPageBreak/>
        <w:drawing>
          <wp:inline distT="0" distB="0" distL="0" distR="0" wp14:anchorId="29BF17C7" wp14:editId="03DE3D92">
            <wp:extent cx="5261610" cy="7049703"/>
            <wp:effectExtent l="19050" t="19050" r="15240" b="18415"/>
            <wp:docPr id="1117027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2719" name="图片 111702719"/>
                    <pic:cNvPicPr/>
                  </pic:nvPicPr>
                  <pic:blipFill rotWithShape="1">
                    <a:blip r:embed="rId7" cstate="print">
                      <a:extLst>
                        <a:ext uri="{28A0092B-C50C-407E-A947-70E740481C1C}">
                          <a14:useLocalDpi xmlns:a14="http://schemas.microsoft.com/office/drawing/2010/main" val="0"/>
                        </a:ext>
                      </a:extLst>
                    </a:blip>
                    <a:srcRect l="4334" t="7637" r="6814" b="7327"/>
                    <a:stretch/>
                  </pic:blipFill>
                  <pic:spPr bwMode="auto">
                    <a:xfrm>
                      <a:off x="0" y="0"/>
                      <a:ext cx="5280312" cy="7074761"/>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32AA73B8" w14:textId="7D95451E" w:rsidR="007B273E" w:rsidRPr="00BD65CB" w:rsidRDefault="007B273E" w:rsidP="007B273E">
      <w:pPr>
        <w:pStyle w:val="a3"/>
        <w:jc w:val="center"/>
        <w:rPr>
          <w:rFonts w:ascii="宋体" w:eastAsia="宋体" w:hAnsi="宋体" w:hint="eastAsia"/>
          <w:b/>
          <w:bCs/>
          <w:sz w:val="21"/>
          <w:szCs w:val="21"/>
        </w:rPr>
      </w:pPr>
      <w:r w:rsidRPr="00BD65CB">
        <w:rPr>
          <w:rFonts w:ascii="宋体" w:eastAsia="宋体" w:hAnsi="宋体"/>
          <w:b/>
          <w:bCs/>
          <w:sz w:val="21"/>
          <w:szCs w:val="21"/>
        </w:rPr>
        <w:t>图</w:t>
      </w:r>
      <w:r w:rsidRPr="00BD65CB">
        <w:rPr>
          <w:rFonts w:ascii="宋体" w:eastAsia="宋体" w:hAnsi="宋体" w:hint="eastAsia"/>
          <w:b/>
          <w:bCs/>
          <w:sz w:val="21"/>
          <w:szCs w:val="21"/>
        </w:rPr>
        <w:t xml:space="preserve">3 </w:t>
      </w:r>
      <w:r w:rsidRPr="00BD65CB">
        <w:rPr>
          <w:rFonts w:ascii="宋体" w:eastAsia="宋体" w:hAnsi="宋体" w:hint="eastAsia"/>
          <w:b/>
          <w:bCs/>
          <w:sz w:val="21"/>
          <w:szCs w:val="21"/>
        </w:rPr>
        <w:t>列车开点与上座率的关系示意图</w:t>
      </w:r>
    </w:p>
    <w:p w14:paraId="298D622D" w14:textId="544F912E" w:rsidR="00E11BAA" w:rsidRDefault="00E11BAA" w:rsidP="006E0BD4">
      <w:pPr>
        <w:rPr>
          <w:rFonts w:ascii="黑体" w:eastAsia="黑体" w:hAnsi="黑体"/>
          <w:sz w:val="28"/>
          <w:szCs w:val="28"/>
        </w:rPr>
      </w:pPr>
      <w:r w:rsidRPr="00173581">
        <w:rPr>
          <w:rFonts w:ascii="黑体" w:eastAsia="黑体" w:hAnsi="黑体" w:hint="eastAsia"/>
          <w:sz w:val="28"/>
          <w:szCs w:val="28"/>
        </w:rPr>
        <w:t>3 总结</w:t>
      </w:r>
    </w:p>
    <w:p w14:paraId="4AD83D3D" w14:textId="0E3B644F" w:rsidR="00173581" w:rsidRDefault="00173581" w:rsidP="00173581">
      <w:pPr>
        <w:ind w:firstLine="420"/>
        <w:rPr>
          <w:rFonts w:ascii="宋体" w:eastAsia="宋体" w:hAnsi="宋体"/>
          <w:sz w:val="24"/>
          <w:szCs w:val="24"/>
        </w:rPr>
      </w:pPr>
      <w:r w:rsidRPr="00173581">
        <w:rPr>
          <w:rFonts w:ascii="宋体" w:eastAsia="宋体" w:hAnsi="宋体" w:hint="eastAsia"/>
          <w:sz w:val="24"/>
          <w:szCs w:val="24"/>
        </w:rPr>
        <w:t>本文针对深圳北站旅客发送人数进行了数据分析，有几个有趣的地方：</w:t>
      </w:r>
      <w:r>
        <w:rPr>
          <w:rFonts w:ascii="宋体" w:eastAsia="宋体" w:hAnsi="宋体" w:hint="eastAsia"/>
          <w:sz w:val="24"/>
          <w:szCs w:val="24"/>
        </w:rPr>
        <w:t>1）夜间上座率较低，但22点产生了上座率激增现象；2）部分车次存在供需不平衡现象；3）该站与西部地区可达性较低。这些现象对未来交通布局有一定启示作用。</w:t>
      </w:r>
    </w:p>
    <w:p w14:paraId="396DB054" w14:textId="5C0BF5D4" w:rsidR="00173581" w:rsidRPr="00173581" w:rsidRDefault="00173581" w:rsidP="00173581">
      <w:pPr>
        <w:rPr>
          <w:rFonts w:ascii="黑体" w:eastAsia="黑体" w:hAnsi="黑体"/>
          <w:sz w:val="24"/>
          <w:szCs w:val="24"/>
        </w:rPr>
      </w:pPr>
      <w:r w:rsidRPr="00173581">
        <w:rPr>
          <w:rFonts w:ascii="黑体" w:eastAsia="黑体" w:hAnsi="黑体" w:hint="eastAsia"/>
          <w:sz w:val="24"/>
          <w:szCs w:val="24"/>
        </w:rPr>
        <w:t>附录</w:t>
      </w:r>
    </w:p>
    <w:p w14:paraId="00296E91" w14:textId="5CA07A70" w:rsidR="00173581" w:rsidRPr="00173581" w:rsidRDefault="00173581" w:rsidP="00173581">
      <w:pPr>
        <w:rPr>
          <w:rFonts w:ascii="黑体" w:eastAsia="黑体" w:hAnsi="黑体"/>
          <w:szCs w:val="21"/>
        </w:rPr>
      </w:pPr>
      <w:r w:rsidRPr="00173581">
        <w:rPr>
          <w:rFonts w:ascii="黑体" w:eastAsia="黑体" w:hAnsi="黑体" w:hint="eastAsia"/>
          <w:szCs w:val="21"/>
        </w:rPr>
        <w:t>代码及图片素材地址：</w:t>
      </w:r>
    </w:p>
    <w:p w14:paraId="19527F0E" w14:textId="77777777" w:rsidR="00173581" w:rsidRPr="00173581" w:rsidRDefault="00173581" w:rsidP="00173581">
      <w:pPr>
        <w:rPr>
          <w:rFonts w:ascii="宋体" w:eastAsia="宋体" w:hAnsi="宋体" w:hint="eastAsia"/>
          <w:sz w:val="24"/>
          <w:szCs w:val="24"/>
        </w:rPr>
      </w:pPr>
    </w:p>
    <w:sectPr w:rsidR="00173581" w:rsidRPr="00173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E6A02"/>
    <w:multiLevelType w:val="multilevel"/>
    <w:tmpl w:val="5DA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AB"/>
    <w:rsid w:val="000E2B53"/>
    <w:rsid w:val="0012464E"/>
    <w:rsid w:val="00173581"/>
    <w:rsid w:val="00264918"/>
    <w:rsid w:val="00276A35"/>
    <w:rsid w:val="00415293"/>
    <w:rsid w:val="006E0BD4"/>
    <w:rsid w:val="007B273E"/>
    <w:rsid w:val="00832765"/>
    <w:rsid w:val="0095224F"/>
    <w:rsid w:val="009B16BE"/>
    <w:rsid w:val="009E41AB"/>
    <w:rsid w:val="00BD65CB"/>
    <w:rsid w:val="00E11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0AAD"/>
  <w15:chartTrackingRefBased/>
  <w15:docId w15:val="{AEB2780B-58F6-4364-A2C1-6A3CCB2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0B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0BD4"/>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7B27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2691">
      <w:bodyDiv w:val="1"/>
      <w:marLeft w:val="0"/>
      <w:marRight w:val="0"/>
      <w:marTop w:val="0"/>
      <w:marBottom w:val="0"/>
      <w:divBdr>
        <w:top w:val="none" w:sz="0" w:space="0" w:color="auto"/>
        <w:left w:val="none" w:sz="0" w:space="0" w:color="auto"/>
        <w:bottom w:val="none" w:sz="0" w:space="0" w:color="auto"/>
        <w:right w:val="none" w:sz="0" w:space="0" w:color="auto"/>
      </w:divBdr>
    </w:div>
    <w:div w:id="875896665">
      <w:bodyDiv w:val="1"/>
      <w:marLeft w:val="0"/>
      <w:marRight w:val="0"/>
      <w:marTop w:val="0"/>
      <w:marBottom w:val="0"/>
      <w:divBdr>
        <w:top w:val="none" w:sz="0" w:space="0" w:color="auto"/>
        <w:left w:val="none" w:sz="0" w:space="0" w:color="auto"/>
        <w:bottom w:val="none" w:sz="0" w:space="0" w:color="auto"/>
        <w:right w:val="none" w:sz="0" w:space="0" w:color="auto"/>
      </w:divBdr>
    </w:div>
    <w:div w:id="926187347">
      <w:bodyDiv w:val="1"/>
      <w:marLeft w:val="0"/>
      <w:marRight w:val="0"/>
      <w:marTop w:val="0"/>
      <w:marBottom w:val="0"/>
      <w:divBdr>
        <w:top w:val="none" w:sz="0" w:space="0" w:color="auto"/>
        <w:left w:val="none" w:sz="0" w:space="0" w:color="auto"/>
        <w:bottom w:val="none" w:sz="0" w:space="0" w:color="auto"/>
        <w:right w:val="none" w:sz="0" w:space="0" w:color="auto"/>
      </w:divBdr>
    </w:div>
    <w:div w:id="15305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Junfeng He</cp:lastModifiedBy>
  <cp:revision>4</cp:revision>
  <dcterms:created xsi:type="dcterms:W3CDTF">2024-12-17T09:40:00Z</dcterms:created>
  <dcterms:modified xsi:type="dcterms:W3CDTF">2024-12-24T03:56:00Z</dcterms:modified>
</cp:coreProperties>
</file>