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15" w:after="107"/>
        <w:jc w:val="left"/>
        <w:outlineLvl w:val="0"/>
        <w:rPr>
          <w:rFonts w:ascii="Arial Unicode MS" w:hAnsi="Arial Unicode MS" w:eastAsia="Arial Unicode MS" w:cs="Arial Unicode MS"/>
          <w:color w:val="0082FC"/>
          <w:kern w:val="36"/>
          <w:sz w:val="39"/>
          <w:szCs w:val="39"/>
        </w:rPr>
      </w:pPr>
      <w:r>
        <w:rPr>
          <w:rFonts w:ascii="Arial Unicode MS" w:hAnsi="Arial Unicode MS" w:eastAsia="Arial Unicode MS" w:cs="Arial Unicode MS"/>
          <w:b/>
          <w:bCs/>
          <w:color w:val="0082FC"/>
          <w:kern w:val="36"/>
          <w:sz w:val="39"/>
        </w:rPr>
        <w:fldChar w:fldCharType="begin"/>
      </w:r>
      <w:r>
        <w:rPr>
          <w:rFonts w:ascii="Arial Unicode MS" w:hAnsi="Arial Unicode MS" w:eastAsia="Arial Unicode MS" w:cs="Arial Unicode MS"/>
          <w:b/>
          <w:bCs/>
          <w:color w:val="0082FC"/>
          <w:kern w:val="36"/>
          <w:sz w:val="39"/>
        </w:rPr>
        <w:instrText xml:space="preserve"> HYPERLINK "https://www.bluetooth.com/specifications/tmap-1-0/" </w:instrText>
      </w:r>
      <w:r>
        <w:rPr>
          <w:rFonts w:ascii="Arial Unicode MS" w:hAnsi="Arial Unicode MS" w:eastAsia="Arial Unicode MS" w:cs="Arial Unicode MS"/>
          <w:b/>
          <w:bCs/>
          <w:color w:val="0082FC"/>
          <w:kern w:val="36"/>
          <w:sz w:val="39"/>
        </w:rPr>
        <w:fldChar w:fldCharType="separate"/>
      </w:r>
      <w:r>
        <w:rPr>
          <w:rStyle w:val="13"/>
          <w:rFonts w:hint="eastAsia" w:ascii="Arial Unicode MS" w:hAnsi="Arial Unicode MS" w:eastAsia="Arial Unicode MS" w:cs="Arial Unicode MS"/>
          <w:b/>
          <w:bCs/>
          <w:kern w:val="36"/>
          <w:sz w:val="39"/>
        </w:rPr>
        <w:t>Telephony and Media Audio Profile</w:t>
      </w:r>
      <w:r>
        <w:rPr>
          <w:rFonts w:ascii="Arial Unicode MS" w:hAnsi="Arial Unicode MS" w:eastAsia="Arial Unicode MS" w:cs="Arial Unicode MS"/>
          <w:b/>
          <w:bCs/>
          <w:color w:val="0082FC"/>
          <w:kern w:val="36"/>
          <w:sz w:val="39"/>
        </w:rPr>
        <w:fldChar w:fldCharType="end"/>
      </w:r>
    </w:p>
    <w:p>
      <w:pP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This profile establishes configuration settings of 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underlying audio-related specifications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to allow manufacturers to deliver 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interoperable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c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onversational, streaming, and broadcast audio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user experiences in a wide variety of 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telephony and media products.</w:t>
      </w:r>
    </w:p>
    <w:p>
      <w:pP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drawing>
          <wp:inline distT="0" distB="0" distL="0" distR="0">
            <wp:extent cx="5274310" cy="41313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</w:rPr>
      </w:pPr>
      <w:r>
        <w:rPr>
          <w:rFonts w:hint="eastAsia"/>
        </w:rPr>
        <w:t>Roles</w:t>
      </w:r>
    </w:p>
    <w:p>
      <w:pP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All TMAP roles must support the 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2M PHY,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which will almost certainly be necessary to find enough airtime for these configurations</w:t>
      </w:r>
    </w:p>
    <w:p>
      <w:pPr>
        <w:rPr>
          <w:rFonts w:hint="eastAsia"/>
        </w:rPr>
      </w:pPr>
    </w:p>
    <w:p>
      <w:r>
        <w:t>F</w:t>
      </w:r>
      <w:r>
        <w:rPr>
          <w:rFonts w:hint="eastAsia"/>
        </w:rPr>
        <w:t>or telephony</w:t>
      </w:r>
    </w:p>
    <w:p>
      <w:pP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The </w:t>
      </w:r>
      <w:r>
        <w:rPr>
          <w:rFonts w:hint="eastAsia"/>
          <w:b/>
          <w:bCs/>
          <w:sz w:val="15"/>
          <w:szCs w:val="15"/>
          <w:shd w:val="clear" w:color="auto" w:fill="FFFFFF"/>
        </w:rPr>
        <w:t>Call Gateway (CG)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 role is defined for telephony or VoIP(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voice-over Internet protocol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) applications. The CG device has the 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 xml:space="preserve">connection to the call network infrastructure. </w:t>
      </w:r>
    </w:p>
    <w:p>
      <w:pP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The </w:t>
      </w:r>
      <w:r>
        <w:rPr>
          <w:rFonts w:hint="eastAsia"/>
          <w:b/>
          <w:bCs/>
          <w:sz w:val="15"/>
          <w:szCs w:val="15"/>
          <w:shd w:val="clear" w:color="auto" w:fill="FFFFFF"/>
        </w:rPr>
        <w:t>Call Terminal (CT)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 role is defined for 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headset type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devices in telephony or VoIP applications. </w:t>
      </w:r>
    </w:p>
    <w:p>
      <w:pP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Devices supporting the CG and CT Roles must support the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highlight w:val="none"/>
          <w:shd w:val="clear" w:color="auto" w:fill="FFFFFF"/>
        </w:rPr>
        <w:t xml:space="preserve"> higher codec settings of 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32 kHz sampling at both 7.5ms and 10ms frame rates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(32_1 and 32_2 from BAP), with the Low Latency settings.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A 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CG must support the CCP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  <w:lang w:val="en-US" w:eastAsia="zh-CN"/>
        </w:rPr>
        <w:t>(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  <w:lang w:val="en-US" w:eastAsia="zh-CN"/>
        </w:rPr>
        <w:t xml:space="preserve">Call Control Profile 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  <w:lang w:val="en-US" w:eastAsia="zh-CN"/>
        </w:rPr>
        <w:t>)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 xml:space="preserve"> Server role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, but does not mandate any further features above those mandated in CCP.</w:t>
      </w:r>
    </w:p>
    <w:p>
      <w:pP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drawing>
          <wp:inline distT="0" distB="0" distL="0" distR="0">
            <wp:extent cx="5274310" cy="221107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For Media Player:</w:t>
      </w:r>
    </w:p>
    <w:p>
      <w:pP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The </w:t>
      </w:r>
      <w:r>
        <w:rPr>
          <w:rFonts w:hint="eastAsia"/>
          <w:b/>
          <w:bCs/>
          <w:sz w:val="15"/>
          <w:szCs w:val="15"/>
          <w:shd w:val="clear" w:color="auto" w:fill="FFFFFF"/>
        </w:rPr>
        <w:t>Unicast Media Sender (UMS)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 role is defined for devices that 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send media audio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content in one or more Unicast Audio Streams. 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must support the 48_2 codec setting and at least one of the 48_4 or 48-6 settings</w:t>
      </w:r>
    </w:p>
    <w:p>
      <w:pP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The </w:t>
      </w:r>
      <w:r>
        <w:rPr>
          <w:rFonts w:hint="eastAsia"/>
          <w:b/>
          <w:bCs/>
          <w:sz w:val="15"/>
          <w:szCs w:val="15"/>
          <w:shd w:val="clear" w:color="auto" w:fill="FFFFFF"/>
        </w:rPr>
        <w:t>Unicast Media Receiver (UMR)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 role is defined for devices that r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eceive media audio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content from a source device in one or more Unicast Audio Streams. 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requiring a Unicast Media Receiver to support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 xml:space="preserve"> all six of the 48kHz sampling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codec configurations, form 48_1 to 48_6.</w:t>
      </w:r>
    </w:p>
    <w:p>
      <w:pP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</w:p>
    <w:p>
      <w:pP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drawing>
          <wp:inline distT="0" distB="0" distL="0" distR="0">
            <wp:extent cx="5274310" cy="217360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For broadcast</w:t>
      </w:r>
    </w:p>
    <w:p>
      <w:pP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The </w:t>
      </w:r>
      <w:r>
        <w:rPr>
          <w:rFonts w:hint="eastAsia"/>
          <w:b/>
          <w:bCs/>
          <w:sz w:val="15"/>
          <w:szCs w:val="15"/>
          <w:shd w:val="clear" w:color="auto" w:fill="FFFFFF"/>
        </w:rPr>
        <w:t>Broadcast Media Sender (BMS)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 role is defined for devices that send media audio content to 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any number of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receiving devices. Typical devices implementing the BMS role include smartphones, media players, TVs, laptops, tablets, and PCs.</w:t>
      </w:r>
      <w:r>
        <w:rPr>
          <w:sz w:val="22"/>
        </w:rPr>
        <w:t xml:space="preserve"> </w:t>
      </w:r>
    </w:p>
    <w:p>
      <w:pP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The Broadcast Media Receiver (BMR) role is defined for devices that 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>receive media audio content from a source</w:t>
      </w: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device in a broadcast Audio Stream. 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requiring support for all of the Low Latency and High Reliability 48 kHz QoS modes defined in table 6.1 of BAP (48_1_1 to 48_6_1 and 48_1_2 to 48_6_2) for a Broadcast Media Receiver</w:t>
      </w:r>
    </w:p>
    <w:p>
      <w:pP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TMAP requires that Broadcast Media Receivers support a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highlight w:val="yellow"/>
          <w:shd w:val="clear" w:color="auto" w:fill="FFFFFF"/>
        </w:rPr>
        <w:t xml:space="preserve"> Presentation Delay value of 20ms</w:t>
      </w: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 xml:space="preserve"> within their range of Presentation Delays for both Low Latency and High Reliability</w:t>
      </w:r>
    </w:p>
    <w:p>
      <w:pP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drawing>
          <wp:inline distT="0" distB="0" distL="0" distR="0">
            <wp:extent cx="5274310" cy="24866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</w:pPr>
      <w:r>
        <w:rPr>
          <w:rFonts w:hint="eastAsia" w:ascii="Arial Unicode MS" w:hAnsi="Arial Unicode MS" w:eastAsia="Arial Unicode MS" w:cs="Arial Unicode MS"/>
          <w:color w:val="444444"/>
          <w:sz w:val="15"/>
          <w:szCs w:val="15"/>
          <w:shd w:val="clear" w:color="auto" w:fill="FFFFFF"/>
        </w:rPr>
        <w:t>TMAP adopts the device discovery and connection establishment recommendations as specified by CAP and BAP</w:t>
      </w:r>
    </w:p>
    <w:p>
      <w:r>
        <w:drawing>
          <wp:inline distT="0" distB="0" distL="0" distR="0">
            <wp:extent cx="5274310" cy="37198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lang w:val="en-US" w:eastAsia="zh-CN"/>
        </w:rPr>
        <w:t xml:space="preserve">Profile dependencies </w:t>
      </w:r>
    </w:p>
    <w:p>
      <w:pPr>
        <w:pStyle w:val="4"/>
        <w:shd w:val="clear" w:color="auto" w:fill="FFFFFF"/>
        <w:spacing w:before="215" w:after="107"/>
        <w:rPr>
          <w:rStyle w:val="19"/>
          <w:rFonts w:hint="eastAsia" w:ascii="Arial Unicode MS" w:hAnsi="Arial Unicode MS" w:eastAsia="Arial Unicode MS" w:cs="Arial Unicode MS"/>
          <w:b w:val="0"/>
          <w:bCs w:val="0"/>
          <w:color w:val="0082FC"/>
          <w:sz w:val="26"/>
          <w:szCs w:val="26"/>
        </w:rPr>
      </w:pPr>
      <w:r>
        <w:drawing>
          <wp:inline distT="0" distB="0" distL="114300" distR="114300">
            <wp:extent cx="5272405" cy="1943735"/>
            <wp:effectExtent l="0" t="0" r="635" b="698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The following sets of profiles and services fall under each of the boxes shown in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>Figure 2.1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3E434A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Content Control: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Media Control Profile (MCP) 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: Play or pause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Media Control Service (MCS) and Generic Media Control Service (GMCS)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 xml:space="preserve">[13]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Call Control Profile (CCP)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 xml:space="preserve">[6]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Telephone Bearer Service (TBS) and Generic Telephone Bearer Service (GTBS)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 xml:space="preserve">[14]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3E434A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Capture and Rendering Control: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Volume Control Profile (VCP)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 xml:space="preserve">[5]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Volume Control Service (VCS)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 xml:space="preserve">[15] </w:t>
      </w:r>
      <w:bookmarkStart w:id="1" w:name="_GoBack"/>
      <w:bookmarkEnd w:id="1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3E434A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Audio Stream Transitions: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Basic Audio Profile (BAP)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 xml:space="preserve">[4]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</w:pPr>
      <w:bookmarkStart w:id="0" w:name="OLE_LINK1"/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bookmarkEnd w:id="0"/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Broadcast Audio Scan Service (BASS)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>[16]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BASS is listed here for completeness. TMAP specifies no additional requirements for the BASS Server (Scan Delegator) or the BASS Client (BAP Broadcast Assistant).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Published Audio Capabilities Service (PACS)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 xml:space="preserve">[2]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Audio Stream Control Service (ASCS)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 xml:space="preserve">[1]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Coordinated Set Identification Profile (CSIP)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 xml:space="preserve">[9]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Coordinated Set Identification Service (CSIS) </w:t>
      </w:r>
      <w:r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  <w:t xml:space="preserve">[17]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82FC"/>
          <w:kern w:val="0"/>
          <w:sz w:val="20"/>
          <w:szCs w:val="20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ascii="Arial" w:hAnsi="Arial" w:cs="Arial"/>
          <w:b/>
          <w:bCs/>
          <w:color w:val="0083FD"/>
          <w:kern w:val="0"/>
          <w:sz w:val="28"/>
          <w:szCs w:val="28"/>
        </w:rPr>
      </w:pPr>
      <w:r>
        <w:rPr>
          <w:rFonts w:ascii="Arial" w:hAnsi="Arial" w:cs="Arial"/>
          <w:b/>
          <w:bCs/>
          <w:color w:val="0083FD"/>
          <w:kern w:val="0"/>
          <w:sz w:val="28"/>
          <w:szCs w:val="28"/>
        </w:rPr>
        <w:t>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The test objectives are to verify the </w:t>
      </w:r>
      <w:r>
        <w:rPr>
          <w:rFonts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  <w:t xml:space="preserve">functionality </w:t>
      </w:r>
      <w:r>
        <w:rPr>
          <w:rFonts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of the Telephony and Media Audio Profile Specification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within a Bluetooth Host and enable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  <w:t xml:space="preserve">interoperability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between Bluetooth Hosts on different devices.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  <w:t>conformance testing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  <w:t xml:space="preserve"> require device set parameters and check if set correctly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  <w:t>simulates telephony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  <w:t>requirements to ensure synchronization between multiple audio channels transmitted across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  <w:t>multiple Audio Streams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test every device with every other qualified </w:t>
      </w: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device, ensuring that phase delay is kept to an acceptable minimum between any two platforms in an absolute delay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1135" cy="3088640"/>
            <wp:effectExtent l="0" t="0" r="190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1135" cy="2678430"/>
            <wp:effectExtent l="0" t="0" r="1905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3675" cy="2809240"/>
            <wp:effectExtent l="0" t="0" r="1460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Multi-stream synchronization test methodologies </w:t>
      </w:r>
      <w:r>
        <w:rPr>
          <w:rFonts w:hint="eastAsia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Audio reference signal : 500~5kHZ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Audio reference signal :amplifier output.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Test methods for measuring latency between left and right channels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Measured skew or timing offset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Instantaneous phase measurement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Arial" w:hAnsi="Arial" w:eastAsia="宋体" w:cs="Arial"/>
          <w:color w:val="000000"/>
          <w:kern w:val="0"/>
          <w:sz w:val="20"/>
          <w:szCs w:val="20"/>
          <w:lang w:val="en-US" w:eastAsia="zh-CN" w:bidi="ar"/>
        </w:rPr>
        <w:t xml:space="preserve">Cross-correlation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</w:pPr>
      <w:r>
        <w:rPr>
          <w:rFonts w:hint="eastAsia" w:ascii="Arial" w:hAnsi="Arial" w:eastAsia="宋体" w:cs="Arial"/>
          <w:color w:val="000000"/>
          <w:kern w:val="0"/>
          <w:sz w:val="20"/>
          <w:szCs w:val="20"/>
          <w:highlight w:val="yellow"/>
          <w:lang w:val="en-US" w:eastAsia="zh-CN" w:bidi="ar"/>
        </w:rPr>
        <w:t>BI/BV test</w:t>
      </w:r>
    </w:p>
    <w:p>
      <w:pPr>
        <w:rPr>
          <w:rFonts w:hint="eastAsia" w:ascii="Arial" w:hAnsi="Arial" w:cs="Arial"/>
          <w:b/>
          <w:bCs/>
          <w:color w:val="0083FD"/>
          <w:kern w:val="0"/>
          <w:sz w:val="28"/>
          <w:szCs w:val="28"/>
        </w:rPr>
      </w:pPr>
    </w:p>
    <w:p>
      <w:pPr>
        <w:pStyle w:val="21"/>
        <w:numPr>
          <w:ilvl w:val="0"/>
          <w:numId w:val="2"/>
        </w:numPr>
        <w:ind w:firstLineChars="0"/>
        <w:rPr>
          <w:rFonts w:hint="eastAsia"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TMAP verification by role and configuration</w:t>
      </w:r>
    </w:p>
    <w:p>
      <w:pPr>
        <w:pStyle w:val="2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Audio Stream Transitions control</w:t>
      </w:r>
    </w:p>
    <w:p>
      <w:pPr>
        <w:pStyle w:val="2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Multichannel synchronization</w:t>
      </w:r>
    </w:p>
    <w:p>
      <w:pPr>
        <w:pStyle w:val="2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Telephony and Media Audio Client and Server</w:t>
      </w:r>
    </w:p>
    <w:p>
      <w:pPr>
        <w:pStyle w:val="21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Device discovery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drawing>
          <wp:inline distT="0" distB="0" distL="0" distR="0">
            <wp:extent cx="5274310" cy="361188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2AED0"/>
    <w:multiLevelType w:val="singleLevel"/>
    <w:tmpl w:val="1982AED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F5B2833"/>
    <w:multiLevelType w:val="multilevel"/>
    <w:tmpl w:val="7F5B28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5NTZkY2Q5MjQ3Nzg2NThmMGUwYmRiNGQ0ODRmNzUifQ=="/>
  </w:docVars>
  <w:rsids>
    <w:rsidRoot w:val="00345809"/>
    <w:rsid w:val="00005A7C"/>
    <w:rsid w:val="00094F18"/>
    <w:rsid w:val="00345809"/>
    <w:rsid w:val="00360387"/>
    <w:rsid w:val="00455F4E"/>
    <w:rsid w:val="005B4D9C"/>
    <w:rsid w:val="0072571C"/>
    <w:rsid w:val="0081255F"/>
    <w:rsid w:val="00894538"/>
    <w:rsid w:val="009458F0"/>
    <w:rsid w:val="00A159D9"/>
    <w:rsid w:val="00A44C81"/>
    <w:rsid w:val="00AC2267"/>
    <w:rsid w:val="00CA5917"/>
    <w:rsid w:val="00D01B66"/>
    <w:rsid w:val="00E87F53"/>
    <w:rsid w:val="54984605"/>
    <w:rsid w:val="6AB8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customStyle="1" w:styleId="14">
    <w:name w:val="页眉 Char"/>
    <w:basedOn w:val="11"/>
    <w:link w:val="8"/>
    <w:semiHidden/>
    <w:uiPriority w:val="99"/>
    <w:rPr>
      <w:sz w:val="18"/>
      <w:szCs w:val="18"/>
    </w:rPr>
  </w:style>
  <w:style w:type="character" w:customStyle="1" w:styleId="15">
    <w:name w:val="页脚 Char"/>
    <w:basedOn w:val="11"/>
    <w:link w:val="7"/>
    <w:semiHidden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文档结构图 Char"/>
    <w:basedOn w:val="11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11"/>
    <w:link w:val="4"/>
    <w:uiPriority w:val="9"/>
    <w:rPr>
      <w:b/>
      <w:bCs/>
      <w:sz w:val="32"/>
      <w:szCs w:val="32"/>
    </w:rPr>
  </w:style>
  <w:style w:type="character" w:customStyle="1" w:styleId="19">
    <w:name w:val="formal-title"/>
    <w:basedOn w:val="11"/>
    <w:uiPriority w:val="0"/>
  </w:style>
  <w:style w:type="character" w:customStyle="1" w:styleId="20">
    <w:name w:val="批注框文本 Char"/>
    <w:basedOn w:val="11"/>
    <w:link w:val="6"/>
    <w:semiHidden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3ED2E5-200D-4B2E-BFA2-8C1B39309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456</Words>
  <Characters>2602</Characters>
  <Lines>21</Lines>
  <Paragraphs>6</Paragraphs>
  <TotalTime>2205</TotalTime>
  <ScaleCrop>false</ScaleCrop>
  <LinksUpToDate>false</LinksUpToDate>
  <CharactersWithSpaces>3052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2023-10-18T11:00:00Z</dcterms:created>
  <dc:creator>cn1430</dc:creator>
  <cp:lastModifiedBy>我要吃肉！！！</cp:lastModifiedBy>
  <dcterms:modified xsi:type="dcterms:W3CDTF">2023-10-29T15:07:57Z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D24D344944574AE08E9726BB50D71FF5_13</vt:lpwstr>
  </property>
</Properties>
</file>