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t>C6 validates both AMPS field-evaluation paths against published tables of effective geomagnetic cutoff rigidity. The GRIDLESS branch evaluates IGRF directly at each trajectory sample. The GRIDDED branch initializes the same IGRF epoch on the standalone Mode3D AMR mesh and follows trajectories through the production mesh interpolation stencil. Both branches test epoch selection, WGS-84 geodetic shell construction, GEO/ITRF93-to-GSM coordinate transformation, reverse-trajectory conventions, complete penumbra scanning, and pointwise comparison with independent reference calculations.</w:t>
      </w:r>
    </w:p>
    <w:p>
      <w:pPr/>
      <w:r>
        <w:rPr>
          <w:b/>
        </w:rPr>
        <w:t xml:space="preserve">Implementation status: </w:t>
      </w:r>
      <w:r>
        <w:t>Implemented. The executable runner is srcEarth/test/C6/run_C6.py. It contains three independently selectable reference subtests (INITIAL, COMPLETE, and MODERN) and three solver selections: GRIDLESS, GRIDDED, and BOTH. GRIDLESS preserves the original direct-field C6; GRIDDED executes Mode3D with -mode3d-field-eval MESH; BOTH runs the same reference case through both paths in separate directories.</w:t>
      </w:r>
    </w:p>
    <w:p>
      <w:pPr/>
      <w:r>
        <w:rPr>
          <w:b/>
        </w:rPr>
        <w:t>Essential input parameters:</w:t>
      </w:r>
      <w:r/>
    </w:p>
    <w:p>
      <w:pPr/>
      <w:r>
        <w:rPr>
          <w:rFonts w:ascii="Courier New" w:hAnsi="Courier New"/>
          <w:sz w:val="16"/>
        </w:rPr>
        <w:t>#CALCULATION_MODE</w:t>
        <w:br/>
        <w:t>CALC_TARGET                 CUTOFF_RIGIDITY</w:t>
        <w:br/>
        <w:t>FIELD_EVAL_METHOD           GRIDLESS        # GRIDLESS solver</w:t>
        <w:br/>
        <w:t># or</w:t>
        <w:br/>
        <w:t>FIELD_EVAL_METHOD           GRID_3D         # GRIDDED Mode3D solver</w:t>
        <w:br/>
        <w:br/>
        <w:t>#CUTOFF_RIGIDITY</w:t>
        <w:br/>
        <w:t>CUTOFF_SEARCH_ALGORITHM     PENUMBRA_SCAN</w:t>
        <w:br/>
        <w:t>CUTOFF_SCAN_SPACING         LINEAR</w:t>
        <w:br/>
        <w:t>CUTOFF_UPPER_SCAN_N         2000</w:t>
        <w:br/>
        <w:t>CUTOFF_TRACE_POLICY         ACCURATE</w:t>
        <w:br/>
        <w:t>CUTOFF_BACKTRACE_CHARGE     REVERSED</w:t>
        <w:br/>
        <w:t>CUTOFF_TRACE_LIMIT_POLICY   FORBIDDEN</w:t>
        <w:br/>
        <w:t>CUTOFF_SAMPLING             VERTICAL</w:t>
        <w:br/>
        <w:br/>
        <w:t>#BACKGROUND_FIELD</w:t>
        <w:br/>
        <w:t>FIELD_MODEL                 IGRF</w:t>
        <w:br/>
        <w:t>EPOCH                       &lt;reference-year&gt;-01-01T00:00:00</w:t>
        <w:br/>
        <w:br/>
        <w:t>#MODE3D_MESH                # GRIDDED solver only</w:t>
        <w:br/>
        <w:t>MODE3D_MESH_RES_EARTH_RE     0.02</w:t>
        <w:br/>
        <w:t>MODE3D_MESH_RES_BOUNDARY_RE  2.0</w:t>
        <w:br/>
        <w:t>MODE3D_MESH_COARSENING       LOG</w:t>
        <w:br/>
        <w:t>MODE3D_MESH_EXPONENT         1.0</w:t>
        <w:br/>
        <w:br/>
        <w:t>#OUTPUT_DOMAIN</w:t>
        <w:br/>
        <w:t>OUTPUT_MODE                 SHELLS</w:t>
        <w:br/>
        <w:t>SHELL_ALTS_KM               20.0</w:t>
        <w:br/>
        <w:t>SHELL_GEOMETRY              GEODETIC</w:t>
        <w:br/>
        <w:t>SHELL_LON_RES_DEG           &lt;reference longitude spacing&gt;</w:t>
        <w:br/>
        <w:t>SHELL_LAT_RES_DEG           &lt;reference latitude spacing&gt;</w:t>
        <w:br/>
        <w:br/>
        <w:t>#DOMAIN_BOUNDARY  (bare values are km)</w:t>
        <w:br/>
        <w:t>DOMAIN_[XYZ]_MIN/MAX        -159280.0 / 159280.0   # +/-25 Re</w:t>
        <w:br/>
        <w:t>R_INNER                     6371.2                 # 1 Re</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t>Each case follows the reference latitude/longitude grid at 20 km geodetic altitude. Geographic WGS-84 positions and local ellipsoid-normal vertical directions are transformed to GSM at the selected epoch. No T96, T01, T05, TA15, or TA16 external field is added. GRIDLESS calls the IGRF evaluator directly during tracing; GRIDDED initializes the identical field on the Mode3D mesh before trajectory workers start and then uses only mesh interpolation during the cutoff calculation.</w:t>
      </w:r>
    </w:p>
    <w:p>
      <w:pPr/>
      <w:r>
        <w:rPr>
          <w:b/>
        </w:rPr>
        <w:t>Comparison quantity and trajectory convention:</w:t>
      </w:r>
      <w:r/>
    </w:p>
    <w:p>
      <w:pPr/>
      <w: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 The same scan grid and classification rules are used by GRIDLESS and GRIDDED.</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r>
              <w:t>Archive solver name, mesh profile (GRIDDED), Rc_lower, Rc_effective, Rc_upper, transition/allowed-band counts, unresolved/error flags, pointwise residuals, command line, numerical input, and JSON summary.</w:t>
            </w:r>
          </w:p>
        </w:tc>
      </w:tr>
      <w:tr>
        <w:tc>
          <w:tcPr>
            <w:tcW w:type="dxa" w:w="2232"/>
          </w:tcPr>
          <w:p>
            <w:r>
              <w:t>Gridded mesh convergence</w:t>
            </w:r>
          </w:p>
        </w:tc>
        <w:tc>
          <w:tcPr>
            <w:tcW w:type="dxa" w:w="7703"/>
          </w:tcPr>
          <w:p>
            <w:r>
              <w:t>Repeat GRIDDED with at least one finer near-Earth AMR resolution; Rc_effective and external-reference metrics should converge toward stable values. Record the mesh profile in the result provenance.</w:t>
            </w:r>
          </w:p>
        </w:tc>
      </w:tr>
    </w:tbl>
    <w:p>
      <w:pPr/>
      <w:r>
        <w:rPr>
          <w:b/>
        </w:rPr>
        <w:t>Reference solution / comparison target:</w:t>
      </w:r>
      <w:r/>
    </w:p>
    <w:p>
      <w:pPr/>
      <w: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 GRIDDED must additionally demonstrate convergence as the Mode3D near-Earth mesh resolution is refined; reference agreement must not be obtained by loosening tolerances around an unconverged mesh.</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pStyle w:val="ListBullet"/>
      </w:pPr>
      <w:r>
        <w:t>The GRIDDED variant is more expensive because it builds and distributes a Mode3D AMR field mesh for every epoch. The checked-in 0.02-Re near-Earth resolution is an initial validation setting; production acceptance requires a documented mesh-refinement comparison.</w:t>
      </w:r>
    </w:p>
    <w:p>
      <w:pPr/>
      <w:r>
        <w:rPr>
          <w:i w:val="0"/>
        </w:rPr>
      </w:r>
    </w:p>
    <w:p>
      <w:pPr/>
      <w:r>
        <w:t>Figure C6 — Target pointwise comparison for effective vertical cutoff rigidity. Resolved GRIDLESS and GRIDDED values should cluster around the 1:1 line. The gridded residual should approach the gridless residual under mesh refinement, without a new latitude- or longitude-dependent bias.</w:t>
      </w:r>
    </w:p>
    <w:p>
      <w:pPr>
        <w:pStyle w:val="Heading2"/>
      </w:pPr>
      <w:r>
        <w:t>C7. T96/T05 model-to-model cutoff benchmark</w:t>
      </w:r>
    </w:p>
    <w:p>
      <w:r>
        <w:t>Compares AMPS cutoff values against an independent backtracing implementation or GeoMag/HelMod-style reference for fixed points and times.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TS05_DST                  -50.0</w:t>
        <w:br/>
        <w:t>TS05_PDYN                  2.0</w:t>
        <w:br/>
        <w:t>TS05_BZ                   -5.0</w:t>
        <w:br/>
        <w:t>TS05_BY                    0.0</w:t>
        <w:br/>
        <w:t>TS05_BX                    0.0</w:t>
        <w:br/>
        <w:t>TS05_VX                 -450.0</w:t>
        <w:br/>
        <w:t>TS05_NSW                   5.0</w:t>
        <w:br/>
        <w:t>EPOCH                     2012-03-08T12:00</w:t>
        <w:br/>
        <w:t>CUTOFF_SAMPLING           VERTICAL</w:t>
        <w:br/>
        <w:t>OUTPUT_MODE               POINTS</w:t>
        <w:br/>
        <w:t>POINTS_FILE               c7_fixed_points.dat</w:t>
        <w:br/>
      </w:r>
    </w:p>
    <w:p>
      <w:r>
        <w:rPr>
          <w:b/>
        </w:rPr>
        <w:t>Calculation locations:</w:t>
      </w:r>
    </w:p>
    <w:p>
      <w:r>
        <w:t>Fixed points at 500 km: latitudes −60, −45, −30, 0, 30, 45, 60° and longitudes 0, 90, 180, 270°.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AMPS vs GeoMag/HelMod-like code</w:t>
            </w:r>
          </w:p>
        </w:tc>
        <w:tc>
          <w:tcPr>
            <w:tcW w:type="dxa" w:w="5112"/>
            <w:vAlign w:val="top"/>
          </w:tcPr>
          <w:p>
            <w:r/>
            <w:r>
              <w:rPr>
                <w:b w:val="0"/>
                <w:sz w:val="16"/>
              </w:rPr>
              <w:t>&lt;5–10% at mid-latitudes; larger differences only in penumbra or boundary-sensitive regions</w:t>
            </w:r>
          </w:p>
        </w:tc>
      </w:tr>
      <w:tr>
        <w:tc>
          <w:tcPr>
            <w:tcW w:type="dxa" w:w="5112"/>
            <w:vAlign w:val="top"/>
          </w:tcPr>
          <w:p>
            <w:r/>
            <w:r>
              <w:rPr>
                <w:b w:val="0"/>
                <w:sz w:val="16"/>
              </w:rPr>
              <w:t>T96 vs T05 at high rigidity</w:t>
            </w:r>
          </w:p>
        </w:tc>
        <w:tc>
          <w:tcPr>
            <w:tcW w:type="dxa" w:w="5112"/>
            <w:vAlign w:val="top"/>
          </w:tcPr>
          <w:p>
            <w:r/>
            <w:r>
              <w:rPr>
                <w:b w:val="0"/>
                <w:sz w:val="16"/>
              </w:rPr>
              <w:t>converges as rigidity increases</w:t>
            </w:r>
          </w:p>
        </w:tc>
      </w:tr>
      <w:tr>
        <w:tc>
          <w:tcPr>
            <w:tcW w:type="dxa" w:w="5112"/>
            <w:vAlign w:val="top"/>
          </w:tcPr>
          <w:p>
            <w:r/>
            <w:r>
              <w:rPr>
                <w:b w:val="0"/>
                <w:sz w:val="16"/>
              </w:rPr>
              <w:t>Output diagnostics</w:t>
            </w:r>
          </w:p>
        </w:tc>
        <w:tc>
          <w:tcPr>
            <w:tcW w:type="dxa" w:w="5112"/>
            <w:vAlign w:val="top"/>
          </w:tcPr>
          <w:p>
            <w:r/>
            <w:r>
              <w:rPr>
                <w:b w:val="0"/>
                <w:sz w:val="16"/>
              </w:rPr>
              <w:t>Rc_upper, Rc_effective, exit reason statistics archived</w:t>
            </w:r>
          </w:p>
        </w:tc>
      </w:tr>
    </w:tbl>
    <w:p>
      <w:r>
        <w:rPr>
          <w:b/>
        </w:rPr>
        <w:t>Reference solution / comparison target:</w:t>
      </w:r>
    </w:p>
    <w:p>
      <w:r>
        <w:t>Bobik et al. (2013), GeoMag/HelMod: Lorentz backtracing with IGRF plus T96/T05 and vertical cutoff estimates.</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C7_code_to_code.png"/>
                    <pic:cNvPicPr/>
                  </pic:nvPicPr>
                  <pic:blipFill>
                    <a:blip r:embed="rId15"/>
                    <a:stretch>
                      <a:fillRect/>
                    </a:stretch>
                  </pic:blipFill>
                  <pic:spPr>
                    <a:xfrm>
                      <a:off x="0" y="0"/>
                      <a:ext cx="5303520" cy="3977640"/>
                    </a:xfrm>
                    <a:prstGeom prst="rect"/>
                  </pic:spPr>
                </pic:pic>
              </a:graphicData>
            </a:graphic>
          </wp:inline>
        </w:drawing>
      </w:r>
    </w:p>
    <w:p>
      <w:pPr>
        <w:jc w:val="center"/>
      </w:pPr>
      <w:r>
        <w:rPr>
          <w:i/>
          <w:sz w:val="16"/>
        </w:rPr>
        <w:t>Figure C7 — Reference/target behavior for T96/T05 model-to-model cutoff benchmark.</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December 2006 storm cutoff</w:t>
      </w:r>
    </w:p>
    <w:p>
      <w:r>
        <w:t>Event-level validation of storm-time cutoff-latitude motion using PAMELA proton cutoff measurements.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2006-12-13T00:00</w:t>
        <w:br/>
        <w:t>EVENT_END                 2006-12-15T00:00</w:t>
        <w:br/>
        <w:t>FIELD_UPDATE_DT           5</w:t>
        <w:br/>
        <w:t>TS_INPUT_MODE             FILE</w:t>
        <w:br/>
        <w:t>TS_INPUT_FILE             omni_dec2006_t05.dat</w:t>
        <w:br/>
        <w:t>OUTPUT_MODE               TRAJECTORY</w:t>
        <w:br/>
        <w:t>TRAJ_FILE                 pamela_orbit_dec2006.dat</w:t>
        <w:br/>
        <w:t>CUTOFF_RIGIDITY_LIST_GV   0.4 0.6 1.0 2.0 5.0</w:t>
        <w:br/>
      </w:r>
    </w:p>
    <w:p>
      <w:r>
        <w:rPr>
          <w:b/>
        </w:rPr>
        <w:t>Calculation locations:</w:t>
      </w:r>
    </w:p>
    <w:p>
      <w:r>
        <w:t>PAMELA LEO trajectory or an emulator with altitude and inclination close to the PAMELA orbit.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Observed behavior</w:t>
            </w:r>
          </w:p>
        </w:tc>
        <w:tc>
          <w:tcPr>
            <w:tcW w:type="dxa" w:w="5112"/>
            <w:shd w:fill="D9EAF7"/>
          </w:tcPr>
          <w:p>
            <w:r/>
            <w:r>
              <w:rPr>
                <w:b/>
                <w:sz w:val="16"/>
              </w:rPr>
              <w:t>Expected</w:t>
            </w:r>
          </w:p>
        </w:tc>
      </w:tr>
      <w:tr>
        <w:tc>
          <w:tcPr>
            <w:tcW w:type="dxa" w:w="5112"/>
            <w:vAlign w:val="top"/>
          </w:tcPr>
          <w:p>
            <w:r/>
            <w:r>
              <w:rPr>
                <w:b w:val="0"/>
                <w:sz w:val="16"/>
              </w:rPr>
              <w:t>Lowest rigidities / ~80 MeV protons</w:t>
            </w:r>
          </w:p>
        </w:tc>
        <w:tc>
          <w:tcPr>
            <w:tcW w:type="dxa" w:w="5112"/>
            <w:vAlign w:val="top"/>
          </w:tcPr>
          <w:p>
            <w:r/>
            <w:r>
              <w:rPr>
                <w:b w:val="0"/>
                <w:sz w:val="16"/>
              </w:rPr>
              <w:t>cutoff latitude suppression of order 6–7° during main phase</w:t>
            </w:r>
          </w:p>
        </w:tc>
      </w:tr>
      <w:tr>
        <w:tc>
          <w:tcPr>
            <w:tcW w:type="dxa" w:w="5112"/>
            <w:vAlign w:val="top"/>
          </w:tcPr>
          <w:p>
            <w:r/>
            <w:r>
              <w:rPr>
                <w:b w:val="0"/>
                <w:sz w:val="16"/>
              </w:rPr>
              <w:t>Timing</w:t>
            </w:r>
          </w:p>
        </w:tc>
        <w:tc>
          <w:tcPr>
            <w:tcW w:type="dxa" w:w="5112"/>
            <w:vAlign w:val="top"/>
          </w:tcPr>
          <w:p>
            <w:r/>
            <w:r>
              <w:rPr>
                <w:b w:val="0"/>
                <w:sz w:val="16"/>
              </w:rPr>
              <w:t>equatorward motion during storm main phase; partial recovery later</w:t>
            </w:r>
          </w:p>
        </w:tc>
      </w:tr>
      <w:tr>
        <w:tc>
          <w:tcPr>
            <w:tcW w:type="dxa" w:w="5112"/>
            <w:vAlign w:val="top"/>
          </w:tcPr>
          <w:p>
            <w:r/>
            <w:r>
              <w:rPr>
                <w:b w:val="0"/>
                <w:sz w:val="16"/>
              </w:rPr>
              <w:t>Model comparison</w:t>
            </w:r>
          </w:p>
        </w:tc>
        <w:tc>
          <w:tcPr>
            <w:tcW w:type="dxa" w:w="5112"/>
            <w:vAlign w:val="top"/>
          </w:tcPr>
          <w:p>
            <w:r/>
            <w:r>
              <w:rPr>
                <w:b w:val="0"/>
                <w:sz w:val="16"/>
              </w:rPr>
              <w:t>cutoff latitude vs rigidity and orbit time, not only single Rc values</w:t>
            </w:r>
          </w:p>
        </w:tc>
      </w:tr>
    </w:tbl>
    <w:p>
      <w:r>
        <w:rPr>
          <w:b/>
        </w:rPr>
        <w:t>Reference solution / comparison target:</w:t>
      </w:r>
    </w:p>
    <w:p>
      <w:r>
        <w:t>Bruno et al. (2015) and Adriani et al. (2016), PAMELA cutoff variations during Dec 2006 SEP/storm events.</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C9_pamela_suppression.png"/>
                    <pic:cNvPicPr/>
                  </pic:nvPicPr>
                  <pic:blipFill>
                    <a:blip r:embed="rId17"/>
                    <a:stretch>
                      <a:fillRect/>
                    </a:stretch>
                  </pic:blipFill>
                  <pic:spPr>
                    <a:xfrm>
                      <a:off x="0" y="0"/>
                      <a:ext cx="5303520" cy="3977640"/>
                    </a:xfrm>
                    <a:prstGeom prst="rect"/>
                  </pic:spPr>
                </pic:pic>
              </a:graphicData>
            </a:graphic>
          </wp:inline>
        </w:drawing>
      </w:r>
    </w:p>
    <w:p>
      <w:pPr>
        <w:jc w:val="center"/>
      </w:pPr>
      <w:r>
        <w:rPr>
          <w:i/>
          <w:sz w:val="16"/>
        </w:rPr>
        <w:t>Figure C9 — Reference/target behavior for PAMELA December 2006 storm cutoff.</w:t>
      </w:r>
    </w:p>
    <w:p>
      <w:pPr>
        <w:pStyle w:val="Heading2"/>
      </w:pPr>
      <w:r>
        <w:t>C10. POES SEP elliptical cutoff boundary</w:t>
      </w:r>
    </w:p>
    <w:p>
      <w:r>
        <w:t>Validates global high-latitude cutoff-boundary shape, MLT asymmetry, and storm-time displacement using POES-derived empirical boundaries.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2006-12-05T00:00</w:t>
        <w:br/>
        <w:t>EVENT_END                 2006-12-15T00:00</w:t>
        <w:br/>
        <w:t>FIELD_UPDATE_DT           5</w:t>
        <w:br/>
        <w:t>OUTPUT_MODE               SHELLS</w:t>
        <w:br/>
        <w:t>SHELL_ALT_KM              850</w:t>
        <w:br/>
        <w:t>SHELL_LON_RES             5.0</w:t>
        <w:br/>
        <w:t>SHELL_LAT_RES             2.0</w:t>
        <w:br/>
        <w:t>CUTOFF_RIGIDITY_LIST_GV   0.1 0.2 0.5 1.0</w:t>
        <w:br/>
        <w:t>COORDS_OUTPUT             MLT_CGM</w:t>
        <w:br/>
      </w:r>
    </w:p>
    <w:p>
      <w:r>
        <w:rPr>
          <w:b/>
        </w:rPr>
        <w:t>Calculation locations:</w:t>
      </w:r>
    </w:p>
    <w:p>
      <w:r>
        <w:t>Global LEO shell near POES altitude; postprocess cutoff latitude versus MLT in north/south hemispheres.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r>
              <w:rPr>
                <w:b w:val="0"/>
                <w:sz w:val="16"/>
              </w:rPr>
              <w:t>Boundary shape</w:t>
            </w:r>
          </w:p>
        </w:tc>
        <w:tc>
          <w:tcPr>
            <w:tcW w:type="dxa" w:w="5112"/>
            <w:vAlign w:val="top"/>
          </w:tcPr>
          <w:p>
            <w:r/>
            <w:r>
              <w:rPr>
                <w:b w:val="0"/>
                <w:sz w:val="16"/>
              </w:rPr>
              <w:t>well represented by ellipse in polar/MLT coordinates</w:t>
            </w:r>
          </w:p>
        </w:tc>
      </w:tr>
      <w:tr>
        <w:tc>
          <w:tcPr>
            <w:tcW w:type="dxa" w:w="5112"/>
            <w:vAlign w:val="top"/>
          </w:tcPr>
          <w:p>
            <w:r/>
            <w:r>
              <w:rPr>
                <w:b w:val="0"/>
                <w:sz w:val="16"/>
              </w:rPr>
              <w:t>Storm response</w:t>
            </w:r>
          </w:p>
        </w:tc>
        <w:tc>
          <w:tcPr>
            <w:tcW w:type="dxa" w:w="5112"/>
            <w:vAlign w:val="top"/>
          </w:tcPr>
          <w:p>
            <w:r/>
            <w:r>
              <w:rPr>
                <w:b w:val="0"/>
                <w:sz w:val="16"/>
              </w:rPr>
              <w:t>tailward/duskward shifts and equatorward expansion during activity</w:t>
            </w:r>
          </w:p>
        </w:tc>
      </w:tr>
      <w:tr>
        <w:tc>
          <w:tcPr>
            <w:tcW w:type="dxa" w:w="5112"/>
            <w:vAlign w:val="top"/>
          </w:tcPr>
          <w:p>
            <w:r/>
            <w:r>
              <w:rPr>
                <w:b w:val="0"/>
                <w:sz w:val="16"/>
              </w:rPr>
              <w:t>Comparison metric</w:t>
            </w:r>
          </w:p>
        </w:tc>
        <w:tc>
          <w:tcPr>
            <w:tcW w:type="dxa" w:w="5112"/>
            <w:vAlign w:val="top"/>
          </w:tcPr>
          <w:p>
            <w:r/>
            <w:r>
              <w:rPr>
                <w:b w:val="0"/>
                <w:sz w:val="16"/>
              </w:rPr>
              <w:t>ellipse center, semi-axes, and latitude residuals vs POES model</w:t>
            </w:r>
          </w:p>
        </w:tc>
      </w:tr>
    </w:tbl>
    <w:p>
      <w:r>
        <w:rPr>
          <w:b/>
        </w:rPr>
        <w:t>Reference solution / comparison target:</w:t>
      </w:r>
    </w:p>
    <w:p>
      <w:r>
        <w:t>Dmitriev et al. (2013), elliptical model of SEP cutoff boundaries from five NOAA/POES satellites.</w:t>
      </w:r>
    </w:p>
    <w:p>
      <w:pPr>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C10_poes_boundary.png"/>
                    <pic:cNvPicPr/>
                  </pic:nvPicPr>
                  <pic:blipFill>
                    <a:blip r:embed="rId18"/>
                    <a:stretch>
                      <a:fillRect/>
                    </a:stretch>
                  </pic:blipFill>
                  <pic:spPr>
                    <a:xfrm>
                      <a:off x="0" y="0"/>
                      <a:ext cx="5303520" cy="3977640"/>
                    </a:xfrm>
                    <a:prstGeom prst="rect"/>
                  </pic:spPr>
                </pic:pic>
              </a:graphicData>
            </a:graphic>
          </wp:inline>
        </w:drawing>
      </w:r>
    </w:p>
    <w:p>
      <w:pPr>
        <w:jc w:val="center"/>
      </w:pPr>
      <w:r>
        <w:rPr>
          <w:i/>
          <w:sz w:val="16"/>
        </w:rPr>
        <w:t>Figure C10 — Reference/target behavior for POES SEP elliptical cutoff boundary.</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arXiv:1602.05509.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pPr>
              <w:spacing w:after="0" w:before="0"/>
            </w:pPr>
            <w:r/>
            <w:r>
              <w:rPr>
                <w:b w:val="0"/>
                <w:sz w:val="13"/>
              </w:rPr>
              <w:t>cutoff-t96-shells-steadystate.in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C7, C8 subset, C10 precursor, C13 load-balance with realistic field</w:t>
            </w:r>
          </w:p>
        </w:tc>
        <w:tc>
          <w:tcPr>
            <w:tcW w:type="dxa" w:w="5112"/>
            <w:vAlign w:val="top"/>
          </w:tcPr>
          <w:p>
            <w:pPr>
              <w:spacing w:after="0" w:before="0"/>
            </w:pPr>
            <w:r/>
            <w:r>
              <w:rPr>
                <w:b w:val="0"/>
                <w:sz w:val="13"/>
              </w:rPr>
              <w:t>Add GRIDLESS_MPI_SCHEDULER matrix and UPPER_SCAN. Keep CUTOFF_SAMPLING ISOTROPIC for directional-cost stress; add explicit TS96 parameters to archive.</w:t>
            </w:r>
          </w:p>
        </w:tc>
      </w:tr>
      <w:tr>
        <w:tc>
          <w:tcPr>
            <w:tcW w:type="dxa" w:w="3096"/>
            <w:vAlign w:val="top"/>
          </w:tcPr>
          <w:p>
            <w:pPr>
              <w:spacing w:after="0" w:before="0"/>
            </w:pPr>
            <w:r/>
            <w:r>
              <w:rPr>
                <w:b w:val="0"/>
                <w:sz w:val="13"/>
              </w:rPr>
              <w:t>cutoff-t96-points-steadystate.in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C7 fixed-point code-to-code comparison; C8 directional access if expanded</w:t>
            </w:r>
          </w:p>
        </w:tc>
        <w:tc>
          <w:tcPr>
            <w:tcW w:type="dxa" w:w="5112"/>
            <w:vAlign w:val="top"/>
          </w:tcPr>
          <w:p>
            <w:pPr>
              <w:spacing w:after="0" w:before="0"/>
            </w:pPr>
            <w:r/>
            <w:r>
              <w:rPr>
                <w:b w:val="0"/>
                <w:sz w:val="13"/>
              </w:rPr>
              <w:t>Add DIRMAP_* or rigidity-list options for C8. Use GeoMag/HelMod-style reference points and archive epoch/model parameters.</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pPr>
              <w:spacing w:after="0" w:before="0"/>
            </w:pPr>
            <w:r/>
            <w:r>
              <w:rPr>
                <w:b w:val="0"/>
                <w:sz w:val="13"/>
              </w:rPr>
              <w:t>C7</w:t>
            </w:r>
          </w:p>
        </w:tc>
        <w:tc>
          <w:tcPr>
            <w:tcW w:type="dxa" w:w="3168"/>
            <w:vAlign w:val="top"/>
          </w:tcPr>
          <w:p>
            <w:pPr>
              <w:spacing w:after="0" w:before="0"/>
            </w:pPr>
            <w:r/>
            <w:r>
              <w:rPr>
                <w:b w:val="0"/>
                <w:sz w:val="13"/>
              </w:rPr>
              <w:t>T96/T05 model-to-model cutoff</w:t>
            </w:r>
          </w:p>
        </w:tc>
        <w:tc>
          <w:tcPr>
            <w:tcW w:type="dxa" w:w="4464"/>
            <w:vAlign w:val="top"/>
          </w:tcPr>
          <w:p>
            <w:pPr>
              <w:spacing w:after="0" w:before="0"/>
            </w:pPr>
            <w:r/>
            <w:r>
              <w:rPr>
                <w:b w:val="0"/>
                <w:sz w:val="13"/>
              </w:rPr>
              <w:t>cutoff-t96-points-steadystate.in; cutoff-t96-shells-steadystate.in</w:t>
            </w:r>
          </w:p>
        </w:tc>
        <w:tc>
          <w:tcPr>
            <w:tcW w:type="dxa" w:w="6768"/>
            <w:vAlign w:val="top"/>
          </w:tcPr>
          <w:p>
            <w:pPr>
              <w:spacing w:after="0" w:before="0"/>
            </w:pPr>
            <w:r/>
            <w:r>
              <w:rPr>
                <w:b w:val="0"/>
                <w:sz w:val="13"/>
              </w:rPr>
              <w:t>Use T96 files as present; create T05 copies with TS05_* parameters for T05/TS05 comparison.</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pPr>
              <w:spacing w:after="0" w:before="0"/>
            </w:pPr>
            <w:r/>
            <w:r>
              <w:rPr>
                <w:b w:val="0"/>
                <w:sz w:val="13"/>
              </w:rPr>
              <w:t>C9 / C10 / C15</w:t>
            </w:r>
          </w:p>
        </w:tc>
        <w:tc>
          <w:tcPr>
            <w:tcW w:type="dxa" w:w="3168"/>
            <w:vAlign w:val="top"/>
          </w:tcPr>
          <w:p>
            <w:pPr>
              <w:spacing w:after="0" w:before="0"/>
            </w:pPr>
            <w:r/>
            <w:r>
              <w:rPr>
                <w:b w:val="0"/>
                <w:sz w:val="13"/>
              </w:rPr>
              <w:t>Event-level PAMELA/POES/time-series tests</w:t>
            </w:r>
          </w:p>
        </w:tc>
        <w:tc>
          <w:tcPr>
            <w:tcW w:type="dxa" w:w="4464"/>
            <w:vAlign w:val="top"/>
          </w:tcPr>
          <w:p>
            <w:pPr>
              <w:spacing w:after="0" w:before="0"/>
            </w:pPr>
            <w:r/>
            <w:r>
              <w:rPr>
                <w:b w:val="0"/>
                <w:sz w:val="13"/>
              </w:rPr>
              <w:t>No complete archive file</w:t>
            </w:r>
          </w:p>
        </w:tc>
        <w:tc>
          <w:tcPr>
            <w:tcW w:type="dxa" w:w="6768"/>
            <w:vAlign w:val="top"/>
          </w:tcPr>
          <w:p>
            <w:pPr>
              <w:spacing w:after="0" w:before="0"/>
            </w:pPr>
            <w:r/>
            <w:r>
              <w:rPr>
                <w:b w:val="0"/>
                <w:sz w:val="13"/>
              </w:rPr>
              <w:t>Use archive as template only; needs orbit/driver files: omni_dec2006_t05.dat, pamela_orbit_dec2006.dat, POES postprocessing grid.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pPr>
              <w:spacing w:after="0" w:before="0"/>
            </w:pPr>
            <w:r/>
            <w:r>
              <w:rPr>
                <w:b w:val="0"/>
                <w:sz w:val="14"/>
              </w:rPr>
              <w:t>T05/TS05 fixed-point benchmark</w:t>
            </w:r>
          </w:p>
        </w:tc>
        <w:tc>
          <w:tcPr>
            <w:tcW w:type="dxa" w:w="12024"/>
            <w:vAlign w:val="top"/>
          </w:tcPr>
          <w:p>
            <w:pPr>
              <w:spacing w:after="0" w:before="0"/>
            </w:pPr>
            <w:r/>
            <w:r>
              <w:rPr>
                <w:b w:val="0"/>
                <w:sz w:val="14"/>
              </w:rPr>
              <w:t>Create T05 copies of cutoff-t96-points/shells using TS05_DST, TS05_PDYN, TS05_BZ/BY/BX, TS05_VX, TS05_NSW and a fixed EPOCH.</w:t>
            </w:r>
          </w:p>
        </w:tc>
      </w:tr>
      <w:tr>
        <w:tc>
          <w:tcPr>
            <w:tcW w:type="dxa" w:w="3240"/>
            <w:vAlign w:val="top"/>
          </w:tcPr>
          <w:p>
            <w:pPr>
              <w:spacing w:after="0" w:before="0"/>
            </w:pPr>
            <w:r/>
            <w:r>
              <w:rPr>
                <w:b w:val="0"/>
                <w:sz w:val="14"/>
              </w:rPr>
              <w:t>PAMELA Dec 2006 event</w:t>
            </w:r>
          </w:p>
        </w:tc>
        <w:tc>
          <w:tcPr>
            <w:tcW w:type="dxa" w:w="12024"/>
            <w:vAlign w:val="top"/>
          </w:tcPr>
          <w:p>
            <w:pPr>
              <w:spacing w:after="0" w:before="0"/>
            </w:pPr>
            <w:r/>
            <w:r>
              <w:rPr>
                <w:b w:val="0"/>
                <w:sz w:val="14"/>
              </w:rPr>
              <w:t>Add pamela_orbit_dec2006.dat and omni_dec2006_t05.dat; set TEMPORAL_MODE TIME_SERIES, FIELD_UPDATE_DT 5, CUTOFF_RIGIDITY_LIST_GV 0.4 0.6 1 2 5.</w:t>
            </w:r>
          </w:p>
        </w:tc>
      </w:tr>
      <w:tr>
        <w:tc>
          <w:tcPr>
            <w:tcW w:type="dxa" w:w="3240"/>
            <w:vAlign w:val="top"/>
          </w:tcPr>
          <w:p>
            <w:pPr>
              <w:spacing w:after="0" w:before="0"/>
            </w:pPr>
            <w:r/>
            <w:r>
              <w:rPr>
                <w:b w:val="0"/>
                <w:sz w:val="14"/>
              </w:rPr>
              <w:t>POES/MLT boundary</w:t>
            </w:r>
          </w:p>
        </w:tc>
        <w:tc>
          <w:tcPr>
            <w:tcW w:type="dxa" w:w="12024"/>
            <w:vAlign w:val="top"/>
          </w:tcPr>
          <w:p>
            <w:pPr>
              <w:spacing w:after="0" w:before="0"/>
            </w:pPr>
            <w:r/>
            <w:r>
              <w:rPr>
                <w:b w:val="0"/>
                <w:sz w:val="14"/>
              </w:rPr>
              <w:t>Add MLT/CGM output or postprocessing script; use global 850-km shell and postprocess cutoff latitude vs MLT.</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