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left"/>
        <w:pBdr>
          <w:top w:val="nil"/>
          <w:left w:val="nil"/>
          <w:bottom w:val="nil"/>
          <w:right w:val="nil"/>
          <w:between w:val="nil"/>
          <w:bar w:val="nil"/>
        </w:pBdr>
      </w:pPr>
      <w:r>
        <w:rPr>
          <w:rFonts w:ascii="Aptos Display" w:hAnsi="Aptos Display"/>
          <w:b/>
          <w:color w:val="000000"/>
          <w:sz w:val="56"/>
        </w:rPr>
        <w:t>SWCME Implementation and Validation Roadmap</w:t>
      </w:r>
    </w:p>
    <w:p>
      <w:pPr>
        <w:pStyle w:val="Subtitle"/>
      </w:pPr>
      <w:r>
        <w:rPr>
          <w:rFonts w:ascii="Aptos" w:hAnsi="Aptos"/>
          <w:color w:val="464646"/>
          <w:sz w:val="28"/>
        </w:rPr>
        <w:t>Prepared State Corrections  Independent Physics Verification  Observational Validation</w:t>
      </w:r>
    </w:p>
    <w:p>
      <w:pPr>
        <w:spacing w:before="520" w:after="160"/>
      </w:pPr>
      <w:r>
        <w:rPr>
          <w:rFonts w:ascii="Aptos" w:hAnsi="Aptos"/>
          <w:b/>
          <w:color w:val="000000"/>
          <w:sz w:val="22"/>
        </w:rPr>
        <w:t>Purpose</w:t>
      </w:r>
    </w:p>
    <w:p>
      <w:pPr>
        <w:pStyle w:val="BodyText"/>
        <w:keepLines/>
        <w:widowControl/>
      </w:pPr>
      <w:r>
        <w:rPr>
          <w:rFonts w:ascii="Aptos" w:hAnsi="Aptos"/>
          <w:i w:val="0"/>
          <w:color w:val="000000"/>
          <w:sz w:val="21"/>
        </w:rPr>
        <w:t>Provide an implementation-ready sequence for correcting the remaining SWCME software defects, completing independent density, Parker-field, and MHD-shock validation, and executing the observational validation campaign required for science readiness.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376"/>
            <w:shd w:fill="1F4E78"/>
            <w:tcMar>
              <w:top w:w="100" w:type="dxa"/>
              <w:start w:w="100" w:type="dxa"/>
              <w:bottom w:w="100" w:type="dxa"/>
              <w:end w:w="100" w:type="dxa"/>
            </w:tcMar>
            <w:vAlign w:val="center"/>
          </w:tcPr>
          <w:p>
            <w:pPr>
              <w:spacing w:after="0"/>
              <w:jc w:val="center"/>
            </w:pPr>
            <w:r>
              <w:rPr>
                <w:rFonts w:ascii="Aptos" w:hAnsi="Aptos"/>
                <w:b/>
                <w:color w:val="FFFFFF"/>
                <w:sz w:val="19"/>
              </w:rPr>
              <w:t>Document attribute</w:t>
            </w:r>
          </w:p>
        </w:tc>
        <w:tc>
          <w:tcPr>
            <w:tcW w:type="dxa" w:w="7560"/>
            <w:shd w:fill="1F4E78"/>
            <w:tcMar>
              <w:top w:w="100" w:type="dxa"/>
              <w:start w:w="100" w:type="dxa"/>
              <w:bottom w:w="100" w:type="dxa"/>
              <w:end w:w="100" w:type="dxa"/>
            </w:tcMar>
            <w:vAlign w:val="center"/>
          </w:tcPr>
          <w:p>
            <w:pPr>
              <w:spacing w:after="0"/>
              <w:jc w:val="center"/>
            </w:pPr>
            <w:r>
              <w:rPr>
                <w:rFonts w:ascii="Aptos" w:hAnsi="Aptos"/>
                <w:b/>
                <w:color w:val="FFFFFF"/>
                <w:sz w:val="19"/>
              </w:rPr>
              <w:t>Value</w:t>
            </w:r>
          </w:p>
        </w:tc>
      </w:tr>
      <w:tr>
        <w:trPr>
          <w:cantSplit/>
        </w:trPr>
        <w:tc>
          <w:tcPr>
            <w:tcW w:type="dxa" w:w="2376"/>
            <w:tcMar>
              <w:top w:w="90" w:type="dxa"/>
              <w:start w:w="100" w:type="dxa"/>
              <w:bottom w:w="90" w:type="dxa"/>
              <w:end w:w="100" w:type="dxa"/>
            </w:tcMar>
            <w:vAlign w:val="center"/>
          </w:tcPr>
          <w:p>
            <w:pPr>
              <w:spacing w:after="0" w:line="252" w:lineRule="auto"/>
            </w:pPr>
            <w:r>
              <w:rPr>
                <w:rFonts w:ascii="Aptos" w:hAnsi="Aptos"/>
                <w:color w:val="000000"/>
                <w:sz w:val="19"/>
              </w:rPr>
              <w:t>Prepared for</w:t>
            </w:r>
          </w:p>
        </w:tc>
        <w:tc>
          <w:tcPr>
            <w:tcW w:type="dxa" w:w="7560"/>
            <w:tcMar>
              <w:top w:w="90" w:type="dxa"/>
              <w:start w:w="100" w:type="dxa"/>
              <w:bottom w:w="90" w:type="dxa"/>
              <w:end w:w="100" w:type="dxa"/>
            </w:tcMar>
            <w:vAlign w:val="center"/>
          </w:tcPr>
          <w:p>
            <w:pPr>
              <w:spacing w:after="0" w:line="252" w:lineRule="auto"/>
            </w:pPr>
            <w:r>
              <w:rPr>
                <w:rFonts w:ascii="Aptos" w:hAnsi="Aptos"/>
                <w:color w:val="000000"/>
                <w:sz w:val="19"/>
              </w:rPr>
              <w:t>SWCME development and AMPS integration</w:t>
            </w:r>
          </w:p>
        </w:tc>
      </w:tr>
      <w:tr>
        <w:trPr>
          <w:cantSplit/>
        </w:trPr>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9"/>
              </w:rPr>
              <w:t>Baseline reviewed</w:t>
            </w:r>
          </w:p>
        </w:tc>
        <w:tc>
          <w:tcPr>
            <w:tcW w:type="dxa" w:w="7560"/>
            <w:shd w:fill="EEF5FA"/>
            <w:tcMar>
              <w:top w:w="90" w:type="dxa"/>
              <w:start w:w="100" w:type="dxa"/>
              <w:bottom w:w="90" w:type="dxa"/>
              <w:end w:w="100" w:type="dxa"/>
            </w:tcMar>
            <w:vAlign w:val="center"/>
          </w:tcPr>
          <w:p>
            <w:pPr>
              <w:spacing w:after="0" w:line="252" w:lineRule="auto"/>
            </w:pPr>
            <w:r>
              <w:rPr>
                <w:rFonts w:ascii="Aptos" w:hAnsi="Aptos"/>
                <w:color w:val="000000"/>
                <w:sz w:val="19"/>
              </w:rPr>
              <w:t>Current SWCME source archive and development and validation plan</w:t>
            </w:r>
          </w:p>
        </w:tc>
      </w:tr>
      <w:tr>
        <w:trPr>
          <w:cantSplit/>
        </w:trPr>
        <w:tc>
          <w:tcPr>
            <w:tcW w:type="dxa" w:w="2376"/>
            <w:tcMar>
              <w:top w:w="90" w:type="dxa"/>
              <w:start w:w="100" w:type="dxa"/>
              <w:bottom w:w="90" w:type="dxa"/>
              <w:end w:w="100" w:type="dxa"/>
            </w:tcMar>
            <w:vAlign w:val="center"/>
          </w:tcPr>
          <w:p>
            <w:pPr>
              <w:spacing w:after="0" w:line="252" w:lineRule="auto"/>
            </w:pPr>
            <w:r>
              <w:rPr>
                <w:rFonts w:ascii="Aptos" w:hAnsi="Aptos"/>
                <w:color w:val="000000"/>
                <w:sz w:val="19"/>
              </w:rPr>
              <w:t>Prepared</w:t>
            </w:r>
          </w:p>
        </w:tc>
        <w:tc>
          <w:tcPr>
            <w:tcW w:type="dxa" w:w="7560"/>
            <w:tcMar>
              <w:top w:w="90" w:type="dxa"/>
              <w:start w:w="100" w:type="dxa"/>
              <w:bottom w:w="90" w:type="dxa"/>
              <w:end w:w="100" w:type="dxa"/>
            </w:tcMar>
            <w:vAlign w:val="center"/>
          </w:tcPr>
          <w:p>
            <w:pPr>
              <w:spacing w:after="0" w:line="252" w:lineRule="auto"/>
            </w:pPr>
            <w:r>
              <w:rPr>
                <w:rFonts w:ascii="Aptos" w:hAnsi="Aptos"/>
                <w:color w:val="000000"/>
                <w:sz w:val="19"/>
              </w:rPr>
              <w:t>11 September 2026</w:t>
            </w:r>
          </w:p>
        </w:tc>
      </w:tr>
      <w:tr>
        <w:trPr>
          <w:cantSplit/>
        </w:trPr>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9"/>
              </w:rPr>
              <w:t>Recommended execution order</w:t>
            </w:r>
          </w:p>
        </w:tc>
        <w:tc>
          <w:tcPr>
            <w:tcW w:type="dxa" w:w="7560"/>
            <w:shd w:fill="EEF5FA"/>
            <w:tcMar>
              <w:top w:w="90" w:type="dxa"/>
              <w:start w:w="100" w:type="dxa"/>
              <w:bottom w:w="90" w:type="dxa"/>
              <w:end w:w="100" w:type="dxa"/>
            </w:tcMar>
            <w:vAlign w:val="center"/>
          </w:tcPr>
          <w:p>
            <w:pPr>
              <w:spacing w:after="0" w:line="252" w:lineRule="auto"/>
            </w:pPr>
            <w:r>
              <w:rPr>
                <w:rFonts w:ascii="Aptos" w:hAnsi="Aptos"/>
                <w:color w:val="000000"/>
                <w:sz w:val="19"/>
              </w:rPr>
              <w:t>Phase 1 software integrity; Phase 2 independent physics verification; Phase 3 observational validation</w:t>
            </w:r>
          </w:p>
        </w:tc>
      </w:tr>
      <w:tr>
        <w:trPr>
          <w:cantSplit/>
        </w:trPr>
        <w:tc>
          <w:tcPr>
            <w:tcW w:type="dxa" w:w="2376"/>
            <w:tcMar>
              <w:top w:w="90" w:type="dxa"/>
              <w:start w:w="100" w:type="dxa"/>
              <w:bottom w:w="90" w:type="dxa"/>
              <w:end w:w="100" w:type="dxa"/>
            </w:tcMar>
            <w:vAlign w:val="center"/>
          </w:tcPr>
          <w:p>
            <w:pPr>
              <w:spacing w:after="0" w:line="252" w:lineRule="auto"/>
            </w:pPr>
            <w:r>
              <w:rPr>
                <w:rFonts w:ascii="Aptos" w:hAnsi="Aptos"/>
                <w:color w:val="000000"/>
                <w:sz w:val="19"/>
              </w:rPr>
              <w:t>Release principle</w:t>
            </w:r>
          </w:p>
        </w:tc>
        <w:tc>
          <w:tcPr>
            <w:tcW w:type="dxa" w:w="7560"/>
            <w:tcMar>
              <w:top w:w="90" w:type="dxa"/>
              <w:start w:w="100" w:type="dxa"/>
              <w:bottom w:w="90" w:type="dxa"/>
              <w:end w:w="100" w:type="dxa"/>
            </w:tcMar>
            <w:vAlign w:val="center"/>
          </w:tcPr>
          <w:p>
            <w:pPr>
              <w:spacing w:after="0" w:line="252" w:lineRule="auto"/>
            </w:pPr>
            <w:r>
              <w:rPr>
                <w:rFonts w:ascii="Aptos" w:hAnsi="Aptos"/>
                <w:color w:val="000000"/>
                <w:sz w:val="19"/>
              </w:rPr>
              <w:t>A later phase does not compensate for a failed earlier gate</w:t>
            </w:r>
          </w:p>
        </w:tc>
      </w:tr>
    </w:tbl>
    <w:p>
      <w:pPr>
        <w:spacing w:after="20"/>
      </w:pPr>
    </w:p>
    <w:p>
      <w:r>
        <w:br w:type="page"/>
      </w:r>
    </w:p>
    <w:p>
      <w:pPr>
        <w:pStyle w:val="Heading1"/>
        <w:keepNext/>
        <w:keepLines/>
        <w:widowControl/>
      </w:pPr>
      <w:r>
        <w:t>Executive Summary</w:t>
      </w:r>
    </w:p>
    <w:p>
      <w:pPr>
        <w:pStyle w:val="BodyText"/>
        <w:keepLines/>
        <w:widowControl/>
      </w:pPr>
      <w:r>
        <w:rPr>
          <w:rFonts w:ascii="Aptos" w:hAnsi="Aptos"/>
          <w:i w:val="0"/>
          <w:color w:val="000000"/>
          <w:sz w:val="21"/>
        </w:rPr>
        <w:t>The present SWCME baseline is materially improved and internally coherent. The complete registered C++ suite passes 81 of 81 tests, the Python campaign-manager suite passes 6 of 6 tests, and AddressSanitizer and UndefinedBehaviorSanitizer produced no finding when leak detection was disabled for the restricted execution environment. These results establish a useful regression baseline, but they do not complete the validation plan.</w:t>
      </w:r>
    </w:p>
    <w:p>
      <w:pPr>
        <w:pStyle w:val="BodyText"/>
        <w:keepLines/>
        <w:widowControl/>
      </w:pPr>
      <w:r>
        <w:rPr>
          <w:rFonts w:ascii="Aptos" w:hAnsi="Aptos"/>
          <w:i w:val="0"/>
          <w:color w:val="000000"/>
          <w:sz w:val="21"/>
        </w:rPr>
        <w:t>Three work phases are required. Phase 1 corrects prepared-state ownership, output integrity, domain validation, and demonstrator failures. Phase 2 adds an independent Rankine-Hugoniot reference and completes the missing density and Parker tests. Phase 3 performs the observational V1 through V6 campaign, including the required 2010 September 9 connectivity benchmark and at least two independent events. Each phase has a blocking exit gate.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792"/>
            <w:shd w:fill="1F4E78"/>
            <w:tcMar>
              <w:top w:w="100" w:type="dxa"/>
              <w:start w:w="100" w:type="dxa"/>
              <w:bottom w:w="100" w:type="dxa"/>
              <w:end w:w="100" w:type="dxa"/>
            </w:tcMar>
            <w:vAlign w:val="center"/>
          </w:tcPr>
          <w:p>
            <w:pPr>
              <w:spacing w:after="0"/>
              <w:jc w:val="center"/>
            </w:pPr>
            <w:r>
              <w:rPr>
                <w:rFonts w:ascii="Aptos" w:hAnsi="Aptos"/>
                <w:b/>
                <w:color w:val="FFFFFF"/>
                <w:sz w:val="18"/>
              </w:rPr>
              <w:t>Phase</w:t>
            </w:r>
          </w:p>
        </w:tc>
        <w:tc>
          <w:tcPr>
            <w:tcW w:type="dxa" w:w="4536"/>
            <w:shd w:fill="1F4E78"/>
            <w:tcMar>
              <w:top w:w="100" w:type="dxa"/>
              <w:start w:w="100" w:type="dxa"/>
              <w:bottom w:w="100" w:type="dxa"/>
              <w:end w:w="100" w:type="dxa"/>
            </w:tcMar>
            <w:vAlign w:val="center"/>
          </w:tcPr>
          <w:p>
            <w:pPr>
              <w:spacing w:after="0"/>
              <w:jc w:val="center"/>
            </w:pPr>
            <w:r>
              <w:rPr>
                <w:rFonts w:ascii="Aptos" w:hAnsi="Aptos"/>
                <w:b/>
                <w:color w:val="FFFFFF"/>
                <w:sz w:val="18"/>
              </w:rPr>
              <w:t>Primary outcome</w:t>
            </w:r>
          </w:p>
        </w:tc>
        <w:tc>
          <w:tcPr>
            <w:tcW w:type="dxa" w:w="4608"/>
            <w:shd w:fill="1F4E78"/>
            <w:tcMar>
              <w:top w:w="100" w:type="dxa"/>
              <w:start w:w="100" w:type="dxa"/>
              <w:bottom w:w="100" w:type="dxa"/>
              <w:end w:w="100" w:type="dxa"/>
            </w:tcMar>
            <w:vAlign w:val="center"/>
          </w:tcPr>
          <w:p>
            <w:pPr>
              <w:spacing w:after="0"/>
              <w:jc w:val="center"/>
            </w:pPr>
            <w:r>
              <w:rPr>
                <w:rFonts w:ascii="Aptos" w:hAnsi="Aptos"/>
                <w:b/>
                <w:color w:val="FFFFFF"/>
                <w:sz w:val="18"/>
              </w:rPr>
              <w:t>Blocking gate</w:t>
            </w:r>
          </w:p>
        </w:tc>
      </w:tr>
      <w:tr>
        <w:trPr>
          <w:cantSplit/>
        </w:trPr>
        <w:tc>
          <w:tcPr>
            <w:tcW w:type="dxa" w:w="792"/>
            <w:tcMar>
              <w:top w:w="90" w:type="dxa"/>
              <w:start w:w="100" w:type="dxa"/>
              <w:bottom w:w="90" w:type="dxa"/>
              <w:end w:w="100" w:type="dxa"/>
            </w:tcMar>
            <w:vAlign w:val="center"/>
          </w:tcPr>
          <w:p>
            <w:pPr>
              <w:spacing w:after="0" w:line="252" w:lineRule="auto"/>
              <w:jc w:val="left"/>
            </w:pPr>
            <w:r>
              <w:rPr>
                <w:rFonts w:ascii="Aptos" w:hAnsi="Aptos"/>
                <w:color w:val="000000"/>
                <w:sz w:val="18"/>
              </w:rPr>
              <w:t>1</w:t>
            </w:r>
          </w:p>
        </w:tc>
        <w:tc>
          <w:tcPr>
            <w:tcW w:type="dxa" w:w="4536"/>
            <w:tcMar>
              <w:top w:w="90" w:type="dxa"/>
              <w:start w:w="100" w:type="dxa"/>
              <w:bottom w:w="90" w:type="dxa"/>
              <w:end w:w="100" w:type="dxa"/>
            </w:tcMar>
            <w:vAlign w:val="center"/>
          </w:tcPr>
          <w:p>
            <w:pPr>
              <w:spacing w:after="0" w:line="252" w:lineRule="auto"/>
            </w:pPr>
            <w:r>
              <w:rPr>
                <w:rFonts w:ascii="Aptos" w:hAnsi="Aptos"/>
                <w:color w:val="000000"/>
                <w:sz w:val="18"/>
              </w:rPr>
              <w:t>Deterministic, immutable prepared-state use and transactional output</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8"/>
              </w:rPr>
              <w:t>No state/config mixing; all demos run; all write failures are reported; thread tests pass</w:t>
            </w:r>
          </w:p>
        </w:tc>
      </w:tr>
      <w:tr>
        <w:trPr>
          <w:cantSplit/>
        </w:trPr>
        <w:tc>
          <w:tcPr>
            <w:tcW w:type="dxa" w:w="792"/>
            <w:shd w:fill="EEF5FA"/>
            <w:tcMar>
              <w:top w:w="90" w:type="dxa"/>
              <w:start w:w="100" w:type="dxa"/>
              <w:bottom w:w="90" w:type="dxa"/>
              <w:end w:w="100" w:type="dxa"/>
            </w:tcMar>
            <w:vAlign w:val="center"/>
          </w:tcPr>
          <w:p>
            <w:pPr>
              <w:spacing w:after="0" w:line="252" w:lineRule="auto"/>
              <w:jc w:val="left"/>
            </w:pPr>
            <w:r>
              <w:rPr>
                <w:rFonts w:ascii="Aptos" w:hAnsi="Aptos"/>
                <w:color w:val="000000"/>
                <w:sz w:val="18"/>
              </w:rPr>
              <w:t>2</w:t>
            </w:r>
          </w:p>
        </w:tc>
        <w:tc>
          <w:tcPr>
            <w:tcW w:type="dxa" w:w="4536"/>
            <w:shd w:fill="EEF5FA"/>
            <w:tcMar>
              <w:top w:w="90" w:type="dxa"/>
              <w:start w:w="100" w:type="dxa"/>
              <w:bottom w:w="90" w:type="dxa"/>
              <w:end w:w="100" w:type="dxa"/>
            </w:tcMar>
            <w:vAlign w:val="center"/>
          </w:tcPr>
          <w:p>
            <w:pPr>
              <w:spacing w:after="0" w:line="252" w:lineRule="auto"/>
            </w:pPr>
            <w:r>
              <w:rPr>
                <w:rFonts w:ascii="Aptos" w:hAnsi="Aptos"/>
                <w:color w:val="000000"/>
                <w:sz w:val="18"/>
              </w:rPr>
              <w:t>Independent verification of shock, density, thermodynamic, and Parker physics</w:t>
            </w:r>
          </w:p>
        </w:tc>
        <w:tc>
          <w:tcPr>
            <w:tcW w:type="dxa" w:w="4608"/>
            <w:shd w:fill="EEF5FA"/>
            <w:tcMar>
              <w:top w:w="90" w:type="dxa"/>
              <w:start w:w="100" w:type="dxa"/>
              <w:bottom w:w="90" w:type="dxa"/>
              <w:end w:w="100" w:type="dxa"/>
            </w:tcMar>
            <w:vAlign w:val="center"/>
          </w:tcPr>
          <w:p>
            <w:pPr>
              <w:spacing w:after="0" w:line="252" w:lineRule="auto"/>
            </w:pPr>
            <w:r>
              <w:rPr>
                <w:rFonts w:ascii="Aptos" w:hAnsi="Aptos"/>
                <w:color w:val="000000"/>
                <w:sz w:val="18"/>
              </w:rPr>
              <w:t>All 64 planned deterministic cases implemented; independent shock grid and stress tests pass</w:t>
            </w:r>
          </w:p>
        </w:tc>
      </w:tr>
      <w:tr>
        <w:trPr>
          <w:cantSplit/>
        </w:trPr>
        <w:tc>
          <w:tcPr>
            <w:tcW w:type="dxa" w:w="792"/>
            <w:tcMar>
              <w:top w:w="90" w:type="dxa"/>
              <w:start w:w="100" w:type="dxa"/>
              <w:bottom w:w="90" w:type="dxa"/>
              <w:end w:w="100" w:type="dxa"/>
            </w:tcMar>
            <w:vAlign w:val="center"/>
          </w:tcPr>
          <w:p>
            <w:pPr>
              <w:spacing w:after="0" w:line="252" w:lineRule="auto"/>
              <w:jc w:val="left"/>
            </w:pPr>
            <w:r>
              <w:rPr>
                <w:rFonts w:ascii="Aptos" w:hAnsi="Aptos"/>
                <w:color w:val="000000"/>
                <w:sz w:val="18"/>
              </w:rPr>
              <w:t>3</w:t>
            </w:r>
          </w:p>
        </w:tc>
        <w:tc>
          <w:tcPr>
            <w:tcW w:type="dxa" w:w="4536"/>
            <w:tcMar>
              <w:top w:w="90" w:type="dxa"/>
              <w:start w:w="100" w:type="dxa"/>
              <w:bottom w:w="90" w:type="dxa"/>
              <w:end w:w="100" w:type="dxa"/>
            </w:tcMar>
            <w:vAlign w:val="center"/>
          </w:tcPr>
          <w:p>
            <w:pPr>
              <w:spacing w:after="0" w:line="252" w:lineRule="auto"/>
            </w:pPr>
            <w:r>
              <w:rPr>
                <w:rFonts w:ascii="Aptos" w:hAnsi="Aptos"/>
                <w:color w:val="000000"/>
                <w:sz w:val="18"/>
              </w:rPr>
              <w:t>Documented observational adequacy for the intended SEP application</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8"/>
              </w:rPr>
              <w:t>V1-V6 results archived; benchmark and independent events satisfy declared metrics or limitations are accepted explicitly</w:t>
            </w:r>
          </w:p>
        </w:tc>
      </w:tr>
    </w:tbl>
    <w:p>
      <w:pPr>
        <w:spacing w:after="20"/>
      </w:pPr>
    </w:p>
    <w:p>
      <w:pPr>
        <w:pStyle w:val="Heading2"/>
        <w:keepNext/>
        <w:keepLines/>
        <w:widowControl/>
      </w:pPr>
      <w:r>
        <w:t>Current Baseline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232"/>
            <w:shd w:fill="1F4E78"/>
            <w:tcMar>
              <w:top w:w="100" w:type="dxa"/>
              <w:start w:w="100" w:type="dxa"/>
              <w:bottom w:w="100" w:type="dxa"/>
              <w:end w:w="100" w:type="dxa"/>
            </w:tcMar>
            <w:vAlign w:val="center"/>
          </w:tcPr>
          <w:p>
            <w:pPr>
              <w:spacing w:after="0"/>
              <w:jc w:val="center"/>
            </w:pPr>
            <w:r>
              <w:rPr>
                <w:rFonts w:ascii="Aptos" w:hAnsi="Aptos"/>
                <w:b/>
                <w:color w:val="FFFFFF"/>
                <w:sz w:val="17"/>
              </w:rPr>
              <w:t>Verification item</w:t>
            </w:r>
          </w:p>
        </w:tc>
        <w:tc>
          <w:tcPr>
            <w:tcW w:type="dxa" w:w="2951"/>
            <w:shd w:fill="1F4E78"/>
            <w:tcMar>
              <w:top w:w="100" w:type="dxa"/>
              <w:start w:w="100" w:type="dxa"/>
              <w:bottom w:w="100" w:type="dxa"/>
              <w:end w:w="100" w:type="dxa"/>
            </w:tcMar>
            <w:vAlign w:val="center"/>
          </w:tcPr>
          <w:p>
            <w:pPr>
              <w:spacing w:after="0"/>
              <w:jc w:val="center"/>
            </w:pPr>
            <w:r>
              <w:rPr>
                <w:rFonts w:ascii="Aptos" w:hAnsi="Aptos"/>
                <w:b/>
                <w:color w:val="FFFFFF"/>
                <w:sz w:val="17"/>
              </w:rPr>
              <w:t>Observed result</w:t>
            </w:r>
          </w:p>
        </w:tc>
        <w:tc>
          <w:tcPr>
            <w:tcW w:type="dxa" w:w="4752"/>
            <w:shd w:fill="1F4E78"/>
            <w:tcMar>
              <w:top w:w="100" w:type="dxa"/>
              <w:start w:w="100" w:type="dxa"/>
              <w:bottom w:w="100" w:type="dxa"/>
              <w:end w:w="100" w:type="dxa"/>
            </w:tcMar>
            <w:vAlign w:val="center"/>
          </w:tcPr>
          <w:p>
            <w:pPr>
              <w:spacing w:after="0"/>
              <w:jc w:val="center"/>
            </w:pPr>
            <w:r>
              <w:rPr>
                <w:rFonts w:ascii="Aptos" w:hAnsi="Aptos"/>
                <w:b/>
                <w:color w:val="FFFFFF"/>
                <w:sz w:val="17"/>
              </w:rPr>
              <w:t>Interpretation</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Aptos" w:hAnsi="Aptos"/>
                <w:color w:val="000000"/>
                <w:sz w:val="17"/>
              </w:rPr>
              <w:t>Standard C++ build and test</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81 of 81 registered tests passed</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Strong deterministic regression baseline</w:t>
            </w:r>
          </w:p>
        </w:tc>
      </w:tr>
      <w:tr>
        <w:trPr>
          <w:cantSplit/>
        </w:trPr>
        <w:tc>
          <w:tcPr>
            <w:tcW w:type="dxa" w:w="223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Python campaign manager</w:t>
            </w:r>
          </w:p>
        </w:tc>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6 of 6 tests passed</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Profiles, reporting, comparisons, and sweep mechanics operate</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Aptos" w:hAnsi="Aptos"/>
                <w:color w:val="000000"/>
                <w:sz w:val="17"/>
              </w:rPr>
              <w:t>ASan and UBSan</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81 of 81 passed</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No detected memory or undefined-behavior failure in exercised paths</w:t>
            </w:r>
          </w:p>
        </w:tc>
      </w:tr>
      <w:tr>
        <w:trPr>
          <w:cantSplit/>
        </w:trPr>
        <w:tc>
          <w:tcPr>
            <w:tcW w:type="dxa" w:w="223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3D demonstrations</w:t>
            </w:r>
          </w:p>
        </w:tc>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Two of two failed with OUTSIDE_MODEL_DOMAIN</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Demo boxes include the origin and expose non-transactional output behavior</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Aptos" w:hAnsi="Aptos"/>
                <w:color w:val="000000"/>
                <w:sz w:val="17"/>
              </w:rPr>
              <w:t>Plan traceability</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58 of 64 planned identifiers present; 23 extra tests</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Named coverage is 90.6 percent, but several present cases use less breadth than specified</w:t>
            </w:r>
          </w:p>
        </w:tc>
      </w:tr>
      <w:tr>
        <w:trPr>
          <w:cantSplit/>
        </w:trPr>
        <w:tc>
          <w:tcPr>
            <w:tcW w:type="dxa" w:w="223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swcme3d.cpp coverage</w:t>
            </w:r>
          </w:p>
        </w:tc>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71.15 percent of lines; 39.35 percent of branch outcomes taken</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Substantial paths remain unexercised</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Aptos" w:hAnsi="Aptos"/>
                <w:color w:val="000000"/>
                <w:sz w:val="17"/>
              </w:rPr>
              <w:t>Observational campaign</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Framework exists; reference directory is empty</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Science validation has not yet been executed</w:t>
            </w:r>
          </w:p>
        </w:tc>
      </w:tr>
    </w:tbl>
    <w:p>
      <w:pPr>
        <w:spacing w:after="20"/>
      </w:pPr>
    </w:p>
    <w:p>
      <w:pPr>
        <w:pStyle w:val="Heading2"/>
        <w:keepNext/>
        <w:keepLines/>
        <w:widowControl/>
      </w:pPr>
      <w:r>
        <w:t>Program Rules</w:t>
      </w:r>
    </w:p>
    <w:p>
      <w:pPr>
        <w:pStyle w:val="ListBullet"/>
        <w:spacing w:after="60"/>
        <w:ind w:left="403" w:hanging="230"/>
        <w:keepLines/>
        <w:widowControl/>
      </w:pPr>
      <w:r>
        <w:rPr>
          <w:rFonts w:ascii="Aptos" w:hAnsi="Aptos"/>
          <w:color w:val="000000"/>
          <w:sz w:val="21"/>
        </w:rPr>
        <w:t>Configuration and prepared state are immutable during all field, shock, source, and connectivity evaluations.</w:t>
      </w:r>
    </w:p>
    <w:p>
      <w:pPr>
        <w:pStyle w:val="ListBullet"/>
        <w:spacing w:after="60"/>
        <w:ind w:left="403" w:hanging="230"/>
        <w:keepLines/>
        <w:widowControl/>
      </w:pPr>
      <w:r>
        <w:rPr>
          <w:rFonts w:ascii="Aptos" w:hAnsi="Aptos"/>
          <w:color w:val="000000"/>
          <w:sz w:val="21"/>
        </w:rPr>
        <w:t>No physical input is clipped, normalized, or repaired silently. Rejected input and numerical limitations return a specific status.</w:t>
      </w:r>
    </w:p>
    <w:p>
      <w:pPr>
        <w:pStyle w:val="ListBullet"/>
        <w:spacing w:after="60"/>
        <w:ind w:left="403" w:hanging="230"/>
        <w:keepLines/>
        <w:widowControl/>
      </w:pPr>
      <w:r>
        <w:rPr>
          <w:rFonts w:ascii="Aptos" w:hAnsi="Aptos"/>
          <w:color w:val="000000"/>
          <w:sz w:val="21"/>
        </w:rPr>
        <w:t>Verification references must be independent of the production formula or nonlinear reduction under test.</w:t>
      </w:r>
    </w:p>
    <w:p>
      <w:pPr>
        <w:pStyle w:val="ListBullet"/>
        <w:spacing w:after="60"/>
        <w:ind w:left="403" w:hanging="230"/>
        <w:keepLines/>
        <w:widowControl/>
      </w:pPr>
      <w:r>
        <w:rPr>
          <w:rFonts w:ascii="Aptos" w:hAnsi="Aptos"/>
          <w:color w:val="000000"/>
          <w:sz w:val="21"/>
        </w:rPr>
        <w:t>A test name is considered implemented only when its detailed fixture breadth and acceptance criterion are represented.</w:t>
      </w:r>
    </w:p>
    <w:p>
      <w:pPr>
        <w:pStyle w:val="ListBullet"/>
        <w:spacing w:after="60"/>
        <w:ind w:left="403" w:hanging="230"/>
        <w:keepLines/>
        <w:widowControl/>
      </w:pPr>
      <w:r>
        <w:rPr>
          <w:rFonts w:ascii="Aptos" w:hAnsi="Aptos"/>
          <w:color w:val="000000"/>
          <w:sz w:val="21"/>
        </w:rPr>
        <w:t>Generated reference files, event inputs, results, configuration manifests, source hashes, and tool versions are archived together.</w:t>
      </w:r>
    </w:p>
    <w:p>
      <w:pPr>
        <w:pStyle w:val="ListBullet"/>
        <w:spacing w:after="60"/>
        <w:ind w:left="403" w:hanging="230"/>
        <w:keepLines/>
        <w:widowControl/>
      </w:pPr>
      <w:r>
        <w:rPr>
          <w:rFonts w:ascii="Aptos" w:hAnsi="Aptos"/>
          <w:color w:val="000000"/>
          <w:sz w:val="21"/>
        </w:rPr>
        <w:t>Observational agreement cannot be used to tune away a failed mathematical or numerical verification test.</w:t>
      </w:r>
    </w:p>
    <w:p>
      <w:pPr>
        <w:pStyle w:val="Heading2"/>
        <w:keepNext/>
        <w:keepLines/>
        <w:widowControl/>
      </w:pPr>
      <w:r>
        <w:t>Roadmap and Dependencies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2160"/>
            <w:shd w:fill="1F4E78"/>
            <w:tcMar>
              <w:top w:w="100" w:type="dxa"/>
              <w:start w:w="100" w:type="dxa"/>
              <w:bottom w:w="100" w:type="dxa"/>
              <w:end w:w="100" w:type="dxa"/>
            </w:tcMar>
            <w:vAlign w:val="center"/>
          </w:tcPr>
          <w:p>
            <w:pPr>
              <w:spacing w:after="0"/>
              <w:jc w:val="center"/>
            </w:pPr>
            <w:r>
              <w:rPr>
                <w:rFonts w:ascii="Aptos" w:hAnsi="Aptos"/>
                <w:b/>
                <w:color w:val="FFFFFF"/>
                <w:sz w:val="17"/>
              </w:rPr>
              <w:t>Work package</w:t>
            </w:r>
          </w:p>
        </w:tc>
        <w:tc>
          <w:tcPr>
            <w:tcW w:type="dxa" w:w="1944"/>
            <w:shd w:fill="1F4E78"/>
            <w:tcMar>
              <w:top w:w="100" w:type="dxa"/>
              <w:start w:w="100" w:type="dxa"/>
              <w:bottom w:w="100" w:type="dxa"/>
              <w:end w:w="100" w:type="dxa"/>
            </w:tcMar>
            <w:vAlign w:val="center"/>
          </w:tcPr>
          <w:p>
            <w:pPr>
              <w:spacing w:after="0"/>
              <w:jc w:val="center"/>
            </w:pPr>
            <w:r>
              <w:rPr>
                <w:rFonts w:ascii="Aptos" w:hAnsi="Aptos"/>
                <w:b/>
                <w:color w:val="FFFFFF"/>
                <w:sz w:val="17"/>
              </w:rPr>
              <w:t>Depends on</w:t>
            </w:r>
          </w:p>
        </w:tc>
        <w:tc>
          <w:tcPr>
            <w:tcW w:type="dxa" w:w="2448"/>
            <w:shd w:fill="1F4E78"/>
            <w:tcMar>
              <w:top w:w="100" w:type="dxa"/>
              <w:start w:w="100" w:type="dxa"/>
              <w:bottom w:w="100" w:type="dxa"/>
              <w:end w:w="100" w:type="dxa"/>
            </w:tcMar>
            <w:vAlign w:val="center"/>
          </w:tcPr>
          <w:p>
            <w:pPr>
              <w:spacing w:after="0"/>
              <w:jc w:val="center"/>
            </w:pPr>
            <w:r>
              <w:rPr>
                <w:rFonts w:ascii="Aptos" w:hAnsi="Aptos"/>
                <w:b/>
                <w:color w:val="FFFFFF"/>
                <w:sz w:val="17"/>
              </w:rPr>
              <w:t>Can proceed in parallel with</w:t>
            </w:r>
          </w:p>
        </w:tc>
        <w:tc>
          <w:tcPr>
            <w:tcW w:type="dxa" w:w="3384"/>
            <w:shd w:fill="1F4E78"/>
            <w:tcMar>
              <w:top w:w="100" w:type="dxa"/>
              <w:start w:w="100" w:type="dxa"/>
              <w:bottom w:w="100" w:type="dxa"/>
              <w:end w:w="100" w:type="dxa"/>
            </w:tcMar>
            <w:vAlign w:val="center"/>
          </w:tcPr>
          <w:p>
            <w:pPr>
              <w:spacing w:after="0"/>
              <w:jc w:val="center"/>
            </w:pPr>
            <w:r>
              <w:rPr>
                <w:rFonts w:ascii="Aptos" w:hAnsi="Aptos"/>
                <w:b/>
                <w:color w:val="FFFFFF"/>
                <w:sz w:val="17"/>
              </w:rPr>
              <w:t>Deliverable</w:t>
            </w:r>
          </w:p>
        </w:tc>
      </w:tr>
      <w:tr>
        <w:trPr>
          <w:cantSplit/>
        </w:trPr>
        <w:tc>
          <w:tcPr>
            <w:tcW w:type="dxa" w:w="2160"/>
            <w:tcMar>
              <w:top w:w="90" w:type="dxa"/>
              <w:start w:w="100" w:type="dxa"/>
              <w:bottom w:w="90" w:type="dxa"/>
              <w:end w:w="100" w:type="dxa"/>
            </w:tcMar>
            <w:vAlign w:val="center"/>
          </w:tcPr>
          <w:p>
            <w:pPr>
              <w:spacing w:after="0" w:line="252" w:lineRule="auto"/>
              <w:jc w:val="left"/>
            </w:pPr>
            <w:r>
              <w:rPr>
                <w:rFonts w:ascii="Aptos" w:hAnsi="Aptos"/>
                <w:color w:val="000000"/>
                <w:sz w:val="17"/>
              </w:rPr>
              <w:t>WP1 Prepared-state contract</w:t>
            </w:r>
          </w:p>
        </w:tc>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Current green baseline</w:t>
            </w:r>
          </w:p>
        </w:tc>
        <w:tc>
          <w:tcPr>
            <w:tcW w:type="dxa" w:w="2448"/>
            <w:tcMar>
              <w:top w:w="90" w:type="dxa"/>
              <w:start w:w="100" w:type="dxa"/>
              <w:bottom w:w="90" w:type="dxa"/>
              <w:end w:w="100" w:type="dxa"/>
            </w:tcMar>
            <w:vAlign w:val="center"/>
          </w:tcPr>
          <w:p>
            <w:pPr>
              <w:spacing w:after="0" w:line="252" w:lineRule="auto"/>
            </w:pPr>
            <w:r>
              <w:rPr>
                <w:rFonts w:ascii="Aptos" w:hAnsi="Aptos"/>
                <w:color w:val="000000"/>
                <w:sz w:val="17"/>
              </w:rPr>
              <w:t>WP2 output preflight design</w:t>
            </w:r>
          </w:p>
        </w:tc>
        <w:tc>
          <w:tcPr>
            <w:tcW w:type="dxa" w:w="3384"/>
            <w:tcMar>
              <w:top w:w="90" w:type="dxa"/>
              <w:start w:w="100" w:type="dxa"/>
              <w:bottom w:w="90" w:type="dxa"/>
              <w:end w:w="100" w:type="dxa"/>
            </w:tcMar>
            <w:vAlign w:val="center"/>
          </w:tcPr>
          <w:p>
            <w:pPr>
              <w:spacing w:after="0" w:line="252" w:lineRule="auto"/>
            </w:pPr>
            <w:r>
              <w:rPr>
                <w:rFonts w:ascii="Aptos" w:hAnsi="Aptos"/>
                <w:color w:val="000000"/>
                <w:sz w:val="17"/>
              </w:rPr>
              <w:t>Immutable configuration and state ownership enforcement</w:t>
            </w:r>
          </w:p>
        </w:tc>
      </w:tr>
      <w:tr>
        <w:trPr>
          <w:cantSplit/>
        </w:trPr>
        <w:tc>
          <w:tcPr>
            <w:tcW w:type="dxa" w:w="2160"/>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WP2 Output and demos</w:t>
            </w:r>
          </w:p>
        </w:tc>
        <w:tc>
          <w:tcPr>
            <w:tcW w:type="dxa" w:w="1944"/>
            <w:shd w:fill="EEF5FA"/>
            <w:tcMar>
              <w:top w:w="90" w:type="dxa"/>
              <w:start w:w="100" w:type="dxa"/>
              <w:bottom w:w="90" w:type="dxa"/>
              <w:end w:w="100" w:type="dxa"/>
            </w:tcMar>
            <w:vAlign w:val="center"/>
          </w:tcPr>
          <w:p>
            <w:pPr>
              <w:spacing w:after="0" w:line="252" w:lineRule="auto"/>
            </w:pPr>
            <w:r>
              <w:rPr>
                <w:rFonts w:ascii="Aptos" w:hAnsi="Aptos"/>
                <w:color w:val="000000"/>
                <w:sz w:val="17"/>
              </w:rPr>
              <w:t>Current domain/status API</w:t>
            </w:r>
          </w:p>
        </w:tc>
        <w:tc>
          <w:tcPr>
            <w:tcW w:type="dxa" w:w="2448"/>
            <w:shd w:fill="EEF5FA"/>
            <w:tcMar>
              <w:top w:w="90" w:type="dxa"/>
              <w:start w:w="100" w:type="dxa"/>
              <w:bottom w:w="90" w:type="dxa"/>
              <w:end w:w="100" w:type="dxa"/>
            </w:tcMar>
            <w:vAlign w:val="center"/>
          </w:tcPr>
          <w:p>
            <w:pPr>
              <w:spacing w:after="0" w:line="252" w:lineRule="auto"/>
            </w:pPr>
            <w:r>
              <w:rPr>
                <w:rFonts w:ascii="Aptos" w:hAnsi="Aptos"/>
                <w:color w:val="000000"/>
                <w:sz w:val="17"/>
              </w:rPr>
              <w:t>WP1 implementation</w:t>
            </w:r>
          </w:p>
        </w:tc>
        <w:tc>
          <w:tcPr>
            <w:tcW w:type="dxa" w:w="3384"/>
            <w:shd w:fill="EEF5FA"/>
            <w:tcMar>
              <w:top w:w="90" w:type="dxa"/>
              <w:start w:w="100" w:type="dxa"/>
              <w:bottom w:w="90" w:type="dxa"/>
              <w:end w:w="100" w:type="dxa"/>
            </w:tcMar>
            <w:vAlign w:val="center"/>
          </w:tcPr>
          <w:p>
            <w:pPr>
              <w:spacing w:after="0" w:line="252" w:lineRule="auto"/>
            </w:pPr>
            <w:r>
              <w:rPr>
                <w:rFonts w:ascii="Aptos" w:hAnsi="Aptos"/>
                <w:color w:val="000000"/>
                <w:sz w:val="17"/>
              </w:rPr>
              <w:t>Transactional writers and passing 3D demos</w:t>
            </w:r>
          </w:p>
        </w:tc>
      </w:tr>
      <w:tr>
        <w:trPr>
          <w:cantSplit/>
        </w:trPr>
        <w:tc>
          <w:tcPr>
            <w:tcW w:type="dxa" w:w="2160"/>
            <w:tcMar>
              <w:top w:w="90" w:type="dxa"/>
              <w:start w:w="100" w:type="dxa"/>
              <w:bottom w:w="90" w:type="dxa"/>
              <w:end w:w="100" w:type="dxa"/>
            </w:tcMar>
            <w:vAlign w:val="center"/>
          </w:tcPr>
          <w:p>
            <w:pPr>
              <w:spacing w:after="0" w:line="252" w:lineRule="auto"/>
              <w:jc w:val="left"/>
            </w:pPr>
            <w:r>
              <w:rPr>
                <w:rFonts w:ascii="Aptos" w:hAnsi="Aptos"/>
                <w:color w:val="000000"/>
                <w:sz w:val="17"/>
              </w:rPr>
              <w:t>WP3 Shock reference</w:t>
            </w:r>
          </w:p>
        </w:tc>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Frozen Phase 1 baseline</w:t>
            </w:r>
          </w:p>
        </w:tc>
        <w:tc>
          <w:tcPr>
            <w:tcW w:type="dxa" w:w="2448"/>
            <w:tcMar>
              <w:top w:w="90" w:type="dxa"/>
              <w:start w:w="100" w:type="dxa"/>
              <w:bottom w:w="90" w:type="dxa"/>
              <w:end w:w="100" w:type="dxa"/>
            </w:tcMar>
            <w:vAlign w:val="center"/>
          </w:tcPr>
          <w:p>
            <w:pPr>
              <w:spacing w:after="0" w:line="252" w:lineRule="auto"/>
            </w:pPr>
            <w:r>
              <w:rPr>
                <w:rFonts w:ascii="Aptos" w:hAnsi="Aptos"/>
                <w:color w:val="000000"/>
                <w:sz w:val="17"/>
              </w:rPr>
              <w:t>WP4 density and Parker work</w:t>
            </w:r>
          </w:p>
        </w:tc>
        <w:tc>
          <w:tcPr>
            <w:tcW w:type="dxa" w:w="3384"/>
            <w:tcMar>
              <w:top w:w="90" w:type="dxa"/>
              <w:start w:w="100" w:type="dxa"/>
              <w:bottom w:w="90" w:type="dxa"/>
              <w:end w:w="100" w:type="dxa"/>
            </w:tcMar>
            <w:vAlign w:val="center"/>
          </w:tcPr>
          <w:p>
            <w:pPr>
              <w:spacing w:after="0" w:line="252" w:lineRule="auto"/>
            </w:pPr>
            <w:r>
              <w:rPr>
                <w:rFonts w:ascii="Aptos" w:hAnsi="Aptos"/>
                <w:color w:val="000000"/>
                <w:sz w:val="17"/>
              </w:rPr>
              <w:t>Independent RH fixtures and solver comparison</w:t>
            </w:r>
          </w:p>
        </w:tc>
      </w:tr>
      <w:tr>
        <w:trPr>
          <w:cantSplit/>
        </w:trPr>
        <w:tc>
          <w:tcPr>
            <w:tcW w:type="dxa" w:w="2160"/>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WP4 Density and Parker</w:t>
            </w:r>
          </w:p>
        </w:tc>
        <w:tc>
          <w:tcPr>
            <w:tcW w:type="dxa" w:w="1944"/>
            <w:shd w:fill="EEF5FA"/>
            <w:tcMar>
              <w:top w:w="90" w:type="dxa"/>
              <w:start w:w="100" w:type="dxa"/>
              <w:bottom w:w="90" w:type="dxa"/>
              <w:end w:w="100" w:type="dxa"/>
            </w:tcMar>
            <w:vAlign w:val="center"/>
          </w:tcPr>
          <w:p>
            <w:pPr>
              <w:spacing w:after="0" w:line="252" w:lineRule="auto"/>
            </w:pPr>
            <w:r>
              <w:rPr>
                <w:rFonts w:ascii="Aptos" w:hAnsi="Aptos"/>
                <w:color w:val="000000"/>
                <w:sz w:val="17"/>
              </w:rPr>
              <w:t>Phase 1 state contract</w:t>
            </w:r>
          </w:p>
        </w:tc>
        <w:tc>
          <w:tcPr>
            <w:tcW w:type="dxa" w:w="2448"/>
            <w:shd w:fill="EEF5FA"/>
            <w:tcMar>
              <w:top w:w="90" w:type="dxa"/>
              <w:start w:w="100" w:type="dxa"/>
              <w:bottom w:w="90" w:type="dxa"/>
              <w:end w:w="100" w:type="dxa"/>
            </w:tcMar>
            <w:vAlign w:val="center"/>
          </w:tcPr>
          <w:p>
            <w:pPr>
              <w:spacing w:after="0" w:line="252" w:lineRule="auto"/>
            </w:pPr>
            <w:r>
              <w:rPr>
                <w:rFonts w:ascii="Aptos" w:hAnsi="Aptos"/>
                <w:color w:val="000000"/>
                <w:sz w:val="17"/>
              </w:rPr>
              <w:t>WP3 reference implementation</w:t>
            </w:r>
          </w:p>
        </w:tc>
        <w:tc>
          <w:tcPr>
            <w:tcW w:type="dxa" w:w="3384"/>
            <w:shd w:fill="EEF5FA"/>
            <w:tcMar>
              <w:top w:w="90" w:type="dxa"/>
              <w:start w:w="100" w:type="dxa"/>
              <w:bottom w:w="90" w:type="dxa"/>
              <w:end w:w="100" w:type="dxa"/>
            </w:tcMar>
            <w:vAlign w:val="center"/>
          </w:tcPr>
          <w:p>
            <w:pPr>
              <w:spacing w:after="0" w:line="252" w:lineRule="auto"/>
            </w:pPr>
            <w:r>
              <w:rPr>
                <w:rFonts w:ascii="Aptos" w:hAnsi="Aptos"/>
                <w:color w:val="000000"/>
                <w:sz w:val="17"/>
              </w:rPr>
              <w:t>DEN02-DEN04 and PAR04-PAR06</w:t>
            </w:r>
          </w:p>
        </w:tc>
      </w:tr>
      <w:tr>
        <w:trPr>
          <w:cantSplit/>
        </w:trPr>
        <w:tc>
          <w:tcPr>
            <w:tcW w:type="dxa" w:w="2160"/>
            <w:tcMar>
              <w:top w:w="90" w:type="dxa"/>
              <w:start w:w="100" w:type="dxa"/>
              <w:bottom w:w="90" w:type="dxa"/>
              <w:end w:w="100" w:type="dxa"/>
            </w:tcMar>
            <w:vAlign w:val="center"/>
          </w:tcPr>
          <w:p>
            <w:pPr>
              <w:spacing w:after="0" w:line="252" w:lineRule="auto"/>
              <w:jc w:val="left"/>
            </w:pPr>
            <w:r>
              <w:rPr>
                <w:rFonts w:ascii="Aptos" w:hAnsi="Aptos"/>
                <w:color w:val="000000"/>
                <w:sz w:val="17"/>
              </w:rPr>
              <w:t>WP5 Stress, thread, performance</w:t>
            </w:r>
          </w:p>
        </w:tc>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WP1-WP4</w:t>
            </w:r>
          </w:p>
        </w:tc>
        <w:tc>
          <w:tcPr>
            <w:tcW w:type="dxa" w:w="2448"/>
            <w:tcMar>
              <w:top w:w="90" w:type="dxa"/>
              <w:start w:w="100" w:type="dxa"/>
              <w:bottom w:w="90" w:type="dxa"/>
              <w:end w:w="100" w:type="dxa"/>
            </w:tcMar>
            <w:vAlign w:val="center"/>
          </w:tcPr>
          <w:p>
            <w:pPr>
              <w:spacing w:after="0" w:line="252" w:lineRule="auto"/>
            </w:pPr>
            <w:r>
              <w:rPr>
                <w:rFonts w:ascii="Aptos" w:hAnsi="Aptos"/>
                <w:color w:val="000000"/>
                <w:sz w:val="17"/>
              </w:rPr>
              <w:t>Campaign data preparation</w:t>
            </w:r>
          </w:p>
        </w:tc>
        <w:tc>
          <w:tcPr>
            <w:tcW w:type="dxa" w:w="3384"/>
            <w:tcMar>
              <w:top w:w="90" w:type="dxa"/>
              <w:start w:w="100" w:type="dxa"/>
              <w:bottom w:w="90" w:type="dxa"/>
              <w:end w:w="100" w:type="dxa"/>
            </w:tcMar>
            <w:vAlign w:val="center"/>
          </w:tcPr>
          <w:p>
            <w:pPr>
              <w:spacing w:after="0" w:line="252" w:lineRule="auto"/>
            </w:pPr>
            <w:r>
              <w:rPr>
                <w:rFonts w:ascii="Aptos" w:hAnsi="Aptos"/>
                <w:color w:val="000000"/>
                <w:sz w:val="17"/>
              </w:rPr>
              <w:t>Randomized, threaded, sanitizer, and performance report</w:t>
            </w:r>
          </w:p>
        </w:tc>
      </w:tr>
      <w:tr>
        <w:trPr>
          <w:cantSplit/>
        </w:trPr>
        <w:tc>
          <w:tcPr>
            <w:tcW w:type="dxa" w:w="2160"/>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WP6 Observational campaign</w:t>
            </w:r>
          </w:p>
        </w:tc>
        <w:tc>
          <w:tcPr>
            <w:tcW w:type="dxa" w:w="1944"/>
            <w:shd w:fill="EEF5FA"/>
            <w:tcMar>
              <w:top w:w="90" w:type="dxa"/>
              <w:start w:w="100" w:type="dxa"/>
              <w:bottom w:w="90" w:type="dxa"/>
              <w:end w:w="100" w:type="dxa"/>
            </w:tcMar>
            <w:vAlign w:val="center"/>
          </w:tcPr>
          <w:p>
            <w:pPr>
              <w:spacing w:after="0" w:line="252" w:lineRule="auto"/>
            </w:pPr>
            <w:r>
              <w:rPr>
                <w:rFonts w:ascii="Aptos" w:hAnsi="Aptos"/>
                <w:color w:val="000000"/>
                <w:sz w:val="17"/>
              </w:rPr>
              <w:t>Phase 2 gate</w:t>
            </w:r>
          </w:p>
        </w:tc>
        <w:tc>
          <w:tcPr>
            <w:tcW w:type="dxa" w:w="2448"/>
            <w:shd w:fill="EEF5FA"/>
            <w:tcMar>
              <w:top w:w="90" w:type="dxa"/>
              <w:start w:w="100" w:type="dxa"/>
              <w:bottom w:w="90" w:type="dxa"/>
              <w:end w:w="100" w:type="dxa"/>
            </w:tcMar>
            <w:vAlign w:val="center"/>
          </w:tcPr>
          <w:p>
            <w:pPr>
              <w:spacing w:after="0" w:line="252" w:lineRule="auto"/>
            </w:pPr>
            <w:r>
              <w:rPr>
                <w:rFonts w:ascii="Aptos" w:hAnsi="Aptos"/>
                <w:color w:val="000000"/>
                <w:sz w:val="17"/>
              </w:rPr>
              <w:t>AMPS coupling preparation</w:t>
            </w:r>
          </w:p>
        </w:tc>
        <w:tc>
          <w:tcPr>
            <w:tcW w:type="dxa" w:w="3384"/>
            <w:shd w:fill="EEF5FA"/>
            <w:tcMar>
              <w:top w:w="90" w:type="dxa"/>
              <w:start w:w="100" w:type="dxa"/>
              <w:bottom w:w="90" w:type="dxa"/>
              <w:end w:w="100" w:type="dxa"/>
            </w:tcMar>
            <w:vAlign w:val="center"/>
          </w:tcPr>
          <w:p>
            <w:pPr>
              <w:spacing w:after="0" w:line="252" w:lineRule="auto"/>
            </w:pPr>
            <w:r>
              <w:rPr>
                <w:rFonts w:ascii="Aptos" w:hAnsi="Aptos"/>
                <w:color w:val="000000"/>
                <w:sz w:val="17"/>
              </w:rPr>
              <w:t>V1-V6 event package and science-readiness decision</w:t>
            </w:r>
          </w:p>
        </w:tc>
      </w:tr>
    </w:tbl>
    <w:p>
      <w:pPr>
        <w:spacing w:after="20"/>
      </w:pPr>
    </w:p>
    <w:p>
      <w:r>
        <w:br w:type="page"/>
      </w:r>
    </w:p>
    <w:p>
      <w:pPr>
        <w:spacing w:before="240" w:after="80"/>
        <w:keepNext/>
        <w:keepLines/>
        <w:widowControl/>
      </w:pPr>
      <w:r>
        <w:rPr>
          <w:rFonts w:ascii="Aptos" w:hAnsi="Aptos"/>
          <w:b/>
          <w:color w:val="000000"/>
          <w:sz w:val="36"/>
        </w:rPr>
        <w:t>Phase 1  Software Integrity and Prepared State</w:t>
      </w:r>
    </w:p>
    <w:p>
      <w:pPr>
        <w:pStyle w:val="BodyText"/>
        <w:keepLines/>
        <w:widowControl/>
      </w:pPr>
      <w:r>
        <w:rPr>
          <w:rFonts w:ascii="Aptos" w:hAnsi="Aptos"/>
          <w:i w:val="0"/>
          <w:color w:val="000000"/>
          <w:sz w:val="21"/>
        </w:rPr>
        <w:t>Eliminate configurations in which a valid-looking calculation can combine stale prepared data, current model parameters, unsupported spatial samples, or incomplete output files.</w:t>
      </w:r>
    </w:p>
    <w:p>
      <w:pPr>
        <w:pStyle w:val="Heading2"/>
        <w:keepNext/>
        <w:keepLines/>
        <w:widowControl/>
      </w:pPr>
      <w:r>
        <w:t>1.1 Prepared State Ownership Defect</w:t>
      </w:r>
    </w:p>
    <w:p>
      <w:pPr>
        <w:pStyle w:val="BodyText"/>
        <w:keepLines/>
        <w:widowControl/>
      </w:pPr>
      <w:r>
        <w:rPr>
          <w:rFonts w:ascii="Aptos" w:hAnsi="Aptos"/>
          <w:i w:val="0"/>
          <w:color w:val="000000"/>
          <w:sz w:val="21"/>
        </w:rPr>
        <w:t>Observed behavior. The one-dimensional model exposes MutableParams and selected evaluators read current Params values after prepare_step has returned. Reusing the same StepState after changing sin_theta changed Bphi from -3.65558e-9 T to zero. The three-dimensional API accepts a StepState from a different Model; using a state prepared with gamma = 5/3 through a model configured with gamma = 1.4 changed the returned compression from 3.93398 to 5.60119. Both behaviors violate the stated immutable prepared-state contract.</w:t>
      </w:r>
    </w:p>
    <w:p>
      <w:pPr>
        <w:pStyle w:val="Heading3"/>
        <w:keepNext/>
        <w:keepLines/>
        <w:widowControl/>
      </w:pPr>
      <w:r>
        <w:t>Target Design</w:t>
      </w:r>
    </w:p>
    <w:p>
      <w:pPr>
        <w:pStyle w:val="ListBullet"/>
        <w:spacing w:after="60"/>
        <w:ind w:left="403" w:hanging="230"/>
        <w:keepLines/>
        <w:widowControl/>
      </w:pPr>
      <w:r>
        <w:rPr>
          <w:rFonts w:ascii="Aptos" w:hAnsi="Aptos"/>
          <w:color w:val="000000"/>
          <w:sz w:val="21"/>
        </w:rPr>
        <w:t>Model configuration is immutable after construction. Parameter changes construct a new Model rather than mutating an existing instance.</w:t>
      </w:r>
    </w:p>
    <w:p>
      <w:pPr>
        <w:pStyle w:val="ListBullet"/>
        <w:spacing w:after="60"/>
        <w:ind w:left="403" w:hanging="230"/>
        <w:keepLines/>
        <w:widowControl/>
      </w:pPr>
      <w:r>
        <w:rPr>
          <w:rFonts w:ascii="Aptos" w:hAnsi="Aptos"/>
          <w:color w:val="000000"/>
          <w:sz w:val="21"/>
        </w:rPr>
        <w:t>PreparedStep contains every scalar, vector, mode, geometry value, and physics option required by an evaluator. Hot paths never read Model configuration.</w:t>
      </w:r>
    </w:p>
    <w:p>
      <w:pPr>
        <w:pStyle w:val="ListBullet"/>
        <w:spacing w:after="60"/>
        <w:ind w:left="403" w:hanging="230"/>
        <w:keepLines/>
        <w:widowControl/>
      </w:pPr>
      <w:r>
        <w:rPr>
          <w:rFonts w:ascii="Aptos" w:hAnsi="Aptos"/>
          <w:color w:val="000000"/>
          <w:sz w:val="21"/>
        </w:rPr>
        <w:t>PreparedStep carries a model identity and configuration generation or digest. Every checked API verifies ownership before using the state.</w:t>
      </w:r>
    </w:p>
    <w:p>
      <w:pPr>
        <w:pStyle w:val="ListBullet"/>
        <w:spacing w:after="60"/>
        <w:ind w:left="403" w:hanging="230"/>
        <w:keepLines/>
        <w:widowControl/>
      </w:pPr>
      <w:r>
        <w:rPr>
          <w:rFonts w:ascii="Aptos" w:hAnsi="Aptos"/>
          <w:color w:val="000000"/>
          <w:sz w:val="21"/>
        </w:rPr>
        <w:t>PreparedStep members are not publicly writable. Construction remains private to Model; public access is read-only through const accessors or a deliberately stable data record.</w:t>
      </w:r>
    </w:p>
    <w:p>
      <w:pPr>
        <w:pStyle w:val="ListBullet"/>
        <w:spacing w:after="60"/>
        <w:ind w:left="403" w:hanging="230"/>
        <w:keepLines/>
        <w:widowControl/>
      </w:pPr>
      <w:r>
        <w:rPr>
          <w:rFonts w:ascii="Aptos" w:hAnsi="Aptos"/>
          <w:color w:val="000000"/>
          <w:sz w:val="21"/>
        </w:rPr>
        <w:t>Legacy wrappers either validate ownership and delegate to checked APIs or are deprecated with a documented removal release.</w:t>
      </w:r>
    </w:p>
    <w:p>
      <w:pPr>
        <w:pStyle w:val="Heading3"/>
        <w:keepNext/>
        <w:keepLines/>
        <w:widowControl/>
      </w:pPr>
      <w:r>
        <w:t>Implementation Tasks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872"/>
            <w:shd w:fill="1F4E78"/>
            <w:tcMar>
              <w:top w:w="100" w:type="dxa"/>
              <w:start w:w="100" w:type="dxa"/>
              <w:bottom w:w="100" w:type="dxa"/>
              <w:end w:w="100" w:type="dxa"/>
            </w:tcMar>
            <w:vAlign w:val="center"/>
          </w:tcPr>
          <w:p>
            <w:pPr>
              <w:spacing w:after="0"/>
              <w:jc w:val="center"/>
            </w:pPr>
            <w:r>
              <w:rPr>
                <w:rFonts w:ascii="Aptos" w:hAnsi="Aptos"/>
                <w:b/>
                <w:color w:val="FFFFFF"/>
                <w:sz w:val="17"/>
              </w:rPr>
              <w:t>File or component</w:t>
            </w:r>
          </w:p>
        </w:tc>
        <w:tc>
          <w:tcPr>
            <w:tcW w:type="dxa" w:w="2520"/>
            <w:shd w:fill="1F4E78"/>
            <w:tcMar>
              <w:top w:w="100" w:type="dxa"/>
              <w:start w:w="100" w:type="dxa"/>
              <w:bottom w:w="100" w:type="dxa"/>
              <w:end w:w="100" w:type="dxa"/>
            </w:tcMar>
            <w:vAlign w:val="center"/>
          </w:tcPr>
          <w:p>
            <w:pPr>
              <w:spacing w:after="0"/>
              <w:jc w:val="center"/>
            </w:pPr>
            <w:r>
              <w:rPr>
                <w:rFonts w:ascii="Aptos" w:hAnsi="Aptos"/>
                <w:b/>
                <w:color w:val="FFFFFF"/>
                <w:sz w:val="17"/>
              </w:rPr>
              <w:t>Required change</w:t>
            </w:r>
          </w:p>
        </w:tc>
        <w:tc>
          <w:tcPr>
            <w:tcW w:type="dxa" w:w="5616"/>
            <w:shd w:fill="1F4E78"/>
            <w:tcMar>
              <w:top w:w="100" w:type="dxa"/>
              <w:start w:w="100" w:type="dxa"/>
              <w:bottom w:w="100" w:type="dxa"/>
              <w:end w:w="100" w:type="dxa"/>
            </w:tcMar>
            <w:vAlign w:val="center"/>
          </w:tcPr>
          <w:p>
            <w:pPr>
              <w:spacing w:after="0"/>
              <w:jc w:val="center"/>
            </w:pPr>
            <w:r>
              <w:rPr>
                <w:rFonts w:ascii="Aptos" w:hAnsi="Aptos"/>
                <w:b/>
                <w:color w:val="FFFFFF"/>
                <w:sz w:val="17"/>
              </w:rPr>
              <w:t>Implementation detail</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7"/>
              </w:rPr>
              <w:t>swcme1d.hpp</w:t>
            </w:r>
          </w:p>
        </w:tc>
        <w:tc>
          <w:tcPr>
            <w:tcW w:type="dxa" w:w="2520"/>
            <w:tcMar>
              <w:top w:w="90" w:type="dxa"/>
              <w:start w:w="100" w:type="dxa"/>
              <w:bottom w:w="90" w:type="dxa"/>
              <w:end w:w="100" w:type="dxa"/>
            </w:tcMar>
            <w:vAlign w:val="center"/>
          </w:tcPr>
          <w:p>
            <w:pPr>
              <w:spacing w:after="0" w:line="252" w:lineRule="auto"/>
            </w:pPr>
            <w:r>
              <w:rPr>
                <w:rFonts w:ascii="Aptos" w:hAnsi="Aptos"/>
                <w:color w:val="000000"/>
                <w:sz w:val="17"/>
              </w:rPr>
              <w:t>Remove runtime dependence on Model::P</w:t>
            </w:r>
          </w:p>
        </w:tc>
        <w:tc>
          <w:tcPr>
            <w:tcW w:type="dxa" w:w="5616"/>
            <w:tcMar>
              <w:top w:w="90" w:type="dxa"/>
              <w:start w:w="100" w:type="dxa"/>
              <w:bottom w:w="90" w:type="dxa"/>
              <w:end w:w="100" w:type="dxa"/>
            </w:tcMar>
            <w:vAlign w:val="center"/>
          </w:tcPr>
          <w:p>
            <w:pPr>
              <w:spacing w:after="0" w:line="252" w:lineRule="auto"/>
            </w:pPr>
            <w:r>
              <w:rPr>
                <w:rFonts w:ascii="Aptos" w:hAnsi="Aptos"/>
                <w:color w:val="000000"/>
                <w:sz w:val="17"/>
              </w:rPr>
              <w:t>Replace uses of P.sin_theta, P.region_mode, P.shock_acceleration_mode, and all other evaluator-time Params reads with StepState values. Deprecate MutableParams and fluent setters after construction.</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swcme3d.hpp</w:t>
            </w:r>
          </w:p>
        </w:tc>
        <w:tc>
          <w:tcPr>
            <w:tcW w:type="dxa" w:w="2520"/>
            <w:shd w:fill="EEF5FA"/>
            <w:tcMar>
              <w:top w:w="90" w:type="dxa"/>
              <w:start w:w="100" w:type="dxa"/>
              <w:bottom w:w="90" w:type="dxa"/>
              <w:end w:w="100" w:type="dxa"/>
            </w:tcMar>
            <w:vAlign w:val="center"/>
          </w:tcPr>
          <w:p>
            <w:pPr>
              <w:spacing w:after="0" w:line="252" w:lineRule="auto"/>
            </w:pPr>
            <w:r>
              <w:rPr>
                <w:rFonts w:ascii="Aptos" w:hAnsi="Aptos"/>
                <w:color w:val="000000"/>
                <w:sz w:val="17"/>
              </w:rPr>
              <w:t>Define an ownership token</w:t>
            </w:r>
          </w:p>
        </w:tc>
        <w:tc>
          <w:tcPr>
            <w:tcW w:type="dxa" w:w="5616"/>
            <w:shd w:fill="EEF5FA"/>
            <w:tcMar>
              <w:top w:w="90" w:type="dxa"/>
              <w:start w:w="100" w:type="dxa"/>
              <w:bottom w:w="90" w:type="dxa"/>
              <w:end w:w="100" w:type="dxa"/>
            </w:tcMar>
            <w:vAlign w:val="center"/>
          </w:tcPr>
          <w:p>
            <w:pPr>
              <w:spacing w:after="0" w:line="252" w:lineRule="auto"/>
            </w:pPr>
            <w:r>
              <w:rPr>
                <w:rFonts w:ascii="Aptos" w:hAnsi="Aptos"/>
                <w:color w:val="000000"/>
                <w:sz w:val="17"/>
              </w:rPr>
              <w:t>Add uint64 model_id and config_digest fields to Model and corresponding immutable values to StepState. Use a process-local monotonic ID for misuse detection and the digest for provenance.</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7"/>
              </w:rPr>
              <w:t>swcme3d.cpp</w:t>
            </w:r>
          </w:p>
        </w:tc>
        <w:tc>
          <w:tcPr>
            <w:tcW w:type="dxa" w:w="2520"/>
            <w:tcMar>
              <w:top w:w="90" w:type="dxa"/>
              <w:start w:w="100" w:type="dxa"/>
              <w:bottom w:w="90" w:type="dxa"/>
              <w:end w:w="100" w:type="dxa"/>
            </w:tcMar>
            <w:vAlign w:val="center"/>
          </w:tcPr>
          <w:p>
            <w:pPr>
              <w:spacing w:after="0" w:line="252" w:lineRule="auto"/>
            </w:pPr>
            <w:r>
              <w:rPr>
                <w:rFonts w:ascii="Aptos" w:hAnsi="Aptos"/>
                <w:color w:val="000000"/>
                <w:sz w:val="17"/>
              </w:rPr>
              <w:t>Validate state before every checked public evaluation</w:t>
            </w:r>
          </w:p>
        </w:tc>
        <w:tc>
          <w:tcPr>
            <w:tcW w:type="dxa" w:w="5616"/>
            <w:tcMar>
              <w:top w:w="90" w:type="dxa"/>
              <w:start w:w="100" w:type="dxa"/>
              <w:bottom w:w="90" w:type="dxa"/>
              <w:end w:w="100" w:type="dxa"/>
            </w:tcMar>
            <w:vAlign w:val="center"/>
          </w:tcPr>
          <w:p>
            <w:pPr>
              <w:spacing w:after="0" w:line="252" w:lineRule="auto"/>
            </w:pPr>
            <w:r>
              <w:rPr>
                <w:rFonts w:ascii="Aptos" w:hAnsi="Aptos"/>
                <w:color w:val="000000"/>
                <w:sz w:val="17"/>
              </w:rPr>
              <w:t>Return StateModelMismatch before geometry, shock, background, source, mesh, connectivity, or output work. Legacy wrappers translate this status consistently.</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swcme_core.hpp</w:t>
            </w:r>
          </w:p>
        </w:tc>
        <w:tc>
          <w:tcPr>
            <w:tcW w:type="dxa" w:w="2520"/>
            <w:shd w:fill="EEF5FA"/>
            <w:tcMar>
              <w:top w:w="90" w:type="dxa"/>
              <w:start w:w="100" w:type="dxa"/>
              <w:bottom w:w="90" w:type="dxa"/>
              <w:end w:w="100" w:type="dxa"/>
            </w:tcMar>
            <w:vAlign w:val="center"/>
          </w:tcPr>
          <w:p>
            <w:pPr>
              <w:spacing w:after="0" w:line="252" w:lineRule="auto"/>
            </w:pPr>
            <w:r>
              <w:rPr>
                <w:rFonts w:ascii="Aptos" w:hAnsi="Aptos"/>
                <w:color w:val="000000"/>
                <w:sz w:val="17"/>
              </w:rPr>
              <w:t>Centralize prepared common configuration</w:t>
            </w:r>
          </w:p>
        </w:tc>
        <w:tc>
          <w:tcPr>
            <w:tcW w:type="dxa" w:w="5616"/>
            <w:shd w:fill="EEF5FA"/>
            <w:tcMar>
              <w:top w:w="90" w:type="dxa"/>
              <w:start w:w="100" w:type="dxa"/>
              <w:bottom w:w="90" w:type="dxa"/>
              <w:end w:w="100" w:type="dxa"/>
            </w:tcMar>
            <w:vAlign w:val="center"/>
          </w:tcPr>
          <w:p>
            <w:pPr>
              <w:spacing w:after="0" w:line="252" w:lineRule="auto"/>
            </w:pPr>
            <w:r>
              <w:rPr>
                <w:rFonts w:ascii="Aptos" w:hAnsi="Aptos"/>
                <w:color w:val="000000"/>
                <w:sz w:val="17"/>
              </w:rPr>
              <w:t>Include composition, Parker, polarity, kinematics, and domain fields required by both dimensional wrappers. Avoid duplicated mirrors where possible.</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7"/>
              </w:rPr>
              <w:t>swcme_status.hpp</w:t>
            </w:r>
          </w:p>
        </w:tc>
        <w:tc>
          <w:tcPr>
            <w:tcW w:type="dxa" w:w="2520"/>
            <w:tcMar>
              <w:top w:w="90" w:type="dxa"/>
              <w:start w:w="100" w:type="dxa"/>
              <w:bottom w:w="90" w:type="dxa"/>
              <w:end w:w="100" w:type="dxa"/>
            </w:tcMar>
            <w:vAlign w:val="center"/>
          </w:tcPr>
          <w:p>
            <w:pPr>
              <w:spacing w:after="0" w:line="252" w:lineRule="auto"/>
            </w:pPr>
            <w:r>
              <w:rPr>
                <w:rFonts w:ascii="Aptos" w:hAnsi="Aptos"/>
                <w:color w:val="000000"/>
                <w:sz w:val="17"/>
              </w:rPr>
              <w:t>Add explicit state status</w:t>
            </w:r>
          </w:p>
        </w:tc>
        <w:tc>
          <w:tcPr>
            <w:tcW w:type="dxa" w:w="5616"/>
            <w:tcMar>
              <w:top w:w="90" w:type="dxa"/>
              <w:start w:w="100" w:type="dxa"/>
              <w:bottom w:w="90" w:type="dxa"/>
              <w:end w:w="100" w:type="dxa"/>
            </w:tcMar>
            <w:vAlign w:val="center"/>
          </w:tcPr>
          <w:p>
            <w:pPr>
              <w:spacing w:after="0" w:line="252" w:lineRule="auto"/>
            </w:pPr>
            <w:r>
              <w:rPr>
                <w:rFonts w:ascii="Aptos" w:hAnsi="Aptos"/>
                <w:color w:val="000000"/>
                <w:sz w:val="17"/>
              </w:rPr>
              <w:t>Introduce StateModelMismatch and, if state validation is versioned, StalePreparedState. Include expected and supplied identifiers in diagnostics.</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AMPS adapter</w:t>
            </w:r>
          </w:p>
        </w:tc>
        <w:tc>
          <w:tcPr>
            <w:tcW w:type="dxa" w:w="2520"/>
            <w:shd w:fill="EEF5FA"/>
            <w:tcMar>
              <w:top w:w="90" w:type="dxa"/>
              <w:start w:w="100" w:type="dxa"/>
              <w:bottom w:w="90" w:type="dxa"/>
              <w:end w:w="100" w:type="dxa"/>
            </w:tcMar>
            <w:vAlign w:val="center"/>
          </w:tcPr>
          <w:p>
            <w:pPr>
              <w:spacing w:after="0" w:line="252" w:lineRule="auto"/>
            </w:pPr>
            <w:r>
              <w:rPr>
                <w:rFonts w:ascii="Aptos" w:hAnsi="Aptos"/>
                <w:color w:val="000000"/>
                <w:sz w:val="17"/>
              </w:rPr>
              <w:t>Enforce update cadence</w:t>
            </w:r>
          </w:p>
        </w:tc>
        <w:tc>
          <w:tcPr>
            <w:tcW w:type="dxa" w:w="5616"/>
            <w:shd w:fill="EEF5FA"/>
            <w:tcMar>
              <w:top w:w="90" w:type="dxa"/>
              <w:start w:w="100" w:type="dxa"/>
              <w:bottom w:w="90" w:type="dxa"/>
              <w:end w:w="100" w:type="dxa"/>
            </w:tcMar>
            <w:vAlign w:val="center"/>
          </w:tcPr>
          <w:p>
            <w:pPr>
              <w:spacing w:after="0" w:line="252" w:lineRule="auto"/>
            </w:pPr>
            <w:r>
              <w:rPr>
                <w:rFonts w:ascii="Aptos" w:hAnsi="Aptos"/>
                <w:color w:val="000000"/>
                <w:sz w:val="17"/>
              </w:rPr>
              <w:t>Construct one PreparedStep at each field-update time, publish it only after successful construction, and share it as const data among particle threads.</w:t>
            </w:r>
          </w:p>
        </w:tc>
      </w:tr>
    </w:tbl>
    <w:p>
      <w:pPr>
        <w:spacing w:after="20"/>
      </w:pPr>
    </w:p>
    <w:p>
      <w:pPr>
        <w:pStyle w:val="Heading3"/>
        <w:keepNext/>
        <w:keepLines/>
        <w:widowControl/>
      </w:pPr>
      <w:r>
        <w:t>Compatibility Strategy</w:t>
      </w:r>
    </w:p>
    <w:p>
      <w:pPr>
        <w:pStyle w:val="BodyText"/>
        <w:spacing w:after="80"/>
        <w:ind w:left="461" w:hanging="259"/>
        <w:keepLines/>
        <w:widowControl/>
      </w:pPr>
      <w:r>
        <w:rPr>
          <w:rFonts w:ascii="Aptos" w:hAnsi="Aptos"/>
          <w:color w:val="000000"/>
          <w:sz w:val="21"/>
        </w:rPr>
        <w:t>1.  Introduce checked ownership enforcement without removing source-compatible methods. Mark mutation methods deprecated in compiler-visible annotations and in the README.</w:t>
      </w:r>
    </w:p>
    <w:p>
      <w:pPr>
        <w:pStyle w:val="BodyText"/>
        <w:spacing w:after="80"/>
        <w:ind w:left="461" w:hanging="259"/>
        <w:keepLines/>
        <w:widowControl/>
      </w:pPr>
      <w:r>
        <w:rPr>
          <w:rFonts w:ascii="Aptos" w:hAnsi="Aptos"/>
          <w:color w:val="000000"/>
          <w:sz w:val="21"/>
        </w:rPr>
        <w:t>2.  Add a ModelBuilder or free configuration factory that preserves fluent setup before constructing the immutable Model.</w:t>
      </w:r>
    </w:p>
    <w:p>
      <w:pPr>
        <w:pStyle w:val="BodyText"/>
        <w:spacing w:after="80"/>
        <w:ind w:left="461" w:hanging="259"/>
        <w:keepLines/>
        <w:widowControl/>
      </w:pPr>
      <w:r>
        <w:rPr>
          <w:rFonts w:ascii="Aptos" w:hAnsi="Aptos"/>
          <w:color w:val="000000"/>
          <w:sz w:val="21"/>
        </w:rPr>
        <w:t>3.  Run old and new entry points against identical fixtures for one transition release. Require identical valid outputs and explicit rejection of cross-model states.</w:t>
      </w:r>
    </w:p>
    <w:p>
      <w:pPr>
        <w:pStyle w:val="BodyText"/>
        <w:spacing w:after="80"/>
        <w:ind w:left="461" w:hanging="259"/>
        <w:keepLines/>
        <w:widowControl/>
      </w:pPr>
      <w:r>
        <w:rPr>
          <w:rFonts w:ascii="Aptos" w:hAnsi="Aptos"/>
          <w:color w:val="000000"/>
          <w:sz w:val="21"/>
        </w:rPr>
        <w:t>4.  Remove or privatize MutableParams after dependent AMPS integrations have migrated.</w:t>
      </w:r>
    </w:p>
    <w:p>
      <w:pPr>
        <w:pStyle w:val="Heading3"/>
        <w:keepNext/>
        <w:keepLines/>
        <w:widowControl/>
      </w:pPr>
      <w:r>
        <w:t>Prepared State Regression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864"/>
            <w:shd w:fill="1F4E78"/>
            <w:tcMar>
              <w:top w:w="100" w:type="dxa"/>
              <w:start w:w="100" w:type="dxa"/>
              <w:bottom w:w="100" w:type="dxa"/>
              <w:end w:w="100" w:type="dxa"/>
            </w:tcMar>
            <w:vAlign w:val="center"/>
          </w:tcPr>
          <w:p>
            <w:pPr>
              <w:spacing w:after="0"/>
              <w:jc w:val="center"/>
            </w:pPr>
            <w:r>
              <w:rPr>
                <w:rFonts w:ascii="Aptos" w:hAnsi="Aptos"/>
                <w:b/>
                <w:color w:val="FFFFFF"/>
                <w:sz w:val="17"/>
              </w:rPr>
              <w:t>ID</w:t>
            </w:r>
          </w:p>
        </w:tc>
        <w:tc>
          <w:tcPr>
            <w:tcW w:type="dxa" w:w="4752"/>
            <w:shd w:fill="1F4E78"/>
            <w:tcMar>
              <w:top w:w="100" w:type="dxa"/>
              <w:start w:w="100" w:type="dxa"/>
              <w:bottom w:w="100" w:type="dxa"/>
              <w:end w:w="100" w:type="dxa"/>
            </w:tcMar>
            <w:vAlign w:val="center"/>
          </w:tcPr>
          <w:p>
            <w:pPr>
              <w:spacing w:after="0"/>
              <w:jc w:val="center"/>
            </w:pPr>
            <w:r>
              <w:rPr>
                <w:rFonts w:ascii="Aptos" w:hAnsi="Aptos"/>
                <w:b/>
                <w:color w:val="FFFFFF"/>
                <w:sz w:val="17"/>
              </w:rPr>
              <w:t>Fixture</w:t>
            </w:r>
          </w:p>
        </w:tc>
        <w:tc>
          <w:tcPr>
            <w:tcW w:type="dxa" w:w="4392"/>
            <w:shd w:fill="1F4E78"/>
            <w:tcMar>
              <w:top w:w="100" w:type="dxa"/>
              <w:start w:w="100" w:type="dxa"/>
              <w:bottom w:w="100" w:type="dxa"/>
              <w:end w:w="100" w:type="dxa"/>
            </w:tcMar>
            <w:vAlign w:val="center"/>
          </w:tcPr>
          <w:p>
            <w:pPr>
              <w:spacing w:after="0"/>
              <w:jc w:val="center"/>
            </w:pPr>
            <w:r>
              <w:rPr>
                <w:rFonts w:ascii="Aptos" w:hAnsi="Aptos"/>
                <w:b/>
                <w:color w:val="FFFFFF"/>
                <w:sz w:val="17"/>
              </w:rPr>
              <w:t>Required result</w:t>
            </w:r>
          </w:p>
        </w:tc>
      </w:tr>
      <w:tr>
        <w:trPr>
          <w:cantSplit/>
        </w:trPr>
        <w:tc>
          <w:tcPr>
            <w:tcW w:type="dxa" w:w="864"/>
            <w:tcMar>
              <w:top w:w="90" w:type="dxa"/>
              <w:start w:w="100" w:type="dxa"/>
              <w:bottom w:w="90" w:type="dxa"/>
              <w:end w:w="100" w:type="dxa"/>
            </w:tcMar>
            <w:vAlign w:val="center"/>
          </w:tcPr>
          <w:p>
            <w:pPr>
              <w:spacing w:after="0" w:line="252" w:lineRule="auto"/>
              <w:jc w:val="left"/>
            </w:pPr>
            <w:r>
              <w:rPr>
                <w:rFonts w:ascii="Aptos" w:hAnsi="Aptos"/>
                <w:color w:val="000000"/>
                <w:sz w:val="17"/>
              </w:rPr>
              <w:t>PST01</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Prepare one-dimensional state, attempt parameter mutation, reevaluate same points</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Mutation is unavailable, rejected, or cannot affect results. Bitwise identity is preferred.</w:t>
            </w:r>
          </w:p>
        </w:tc>
      </w:tr>
      <w:tr>
        <w:trPr>
          <w:cantSplit/>
        </w:trPr>
        <w:tc>
          <w:tcPr>
            <w:tcW w:type="dxa" w:w="864"/>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PST02</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Pass StepState from Model A to checked API of Model B with same numeric config</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StateModelMismatch; no output element is changed.</w:t>
            </w:r>
          </w:p>
        </w:tc>
      </w:tr>
      <w:tr>
        <w:trPr>
          <w:cantSplit/>
        </w:trPr>
        <w:tc>
          <w:tcPr>
            <w:tcW w:type="dxa" w:w="864"/>
            <w:tcMar>
              <w:top w:w="90" w:type="dxa"/>
              <w:start w:w="100" w:type="dxa"/>
              <w:bottom w:w="90" w:type="dxa"/>
              <w:end w:w="100" w:type="dxa"/>
            </w:tcMar>
            <w:vAlign w:val="center"/>
          </w:tcPr>
          <w:p>
            <w:pPr>
              <w:spacing w:after="0" w:line="252" w:lineRule="auto"/>
              <w:jc w:val="left"/>
            </w:pPr>
            <w:r>
              <w:rPr>
                <w:rFonts w:ascii="Aptos" w:hAnsi="Aptos"/>
                <w:color w:val="000000"/>
                <w:sz w:val="17"/>
              </w:rPr>
              <w:t>PST03</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Repeat PST02 with differing gamma, shape, Parker axis, and region modes</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Every mismatch is rejected before physics evaluation.</w:t>
            </w:r>
          </w:p>
        </w:tc>
      </w:tr>
      <w:tr>
        <w:trPr>
          <w:cantSplit/>
        </w:trPr>
        <w:tc>
          <w:tcPr>
            <w:tcW w:type="dxa" w:w="864"/>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PST04</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Evaluate one StepState concurrently with 1, 2, 4, and 8 threads</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Bitwise or documented roundoff-level reproducibility; no race under ThreadSanitizer.</w:t>
            </w:r>
          </w:p>
        </w:tc>
      </w:tr>
      <w:tr>
        <w:trPr>
          <w:cantSplit/>
        </w:trPr>
        <w:tc>
          <w:tcPr>
            <w:tcW w:type="dxa" w:w="864"/>
            <w:tcMar>
              <w:top w:w="90" w:type="dxa"/>
              <w:start w:w="100" w:type="dxa"/>
              <w:bottom w:w="90" w:type="dxa"/>
              <w:end w:w="100" w:type="dxa"/>
            </w:tcMar>
            <w:vAlign w:val="center"/>
          </w:tcPr>
          <w:p>
            <w:pPr>
              <w:spacing w:after="0" w:line="252" w:lineRule="auto"/>
              <w:jc w:val="left"/>
            </w:pPr>
            <w:r>
              <w:rPr>
                <w:rFonts w:ascii="Aptos" w:hAnsi="Aptos"/>
                <w:color w:val="000000"/>
                <w:sz w:val="17"/>
              </w:rPr>
              <w:t>PST05</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Destroy Model after preparing an intentionally self-contained state, where API permits</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Either state remains valid by contract or use is rejected deterministically; behavior is documented.</w:t>
            </w:r>
          </w:p>
        </w:tc>
      </w:tr>
      <w:tr>
        <w:trPr>
          <w:cantSplit/>
        </w:trPr>
        <w:tc>
          <w:tcPr>
            <w:tcW w:type="dxa" w:w="864"/>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PST06</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Mutate public legacy StepState mirrors in a compile-time compatibility fixture</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Production state is private/read-only, or checked API detects corruption through an integrity tag.</w:t>
            </w:r>
          </w:p>
        </w:tc>
      </w:tr>
      <w:tr>
        <w:trPr>
          <w:cantSplit/>
        </w:trPr>
        <w:tc>
          <w:tcPr>
            <w:tcW w:type="dxa" w:w="864"/>
            <w:tcMar>
              <w:top w:w="90" w:type="dxa"/>
              <w:start w:w="100" w:type="dxa"/>
              <w:bottom w:w="90" w:type="dxa"/>
              <w:end w:w="100" w:type="dxa"/>
            </w:tcMar>
            <w:vAlign w:val="center"/>
          </w:tcPr>
          <w:p>
            <w:pPr>
              <w:spacing w:after="0" w:line="252" w:lineRule="auto"/>
              <w:jc w:val="left"/>
            </w:pPr>
            <w:r>
              <w:rPr>
                <w:rFonts w:ascii="Aptos" w:hAnsi="Aptos"/>
                <w:color w:val="000000"/>
                <w:sz w:val="17"/>
              </w:rPr>
              <w:t>PST07</w:t>
            </w:r>
          </w:p>
        </w:tc>
        <w:tc>
          <w:tcPr>
            <w:tcW w:type="dxa" w:w="4752"/>
            <w:tcMar>
              <w:top w:w="90" w:type="dxa"/>
              <w:start w:w="100" w:type="dxa"/>
              <w:bottom w:w="90" w:type="dxa"/>
              <w:end w:w="100" w:type="dxa"/>
            </w:tcMar>
            <w:vAlign w:val="center"/>
          </w:tcPr>
          <w:p>
            <w:pPr>
              <w:spacing w:after="0" w:line="252" w:lineRule="auto"/>
            </w:pPr>
            <w:r>
              <w:rPr>
                <w:rFonts w:ascii="Aptos" w:hAnsi="Aptos"/>
                <w:color w:val="000000"/>
                <w:sz w:val="17"/>
              </w:rPr>
              <w:t>Compare direct SWCME query and AMPS adapter for one shared state</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All returned background and source fields are identical.</w:t>
            </w:r>
          </w:p>
        </w:tc>
      </w:tr>
      <w:tr>
        <w:trPr>
          <w:cantSplit/>
        </w:trPr>
        <w:tc>
          <w:tcPr>
            <w:tcW w:type="dxa" w:w="864"/>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PST08</w:t>
            </w:r>
          </w:p>
        </w:tc>
        <w:tc>
          <w:tcPr>
            <w:tcW w:type="dxa" w:w="4752"/>
            <w:shd w:fill="EEF5FA"/>
            <w:tcMar>
              <w:top w:w="90" w:type="dxa"/>
              <w:start w:w="100" w:type="dxa"/>
              <w:bottom w:w="90" w:type="dxa"/>
              <w:end w:w="100" w:type="dxa"/>
            </w:tcMar>
            <w:vAlign w:val="center"/>
          </w:tcPr>
          <w:p>
            <w:pPr>
              <w:spacing w:after="0" w:line="252" w:lineRule="auto"/>
            </w:pPr>
            <w:r>
              <w:rPr>
                <w:rFonts w:ascii="Aptos" w:hAnsi="Aptos"/>
                <w:color w:val="000000"/>
                <w:sz w:val="17"/>
              </w:rPr>
              <w:t>Benchmark state validation in scalar and batch hot paths</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Ownership check adds negligible cost and total corrected batch runtime remains within the plan target.</w:t>
            </w:r>
          </w:p>
        </w:tc>
      </w:tr>
    </w:tbl>
    <w:p>
      <w:pPr>
        <w:spacing w:after="20"/>
      </w:pPr>
    </w:p>
    <w:p>
      <w:pPr>
        <w:pStyle w:val="Heading2"/>
        <w:keepNext/>
        <w:keepLines/>
        <w:widowControl/>
      </w:pPr>
      <w:r>
        <w:t>1.2 Output Integrity and Demonstration Programs</w:t>
      </w:r>
    </w:p>
    <w:p>
      <w:pPr>
        <w:pStyle w:val="BodyText"/>
        <w:keepLines/>
        <w:widowControl/>
      </w:pPr>
      <w:r>
        <w:rPr>
          <w:rFonts w:ascii="Aptos" w:hAnsi="Aptos"/>
          <w:i w:val="0"/>
          <w:color w:val="000000"/>
          <w:sz w:val="21"/>
        </w:rPr>
        <w:t>Observed behavior. demo3d_1 and demo3d_2 define a visualization box whose face contains the origin. The analytical solar-wind model is valid only for radius &gt;= 1.05 Rsun. Both programs therefore throw OUTSIDE_MODEL_DOMAIN during volume evaluation after the writer has already created and partly populated the Tecplot file. A separate write to /dev/full returned status OK because fprintf, ferror, fflush, and fclose results are not checked.</w:t>
      </w:r>
    </w:p>
    <w:p>
      <w:pPr>
        <w:pStyle w:val="Heading3"/>
        <w:keepNext/>
        <w:keepLines/>
        <w:widowControl/>
      </w:pPr>
      <w:r>
        <w:t>Writer Architecture</w:t>
      </w:r>
    </w:p>
    <w:p>
      <w:pPr>
        <w:pStyle w:val="BodyText"/>
        <w:spacing w:after="80"/>
        <w:ind w:left="461" w:hanging="259"/>
        <w:keepLines/>
        <w:widowControl/>
      </w:pPr>
      <w:r>
        <w:rPr>
          <w:rFonts w:ascii="Aptos" w:hAnsi="Aptos"/>
          <w:color w:val="000000"/>
          <w:sz w:val="21"/>
        </w:rPr>
        <w:t>1.  Validate path, mesh topology, triangle metrics, BoxSpec dimensions, positive half-widths, integer resolution, prepared-state ownership, and the radial domain of every requested grid point before creating the destination file.</w:t>
      </w:r>
    </w:p>
    <w:p>
      <w:pPr>
        <w:pStyle w:val="BodyText"/>
        <w:spacing w:after="80"/>
        <w:ind w:left="461" w:hanging="259"/>
        <w:keepLines/>
        <w:widowControl/>
      </w:pPr>
      <w:r>
        <w:rPr>
          <w:rFonts w:ascii="Aptos" w:hAnsi="Aptos"/>
          <w:color w:val="000000"/>
          <w:sz w:val="21"/>
        </w:rPr>
        <w:t>2.  Evaluate all physics values into bounded buffers or stream them into a temporary file in the destination directory. Any model or I/O failure aborts the operation.</w:t>
      </w:r>
    </w:p>
    <w:p>
      <w:pPr>
        <w:pStyle w:val="BodyText"/>
        <w:spacing w:after="80"/>
        <w:ind w:left="461" w:hanging="259"/>
        <w:keepLines/>
        <w:widowControl/>
      </w:pPr>
      <w:r>
        <w:rPr>
          <w:rFonts w:ascii="Aptos" w:hAnsi="Aptos"/>
          <w:color w:val="000000"/>
          <w:sz w:val="21"/>
        </w:rPr>
        <w:t>3.  Check every formatted write through a small Writer abstraction that stores the first errno and records byte or row context.</w:t>
      </w:r>
    </w:p>
    <w:p>
      <w:pPr>
        <w:pStyle w:val="BodyText"/>
        <w:spacing w:after="80"/>
        <w:ind w:left="461" w:hanging="259"/>
        <w:keepLines/>
        <w:widowControl/>
      </w:pPr>
      <w:r>
        <w:rPr>
          <w:rFonts w:ascii="Aptos" w:hAnsi="Aptos"/>
          <w:color w:val="000000"/>
          <w:sz w:val="21"/>
        </w:rPr>
        <w:t>4.  Check fflush, ferror, and fclose. A close failure is a write failure, not success.</w:t>
      </w:r>
    </w:p>
    <w:p>
      <w:pPr>
        <w:pStyle w:val="BodyText"/>
        <w:spacing w:after="80"/>
        <w:ind w:left="461" w:hanging="259"/>
        <w:keepLines/>
        <w:widowControl/>
      </w:pPr>
      <w:r>
        <w:rPr>
          <w:rFonts w:ascii="Aptos" w:hAnsi="Aptos"/>
          <w:color w:val="000000"/>
          <w:sz w:val="21"/>
        </w:rPr>
        <w:t>5.  Rename the temporary file to the requested name only after a complete successful close. Remove the temporary file on failure and preserve an existing destination.</w:t>
      </w:r>
    </w:p>
    <w:p>
      <w:pPr>
        <w:pStyle w:val="BodyText"/>
        <w:spacing w:after="80"/>
        <w:ind w:left="461" w:hanging="259"/>
        <w:keepLines/>
        <w:widowControl/>
      </w:pPr>
      <w:r>
        <w:rPr>
          <w:rFonts w:ascii="Aptos" w:hAnsi="Aptos"/>
          <w:color w:val="000000"/>
          <w:sz w:val="21"/>
        </w:rPr>
        <w:t>6.  Return FileOpenFailure, FileWriteFailure, InvalidBox, OutsideModelDomain, InvalidMesh, or StateModelMismatch as distinct statuses.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951"/>
            <w:shd w:fill="1F4E78"/>
            <w:tcMar>
              <w:top w:w="100" w:type="dxa"/>
              <w:start w:w="100" w:type="dxa"/>
              <w:bottom w:w="100" w:type="dxa"/>
              <w:end w:w="100" w:type="dxa"/>
            </w:tcMar>
            <w:vAlign w:val="center"/>
          </w:tcPr>
          <w:p>
            <w:pPr>
              <w:spacing w:after="0"/>
              <w:jc w:val="center"/>
            </w:pPr>
            <w:r>
              <w:rPr>
                <w:rFonts w:ascii="Aptos" w:hAnsi="Aptos"/>
                <w:b/>
                <w:color w:val="FFFFFF"/>
                <w:sz w:val="18"/>
              </w:rPr>
              <w:t>Component</w:t>
            </w:r>
          </w:p>
        </w:tc>
        <w:tc>
          <w:tcPr>
            <w:tcW w:type="dxa" w:w="6983"/>
            <w:shd w:fill="1F4E78"/>
            <w:tcMar>
              <w:top w:w="100" w:type="dxa"/>
              <w:start w:w="100" w:type="dxa"/>
              <w:bottom w:w="100" w:type="dxa"/>
              <w:end w:w="100" w:type="dxa"/>
            </w:tcMar>
            <w:vAlign w:val="center"/>
          </w:tcPr>
          <w:p>
            <w:pPr>
              <w:spacing w:after="0"/>
              <w:jc w:val="center"/>
            </w:pPr>
            <w:r>
              <w:rPr>
                <w:rFonts w:ascii="Aptos" w:hAnsi="Aptos"/>
                <w:b/>
                <w:color w:val="FFFFFF"/>
                <w:sz w:val="18"/>
              </w:rPr>
              <w:t>Change</w:t>
            </w:r>
          </w:p>
        </w:tc>
      </w:tr>
      <w:tr>
        <w:trPr>
          <w:cantSplit/>
        </w:trPr>
        <w:tc>
          <w:tcPr>
            <w:tcW w:type="dxa" w:w="2951"/>
            <w:tcMar>
              <w:top w:w="90" w:type="dxa"/>
              <w:start w:w="100" w:type="dxa"/>
              <w:bottom w:w="90" w:type="dxa"/>
              <w:end w:w="100" w:type="dxa"/>
            </w:tcMar>
            <w:vAlign w:val="center"/>
          </w:tcPr>
          <w:p>
            <w:pPr>
              <w:spacing w:after="0" w:line="252" w:lineRule="auto"/>
            </w:pPr>
            <w:r>
              <w:rPr>
                <w:rFonts w:ascii="Aptos" w:hAnsi="Aptos"/>
                <w:color w:val="000000"/>
                <w:sz w:val="18"/>
              </w:rPr>
              <w:t>swcme_status.hpp</w:t>
            </w:r>
          </w:p>
        </w:tc>
        <w:tc>
          <w:tcPr>
            <w:tcW w:type="dxa" w:w="6983"/>
            <w:tcMar>
              <w:top w:w="90" w:type="dxa"/>
              <w:start w:w="100" w:type="dxa"/>
              <w:bottom w:w="90" w:type="dxa"/>
              <w:end w:w="100" w:type="dxa"/>
            </w:tcMar>
            <w:vAlign w:val="center"/>
          </w:tcPr>
          <w:p>
            <w:pPr>
              <w:spacing w:after="0" w:line="252" w:lineRule="auto"/>
            </w:pPr>
            <w:r>
              <w:rPr>
                <w:rFonts w:ascii="Aptos" w:hAnsi="Aptos"/>
                <w:color w:val="000000"/>
                <w:sz w:val="18"/>
              </w:rPr>
              <w:t>Add FileWriteFailure, InvalidBox, ResolutionLimit, and StateModelMismatch with stable names for campaign JSON.</w:t>
            </w:r>
          </w:p>
        </w:tc>
      </w:tr>
      <w:tr>
        <w:trPr>
          <w:cantSplit/>
        </w:trPr>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8"/>
              </w:rPr>
              <w:t>swcme3d.cpp writer helpers</w:t>
            </w:r>
          </w:p>
        </w:tc>
        <w:tc>
          <w:tcPr>
            <w:tcW w:type="dxa" w:w="6983"/>
            <w:shd w:fill="EEF5FA"/>
            <w:tcMar>
              <w:top w:w="90" w:type="dxa"/>
              <w:start w:w="100" w:type="dxa"/>
              <w:bottom w:w="90" w:type="dxa"/>
              <w:end w:w="100" w:type="dxa"/>
            </w:tcMar>
            <w:vAlign w:val="center"/>
          </w:tcPr>
          <w:p>
            <w:pPr>
              <w:spacing w:after="0" w:line="252" w:lineRule="auto"/>
            </w:pPr>
            <w:r>
              <w:rPr>
                <w:rFonts w:ascii="Aptos" w:hAnsi="Aptos"/>
                <w:color w:val="000000"/>
                <w:sz w:val="18"/>
              </w:rPr>
              <w:t>Replace unchecked fprintf lambdas; remove format-security warnings; use literal-only convenience functions or a type-safe stream/writer.</w:t>
            </w:r>
          </w:p>
        </w:tc>
      </w:tr>
      <w:tr>
        <w:trPr>
          <w:cantSplit/>
        </w:trPr>
        <w:tc>
          <w:tcPr>
            <w:tcW w:type="dxa" w:w="2951"/>
            <w:tcMar>
              <w:top w:w="90" w:type="dxa"/>
              <w:start w:w="100" w:type="dxa"/>
              <w:bottom w:w="90" w:type="dxa"/>
              <w:end w:w="100" w:type="dxa"/>
            </w:tcMar>
            <w:vAlign w:val="center"/>
          </w:tcPr>
          <w:p>
            <w:pPr>
              <w:spacing w:after="0" w:line="252" w:lineRule="auto"/>
            </w:pPr>
            <w:r>
              <w:rPr>
                <w:rFonts w:ascii="Aptos" w:hAnsi="Aptos"/>
                <w:color w:val="000000"/>
                <w:sz w:val="18"/>
              </w:rPr>
              <w:t>BoxSpec validation</w:t>
            </w:r>
          </w:p>
        </w:tc>
        <w:tc>
          <w:tcPr>
            <w:tcW w:type="dxa" w:w="6983"/>
            <w:tcMar>
              <w:top w:w="90" w:type="dxa"/>
              <w:start w:w="100" w:type="dxa"/>
              <w:bottom w:w="90" w:type="dxa"/>
              <w:end w:w="100" w:type="dxa"/>
            </w:tcMar>
            <w:vAlign w:val="center"/>
          </w:tcPr>
          <w:p>
            <w:pPr>
              <w:spacing w:after="0" w:line="252" w:lineRule="auto"/>
            </w:pPr>
            <w:r>
              <w:rPr>
                <w:rFonts w:ascii="Aptos" w:hAnsi="Aptos"/>
                <w:color w:val="000000"/>
                <w:sz w:val="18"/>
              </w:rPr>
              <w:t>Require finite center and half-widths, half-widths &gt; 0, Ni/Nj/Nk &gt;= 2, and every sampled radius within the supported domain.</w:t>
            </w:r>
          </w:p>
        </w:tc>
      </w:tr>
      <w:tr>
        <w:trPr>
          <w:cantSplit/>
        </w:trPr>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8"/>
              </w:rPr>
              <w:t>demo3d_1.cpp and demo3d_2.cpp</w:t>
            </w:r>
          </w:p>
        </w:tc>
        <w:tc>
          <w:tcPr>
            <w:tcW w:type="dxa" w:w="6983"/>
            <w:shd w:fill="EEF5FA"/>
            <w:tcMar>
              <w:top w:w="90" w:type="dxa"/>
              <w:start w:w="100" w:type="dxa"/>
              <w:bottom w:w="90" w:type="dxa"/>
              <w:end w:w="100" w:type="dxa"/>
            </w:tcMar>
            <w:vAlign w:val="center"/>
          </w:tcPr>
          <w:p>
            <w:pPr>
              <w:spacing w:after="0" w:line="252" w:lineRule="auto"/>
            </w:pPr>
            <w:r>
              <w:rPr>
                <w:rFonts w:ascii="Aptos" w:hAnsi="Aptos"/>
                <w:color w:val="000000"/>
                <w:sz w:val="18"/>
              </w:rPr>
              <w:t>Move the demonstration volume outside 1.05 Rsun or explicitly demonstrate an invalid-domain failure without treating it as success. Update stale output-zone and shock-physics comments.</w:t>
            </w:r>
          </w:p>
        </w:tc>
      </w:tr>
      <w:tr>
        <w:trPr>
          <w:cantSplit/>
        </w:trPr>
        <w:tc>
          <w:tcPr>
            <w:tcW w:type="dxa" w:w="2951"/>
            <w:tcMar>
              <w:top w:w="90" w:type="dxa"/>
              <w:start w:w="100" w:type="dxa"/>
              <w:bottom w:w="90" w:type="dxa"/>
              <w:end w:w="100" w:type="dxa"/>
            </w:tcMar>
            <w:vAlign w:val="center"/>
          </w:tcPr>
          <w:p>
            <w:pPr>
              <w:spacing w:after="0" w:line="252" w:lineRule="auto"/>
            </w:pPr>
            <w:r>
              <w:rPr>
                <w:rFonts w:ascii="Aptos" w:hAnsi="Aptos"/>
                <w:color w:val="000000"/>
                <w:sz w:val="18"/>
              </w:rPr>
              <w:t>Build targets</w:t>
            </w:r>
          </w:p>
        </w:tc>
        <w:tc>
          <w:tcPr>
            <w:tcW w:type="dxa" w:w="6983"/>
            <w:tcMar>
              <w:top w:w="90" w:type="dxa"/>
              <w:start w:w="100" w:type="dxa"/>
              <w:bottom w:w="90" w:type="dxa"/>
              <w:end w:w="100" w:type="dxa"/>
            </w:tcMar>
            <w:vAlign w:val="center"/>
          </w:tcPr>
          <w:p>
            <w:pPr>
              <w:spacing w:after="0" w:line="252" w:lineRule="auto"/>
            </w:pPr>
            <w:r>
              <w:rPr>
                <w:rFonts w:ascii="Aptos" w:hAnsi="Aptos"/>
                <w:color w:val="000000"/>
                <w:sz w:val="18"/>
              </w:rPr>
              <w:t>Add demos and demo-run to the build. Run demonstrations in a temporary directory and parse the generated files.</w:t>
            </w:r>
          </w:p>
        </w:tc>
      </w:tr>
    </w:tbl>
    <w:p>
      <w:pPr>
        <w:spacing w:after="20"/>
      </w:pPr>
    </w:p>
    <w:p>
      <w:pPr>
        <w:pStyle w:val="Heading3"/>
        <w:keepNext/>
        <w:keepLines/>
        <w:widowControl/>
      </w:pPr>
      <w:r>
        <w:t>Output and Demo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892"/>
            <w:shd w:fill="1F4E78"/>
            <w:tcMar>
              <w:top w:w="100" w:type="dxa"/>
              <w:start w:w="100" w:type="dxa"/>
              <w:bottom w:w="100" w:type="dxa"/>
              <w:end w:w="100" w:type="dxa"/>
            </w:tcMar>
            <w:vAlign w:val="center"/>
          </w:tcPr>
          <w:p>
            <w:pPr>
              <w:spacing w:after="0"/>
              <w:jc w:val="center"/>
            </w:pPr>
            <w:r>
              <w:rPr>
                <w:rFonts w:ascii="Aptos" w:hAnsi="Aptos"/>
                <w:b/>
                <w:color w:val="FFFFFF"/>
                <w:sz w:val="17"/>
              </w:rPr>
              <w:t>ID</w:t>
            </w:r>
          </w:p>
        </w:tc>
        <w:tc>
          <w:tcPr>
            <w:tcW w:type="dxa" w:w="4968"/>
            <w:shd w:fill="1F4E78"/>
            <w:tcMar>
              <w:top w:w="100" w:type="dxa"/>
              <w:start w:w="100" w:type="dxa"/>
              <w:bottom w:w="100" w:type="dxa"/>
              <w:end w:w="100" w:type="dxa"/>
            </w:tcMar>
            <w:vAlign w:val="center"/>
          </w:tcPr>
          <w:p>
            <w:pPr>
              <w:spacing w:after="0"/>
              <w:jc w:val="center"/>
            </w:pPr>
            <w:r>
              <w:rPr>
                <w:rFonts w:ascii="Aptos" w:hAnsi="Aptos"/>
                <w:b/>
                <w:color w:val="FFFFFF"/>
                <w:sz w:val="17"/>
              </w:rPr>
              <w:t>Test</w:t>
            </w:r>
          </w:p>
        </w:tc>
        <w:tc>
          <w:tcPr>
            <w:tcW w:type="dxa" w:w="4147"/>
            <w:shd w:fill="1F4E78"/>
            <w:tcMar>
              <w:top w:w="100" w:type="dxa"/>
              <w:start w:w="100" w:type="dxa"/>
              <w:bottom w:w="100" w:type="dxa"/>
              <w:end w:w="100" w:type="dxa"/>
            </w:tcMar>
            <w:vAlign w:val="center"/>
          </w:tcPr>
          <w:p>
            <w:pPr>
              <w:spacing w:after="0"/>
              <w:jc w:val="center"/>
            </w:pPr>
            <w:r>
              <w:rPr>
                <w:rFonts w:ascii="Aptos" w:hAnsi="Aptos"/>
                <w:b/>
                <w:color w:val="FFFFFF"/>
                <w:sz w:val="17"/>
              </w:rPr>
              <w:t>Acceptance</w:t>
            </w:r>
          </w:p>
        </w:tc>
      </w:tr>
      <w:tr>
        <w:trPr>
          <w:cantSplit/>
        </w:trPr>
        <w:tc>
          <w:tcPr>
            <w:tcW w:type="dxa" w:w="892"/>
            <w:tcMar>
              <w:top w:w="90" w:type="dxa"/>
              <w:start w:w="100" w:type="dxa"/>
              <w:bottom w:w="90" w:type="dxa"/>
              <w:end w:w="100" w:type="dxa"/>
            </w:tcMar>
            <w:vAlign w:val="center"/>
          </w:tcPr>
          <w:p>
            <w:pPr>
              <w:spacing w:after="0" w:line="252" w:lineRule="auto"/>
              <w:jc w:val="left"/>
            </w:pPr>
            <w:r>
              <w:rPr>
                <w:rFonts w:ascii="Aptos" w:hAnsi="Aptos"/>
                <w:color w:val="000000"/>
                <w:sz w:val="17"/>
              </w:rPr>
              <w:t>OUT01</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Write a valid surface, volume, and face bundle and parse it independently</w:t>
            </w:r>
          </w:p>
        </w:tc>
        <w:tc>
          <w:tcPr>
            <w:tcW w:type="dxa" w:w="4147"/>
            <w:tcMar>
              <w:top w:w="90" w:type="dxa"/>
              <w:start w:w="100" w:type="dxa"/>
              <w:bottom w:w="90" w:type="dxa"/>
              <w:end w:w="100" w:type="dxa"/>
            </w:tcMar>
            <w:vAlign w:val="center"/>
          </w:tcPr>
          <w:p>
            <w:pPr>
              <w:spacing w:after="0" w:line="252" w:lineRule="auto"/>
            </w:pPr>
            <w:r>
              <w:rPr>
                <w:rFonts w:ascii="Aptos" w:hAnsi="Aptos"/>
                <w:color w:val="000000"/>
                <w:sz w:val="17"/>
              </w:rPr>
              <w:t>Expected zones, dimensions, variables, node counts, triangle indices, and finite values.</w:t>
            </w:r>
          </w:p>
        </w:tc>
      </w:tr>
      <w:tr>
        <w:trPr>
          <w:cantSplit/>
        </w:trPr>
        <w:tc>
          <w:tcPr>
            <w:tcW w:type="dxa" w:w="89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OUT02</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Write to /dev/full or an injected failing stream</w:t>
            </w:r>
          </w:p>
        </w:tc>
        <w:tc>
          <w:tcPr>
            <w:tcW w:type="dxa" w:w="4147"/>
            <w:shd w:fill="EEF5FA"/>
            <w:tcMar>
              <w:top w:w="90" w:type="dxa"/>
              <w:start w:w="100" w:type="dxa"/>
              <w:bottom w:w="90" w:type="dxa"/>
              <w:end w:w="100" w:type="dxa"/>
            </w:tcMar>
            <w:vAlign w:val="center"/>
          </w:tcPr>
          <w:p>
            <w:pPr>
              <w:spacing w:after="0" w:line="252" w:lineRule="auto"/>
            </w:pPr>
            <w:r>
              <w:rPr>
                <w:rFonts w:ascii="Aptos" w:hAnsi="Aptos"/>
                <w:color w:val="000000"/>
                <w:sz w:val="17"/>
              </w:rPr>
              <w:t>FileWriteFailure; never OK.</w:t>
            </w:r>
          </w:p>
        </w:tc>
      </w:tr>
      <w:tr>
        <w:trPr>
          <w:cantSplit/>
        </w:trPr>
        <w:tc>
          <w:tcPr>
            <w:tcW w:type="dxa" w:w="892"/>
            <w:tcMar>
              <w:top w:w="90" w:type="dxa"/>
              <w:start w:w="100" w:type="dxa"/>
              <w:bottom w:w="90" w:type="dxa"/>
              <w:end w:w="100" w:type="dxa"/>
            </w:tcMar>
            <w:vAlign w:val="center"/>
          </w:tcPr>
          <w:p>
            <w:pPr>
              <w:spacing w:after="0" w:line="252" w:lineRule="auto"/>
              <w:jc w:val="left"/>
            </w:pPr>
            <w:r>
              <w:rPr>
                <w:rFonts w:ascii="Aptos" w:hAnsi="Aptos"/>
                <w:color w:val="000000"/>
                <w:sz w:val="17"/>
              </w:rPr>
              <w:t>OUT03</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Inject failure after selected rows</w:t>
            </w:r>
          </w:p>
        </w:tc>
        <w:tc>
          <w:tcPr>
            <w:tcW w:type="dxa" w:w="4147"/>
            <w:tcMar>
              <w:top w:w="90" w:type="dxa"/>
              <w:start w:w="100" w:type="dxa"/>
              <w:bottom w:w="90" w:type="dxa"/>
              <w:end w:w="100" w:type="dxa"/>
            </w:tcMar>
            <w:vAlign w:val="center"/>
          </w:tcPr>
          <w:p>
            <w:pPr>
              <w:spacing w:after="0" w:line="252" w:lineRule="auto"/>
            </w:pPr>
            <w:r>
              <w:rPr>
                <w:rFonts w:ascii="Aptos" w:hAnsi="Aptos"/>
                <w:color w:val="000000"/>
                <w:sz w:val="17"/>
              </w:rPr>
              <w:t>Destination is absent or unchanged; no partial final file remains.</w:t>
            </w:r>
          </w:p>
        </w:tc>
      </w:tr>
      <w:tr>
        <w:trPr>
          <w:cantSplit/>
        </w:trPr>
        <w:tc>
          <w:tcPr>
            <w:tcW w:type="dxa" w:w="89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OUT04</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Invalid BoxSpec: negative/zero half-width and Ni/Nj/Nk &lt; 2</w:t>
            </w:r>
          </w:p>
        </w:tc>
        <w:tc>
          <w:tcPr>
            <w:tcW w:type="dxa" w:w="4147"/>
            <w:shd w:fill="EEF5FA"/>
            <w:tcMar>
              <w:top w:w="90" w:type="dxa"/>
              <w:start w:w="100" w:type="dxa"/>
              <w:bottom w:w="90" w:type="dxa"/>
              <w:end w:w="100" w:type="dxa"/>
            </w:tcMar>
            <w:vAlign w:val="center"/>
          </w:tcPr>
          <w:p>
            <w:pPr>
              <w:spacing w:after="0" w:line="252" w:lineRule="auto"/>
            </w:pPr>
            <w:r>
              <w:rPr>
                <w:rFonts w:ascii="Aptos" w:hAnsi="Aptos"/>
                <w:color w:val="000000"/>
                <w:sz w:val="17"/>
              </w:rPr>
              <w:t>InvalidBox before file creation.</w:t>
            </w:r>
          </w:p>
        </w:tc>
      </w:tr>
      <w:tr>
        <w:trPr>
          <w:cantSplit/>
        </w:trPr>
        <w:tc>
          <w:tcPr>
            <w:tcW w:type="dxa" w:w="892"/>
            <w:tcMar>
              <w:top w:w="90" w:type="dxa"/>
              <w:start w:w="100" w:type="dxa"/>
              <w:bottom w:w="90" w:type="dxa"/>
              <w:end w:w="100" w:type="dxa"/>
            </w:tcMar>
            <w:vAlign w:val="center"/>
          </w:tcPr>
          <w:p>
            <w:pPr>
              <w:spacing w:after="0" w:line="252" w:lineRule="auto"/>
              <w:jc w:val="left"/>
            </w:pPr>
            <w:r>
              <w:rPr>
                <w:rFonts w:ascii="Aptos" w:hAnsi="Aptos"/>
                <w:color w:val="000000"/>
                <w:sz w:val="17"/>
              </w:rPr>
              <w:t>OUT05</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Box intersects radius &lt; 1.05 Rsun</w:t>
            </w:r>
          </w:p>
        </w:tc>
        <w:tc>
          <w:tcPr>
            <w:tcW w:type="dxa" w:w="4147"/>
            <w:tcMar>
              <w:top w:w="90" w:type="dxa"/>
              <w:start w:w="100" w:type="dxa"/>
              <w:bottom w:w="90" w:type="dxa"/>
              <w:end w:w="100" w:type="dxa"/>
            </w:tcMar>
            <w:vAlign w:val="center"/>
          </w:tcPr>
          <w:p>
            <w:pPr>
              <w:spacing w:after="0" w:line="252" w:lineRule="auto"/>
            </w:pPr>
            <w:r>
              <w:rPr>
                <w:rFonts w:ascii="Aptos" w:hAnsi="Aptos"/>
                <w:color w:val="000000"/>
                <w:sz w:val="17"/>
              </w:rPr>
              <w:t>OutsideModelDomain before file creation, with minimum radius reported.</w:t>
            </w:r>
          </w:p>
        </w:tc>
      </w:tr>
      <w:tr>
        <w:trPr>
          <w:cantSplit/>
        </w:trPr>
        <w:tc>
          <w:tcPr>
            <w:tcW w:type="dxa" w:w="89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OUT06</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Invalid mesh connectivity, duplicate triangle indices, or nonpositive area</w:t>
            </w:r>
          </w:p>
        </w:tc>
        <w:tc>
          <w:tcPr>
            <w:tcW w:type="dxa" w:w="4147"/>
            <w:shd w:fill="EEF5FA"/>
            <w:tcMar>
              <w:top w:w="90" w:type="dxa"/>
              <w:start w:w="100" w:type="dxa"/>
              <w:bottom w:w="90" w:type="dxa"/>
              <w:end w:w="100" w:type="dxa"/>
            </w:tcMar>
            <w:vAlign w:val="center"/>
          </w:tcPr>
          <w:p>
            <w:pPr>
              <w:spacing w:after="0" w:line="252" w:lineRule="auto"/>
            </w:pPr>
            <w:r>
              <w:rPr>
                <w:rFonts w:ascii="Aptos" w:hAnsi="Aptos"/>
                <w:color w:val="000000"/>
                <w:sz w:val="17"/>
              </w:rPr>
              <w:t>InvalidMesh before writing.</w:t>
            </w:r>
          </w:p>
        </w:tc>
      </w:tr>
      <w:tr>
        <w:trPr>
          <w:cantSplit/>
        </w:trPr>
        <w:tc>
          <w:tcPr>
            <w:tcW w:type="dxa" w:w="892"/>
            <w:tcMar>
              <w:top w:w="90" w:type="dxa"/>
              <w:start w:w="100" w:type="dxa"/>
              <w:bottom w:w="90" w:type="dxa"/>
              <w:end w:w="100" w:type="dxa"/>
            </w:tcMar>
            <w:vAlign w:val="center"/>
          </w:tcPr>
          <w:p>
            <w:pPr>
              <w:spacing w:after="0" w:line="252" w:lineRule="auto"/>
              <w:jc w:val="left"/>
            </w:pPr>
            <w:r>
              <w:rPr>
                <w:rFonts w:ascii="Aptos" w:hAnsi="Aptos"/>
                <w:color w:val="000000"/>
                <w:sz w:val="17"/>
              </w:rPr>
              <w:t>OUT07</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Compile and execute all three demonstrations</w:t>
            </w:r>
          </w:p>
        </w:tc>
        <w:tc>
          <w:tcPr>
            <w:tcW w:type="dxa" w:w="4147"/>
            <w:tcMar>
              <w:top w:w="90" w:type="dxa"/>
              <w:start w:w="100" w:type="dxa"/>
              <w:bottom w:w="90" w:type="dxa"/>
              <w:end w:w="100" w:type="dxa"/>
            </w:tcMar>
            <w:vAlign w:val="center"/>
          </w:tcPr>
          <w:p>
            <w:pPr>
              <w:spacing w:after="0" w:line="252" w:lineRule="auto"/>
            </w:pPr>
            <w:r>
              <w:rPr>
                <w:rFonts w:ascii="Aptos" w:hAnsi="Aptos"/>
                <w:color w:val="000000"/>
                <w:sz w:val="17"/>
              </w:rPr>
              <w:t>Exit code zero and independently readable products for intended successful demos.</w:t>
            </w:r>
          </w:p>
        </w:tc>
      </w:tr>
      <w:tr>
        <w:trPr>
          <w:cantSplit/>
        </w:trPr>
        <w:tc>
          <w:tcPr>
            <w:tcW w:type="dxa" w:w="89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OUT08</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Compiler build with -Werror=format-security and -Wconversion</w:t>
            </w:r>
          </w:p>
        </w:tc>
        <w:tc>
          <w:tcPr>
            <w:tcW w:type="dxa" w:w="4147"/>
            <w:shd w:fill="EEF5FA"/>
            <w:tcMar>
              <w:top w:w="90" w:type="dxa"/>
              <w:start w:w="100" w:type="dxa"/>
              <w:bottom w:w="90" w:type="dxa"/>
              <w:end w:w="100" w:type="dxa"/>
            </w:tcMar>
            <w:vAlign w:val="center"/>
          </w:tcPr>
          <w:p>
            <w:pPr>
              <w:spacing w:after="0" w:line="252" w:lineRule="auto"/>
            </w:pPr>
            <w:r>
              <w:rPr>
                <w:rFonts w:ascii="Aptos" w:hAnsi="Aptos"/>
                <w:color w:val="000000"/>
                <w:sz w:val="17"/>
              </w:rPr>
              <w:t>Warning-clean build or documented, narrowly suppressed conversion.</w:t>
            </w:r>
          </w:p>
        </w:tc>
      </w:tr>
    </w:tbl>
    <w:p>
      <w:pPr>
        <w:spacing w:after="20"/>
      </w:pPr>
    </w:p>
    <w:p>
      <w:pPr>
        <w:pStyle w:val="Heading2"/>
        <w:keepNext/>
        <w:keepLines/>
        <w:widowControl/>
      </w:pPr>
      <w:r>
        <w:t>1.3 Domain, Smoothing, and Connectivity Limits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376"/>
            <w:shd w:fill="1F4E78"/>
            <w:tcMar>
              <w:top w:w="100" w:type="dxa"/>
              <w:start w:w="100" w:type="dxa"/>
              <w:bottom w:w="100" w:type="dxa"/>
              <w:end w:w="100" w:type="dxa"/>
            </w:tcMar>
            <w:vAlign w:val="center"/>
          </w:tcPr>
          <w:p>
            <w:pPr>
              <w:spacing w:after="0"/>
              <w:jc w:val="center"/>
            </w:pPr>
            <w:r>
              <w:rPr>
                <w:rFonts w:ascii="Aptos" w:hAnsi="Aptos"/>
                <w:b/>
                <w:color w:val="FFFFFF"/>
                <w:sz w:val="16"/>
              </w:rPr>
              <w:t>Issue</w:t>
            </w:r>
          </w:p>
        </w:tc>
        <w:tc>
          <w:tcPr>
            <w:tcW w:type="dxa" w:w="4896"/>
            <w:shd w:fill="1F4E78"/>
            <w:tcMar>
              <w:top w:w="100" w:type="dxa"/>
              <w:start w:w="100" w:type="dxa"/>
              <w:bottom w:w="100" w:type="dxa"/>
              <w:end w:w="100" w:type="dxa"/>
            </w:tcMar>
            <w:vAlign w:val="center"/>
          </w:tcPr>
          <w:p>
            <w:pPr>
              <w:spacing w:after="0"/>
              <w:jc w:val="center"/>
            </w:pPr>
            <w:r>
              <w:rPr>
                <w:rFonts w:ascii="Aptos" w:hAnsi="Aptos"/>
                <w:b/>
                <w:color w:val="FFFFFF"/>
                <w:sz w:val="16"/>
              </w:rPr>
              <w:t>Implementation</w:t>
            </w:r>
          </w:p>
        </w:tc>
        <w:tc>
          <w:tcPr>
            <w:tcW w:type="dxa" w:w="2808"/>
            <w:shd w:fill="1F4E78"/>
            <w:tcMar>
              <w:top w:w="100" w:type="dxa"/>
              <w:start w:w="100" w:type="dxa"/>
              <w:bottom w:w="100" w:type="dxa"/>
              <w:end w:w="100" w:type="dxa"/>
            </w:tcMar>
            <w:vAlign w:val="center"/>
          </w:tcPr>
          <w:p>
            <w:pPr>
              <w:spacing w:after="0"/>
              <w:jc w:val="center"/>
            </w:pPr>
            <w:r>
              <w:rPr>
                <w:rFonts w:ascii="Aptos" w:hAnsi="Aptos"/>
                <w:b/>
                <w:color w:val="FFFFFF"/>
                <w:sz w:val="16"/>
              </w:rPr>
              <w:t>Test</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6"/>
              </w:rPr>
              <w:t>Smoothing widths are capped to 90 percent silently</w:t>
            </w:r>
          </w:p>
        </w:tc>
        <w:tc>
          <w:tcPr>
            <w:tcW w:type="dxa" w:w="4896"/>
            <w:tcMar>
              <w:top w:w="90" w:type="dxa"/>
              <w:start w:w="100" w:type="dxa"/>
              <w:bottom w:w="90" w:type="dxa"/>
              <w:end w:w="100" w:type="dxa"/>
            </w:tcMar>
            <w:vAlign w:val="center"/>
          </w:tcPr>
          <w:p>
            <w:pPr>
              <w:spacing w:after="0" w:line="252" w:lineRule="auto"/>
            </w:pPr>
            <w:r>
              <w:rPr>
                <w:rFonts w:ascii="Aptos" w:hAnsi="Aptos"/>
                <w:color w:val="000000"/>
                <w:sz w:val="16"/>
              </w:rPr>
              <w:t>Reject incompatible widths during configuration validation or store requested and effective widths plus an explicit AdjustedConfiguration status. Rejection is preferred for production science runs.</w:t>
            </w:r>
          </w:p>
        </w:tc>
        <w:tc>
          <w:tcPr>
            <w:tcW w:type="dxa" w:w="2808"/>
            <w:tcMar>
              <w:top w:w="90" w:type="dxa"/>
              <w:start w:w="100" w:type="dxa"/>
              <w:bottom w:w="90" w:type="dxa"/>
              <w:end w:w="100" w:type="dxa"/>
            </w:tcMar>
            <w:vAlign w:val="center"/>
          </w:tcPr>
          <w:p>
            <w:pPr>
              <w:spacing w:after="0" w:line="252" w:lineRule="auto"/>
            </w:pPr>
            <w:r>
              <w:rPr>
                <w:rFonts w:ascii="Aptos" w:hAnsi="Aptos"/>
                <w:color w:val="000000"/>
                <w:sz w:val="16"/>
              </w:rPr>
              <w:t>CFG03 sweeps each width through the exact overlap boundary and verifies no silent change.</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r0 and data-driven radii can be below 1.05 Rsun</w:t>
            </w:r>
          </w:p>
        </w:tc>
        <w:tc>
          <w:tcPr>
            <w:tcW w:type="dxa" w:w="4896"/>
            <w:shd w:fill="EEF5FA"/>
            <w:tcMar>
              <w:top w:w="90" w:type="dxa"/>
              <w:start w:w="100" w:type="dxa"/>
              <w:bottom w:w="90" w:type="dxa"/>
              <w:end w:w="100" w:type="dxa"/>
            </w:tcMar>
            <w:vAlign w:val="center"/>
          </w:tcPr>
          <w:p>
            <w:pPr>
              <w:spacing w:after="0" w:line="252" w:lineRule="auto"/>
            </w:pPr>
            <w:r>
              <w:rPr>
                <w:rFonts w:ascii="Aptos" w:hAnsi="Aptos"/>
                <w:color w:val="000000"/>
                <w:sz w:val="16"/>
              </w:rPr>
              <w:t>Validate every configured radius against the model domain before prepare_step.</w:t>
            </w:r>
          </w:p>
        </w:tc>
        <w:tc>
          <w:tcPr>
            <w:tcW w:type="dxa" w:w="2808"/>
            <w:shd w:fill="EEF5FA"/>
            <w:tcMar>
              <w:top w:w="90" w:type="dxa"/>
              <w:start w:w="100" w:type="dxa"/>
              <w:bottom w:w="90" w:type="dxa"/>
              <w:end w:w="100" w:type="dxa"/>
            </w:tcMar>
            <w:vAlign w:val="center"/>
          </w:tcPr>
          <w:p>
            <w:pPr>
              <w:spacing w:after="0" w:line="252" w:lineRule="auto"/>
            </w:pPr>
            <w:r>
              <w:rPr>
                <w:rFonts w:ascii="Aptos" w:hAnsi="Aptos"/>
                <w:color w:val="000000"/>
                <w:sz w:val="16"/>
              </w:rPr>
              <w:t>CFG04 exercises r0 and every PCHIP knot at one ULP below, at, and above the limit.</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6"/>
              </w:rPr>
              <w:t>Ballistic extrapolation may produce nonpositive radius</w:t>
            </w:r>
          </w:p>
        </w:tc>
        <w:tc>
          <w:tcPr>
            <w:tcW w:type="dxa" w:w="4896"/>
            <w:tcMar>
              <w:top w:w="90" w:type="dxa"/>
              <w:start w:w="100" w:type="dxa"/>
              <w:bottom w:w="90" w:type="dxa"/>
              <w:end w:w="100" w:type="dxa"/>
            </w:tcMar>
            <w:vAlign w:val="center"/>
          </w:tcPr>
          <w:p>
            <w:pPr>
              <w:spacing w:after="0" w:line="252" w:lineRule="auto"/>
            </w:pPr>
            <w:r>
              <w:rPr>
                <w:rFonts w:ascii="Aptos" w:hAnsi="Aptos"/>
                <w:color w:val="000000"/>
                <w:sz w:val="16"/>
              </w:rPr>
              <w:t>Validate extrapolated radius and speed before returning Status::Ok.</w:t>
            </w:r>
          </w:p>
        </w:tc>
        <w:tc>
          <w:tcPr>
            <w:tcW w:type="dxa" w:w="2808"/>
            <w:tcMar>
              <w:top w:w="90" w:type="dxa"/>
              <w:start w:w="100" w:type="dxa"/>
              <w:bottom w:w="90" w:type="dxa"/>
              <w:end w:w="100" w:type="dxa"/>
            </w:tcMar>
            <w:vAlign w:val="center"/>
          </w:tcPr>
          <w:p>
            <w:pPr>
              <w:spacing w:after="0" w:line="252" w:lineRule="auto"/>
            </w:pPr>
            <w:r>
              <w:rPr>
                <w:rFonts w:ascii="Aptos" w:hAnsi="Aptos"/>
                <w:color w:val="000000"/>
                <w:sz w:val="16"/>
              </w:rPr>
              <w:t>KIN09 performs far pre-knot and post-knot extrapolation.</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Connectivity scan is silently capped at 200000 intervals</w:t>
            </w:r>
          </w:p>
        </w:tc>
        <w:tc>
          <w:tcPr>
            <w:tcW w:type="dxa" w:w="4896"/>
            <w:shd w:fill="EEF5FA"/>
            <w:tcMar>
              <w:top w:w="90" w:type="dxa"/>
              <w:start w:w="100" w:type="dxa"/>
              <w:bottom w:w="90" w:type="dxa"/>
              <w:end w:w="100" w:type="dxa"/>
            </w:tcMar>
            <w:vAlign w:val="center"/>
          </w:tcPr>
          <w:p>
            <w:pPr>
              <w:spacing w:after="0" w:line="252" w:lineRule="auto"/>
            </w:pPr>
            <w:r>
              <w:rPr>
                <w:rFonts w:ascii="Aptos" w:hAnsi="Aptos"/>
                <w:color w:val="000000"/>
                <w:sz w:val="16"/>
              </w:rPr>
              <w:t>Return ResolutionLimit when the requested phase resolution cannot be honored, or replace the fixed scan with bounded adaptive segmentation.</w:t>
            </w:r>
          </w:p>
        </w:tc>
        <w:tc>
          <w:tcPr>
            <w:tcW w:type="dxa" w:w="2808"/>
            <w:shd w:fill="EEF5FA"/>
            <w:tcMar>
              <w:top w:w="90" w:type="dxa"/>
              <w:start w:w="100" w:type="dxa"/>
              <w:bottom w:w="90" w:type="dxa"/>
              <w:end w:w="100" w:type="dxa"/>
            </w:tcMar>
            <w:vAlign w:val="center"/>
          </w:tcPr>
          <w:p>
            <w:pPr>
              <w:spacing w:after="0" w:line="252" w:lineRule="auto"/>
            </w:pPr>
            <w:r>
              <w:rPr>
                <w:rFonts w:ascii="Aptos" w:hAnsi="Aptos"/>
                <w:color w:val="000000"/>
                <w:sz w:val="16"/>
              </w:rPr>
              <w:t>CON09 forces cap exhaustion and requires an explicit non-success status.</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6"/>
              </w:rPr>
              <w:t>Observer below model domain can be called disconnected</w:t>
            </w:r>
          </w:p>
        </w:tc>
        <w:tc>
          <w:tcPr>
            <w:tcW w:type="dxa" w:w="4896"/>
            <w:tcMar>
              <w:top w:w="90" w:type="dxa"/>
              <w:start w:w="100" w:type="dxa"/>
              <w:bottom w:w="90" w:type="dxa"/>
              <w:end w:w="100" w:type="dxa"/>
            </w:tcMar>
            <w:vAlign w:val="center"/>
          </w:tcPr>
          <w:p>
            <w:pPr>
              <w:spacing w:after="0" w:line="252" w:lineRule="auto"/>
            </w:pPr>
            <w:r>
              <w:rPr>
                <w:rFonts w:ascii="Aptos" w:hAnsi="Aptos"/>
                <w:color w:val="000000"/>
                <w:sz w:val="16"/>
              </w:rPr>
              <w:t>Classify radius below 1.05 Rsun as InvalidObserver or OutsideModelDomain.</w:t>
            </w:r>
          </w:p>
        </w:tc>
        <w:tc>
          <w:tcPr>
            <w:tcW w:type="dxa" w:w="2808"/>
            <w:tcMar>
              <w:top w:w="90" w:type="dxa"/>
              <w:start w:w="100" w:type="dxa"/>
              <w:bottom w:w="90" w:type="dxa"/>
              <w:end w:w="100" w:type="dxa"/>
            </w:tcMar>
            <w:vAlign w:val="center"/>
          </w:tcPr>
          <w:p>
            <w:pPr>
              <w:spacing w:after="0" w:line="252" w:lineRule="auto"/>
            </w:pPr>
            <w:r>
              <w:rPr>
                <w:rFonts w:ascii="Aptos" w:hAnsi="Aptos"/>
                <w:color w:val="000000"/>
                <w:sz w:val="16"/>
              </w:rPr>
              <w:t>CON10 checks boundary status at one ULP offsets.</w:t>
            </w:r>
          </w:p>
        </w:tc>
      </w:tr>
    </w:tbl>
    <w:p>
      <w:pPr>
        <w:spacing w:after="20"/>
      </w:pPr>
    </w:p>
    <w:p>
      <w:pPr>
        <w:pStyle w:val="Heading2"/>
        <w:keepNext/>
        <w:keepLines/>
        <w:widowControl/>
      </w:pPr>
      <w:r>
        <w:t>Phase 1 Exit Gate</w:t>
      </w:r>
    </w:p>
    <w:p>
      <w:pPr>
        <w:pStyle w:val="ListBullet"/>
        <w:spacing w:after="60"/>
        <w:ind w:left="403" w:hanging="230"/>
        <w:keepLines/>
        <w:widowControl/>
      </w:pPr>
      <w:r>
        <w:rPr>
          <w:rFonts w:ascii="Aptos" w:hAnsi="Aptos"/>
          <w:color w:val="000000"/>
          <w:sz w:val="21"/>
        </w:rPr>
        <w:t>PST01-PST08, OUT01-OUT08, CFG03-CFG04, KIN09, and CON09-CON10 pass.</w:t>
      </w:r>
    </w:p>
    <w:p>
      <w:pPr>
        <w:pStyle w:val="ListBullet"/>
        <w:spacing w:after="60"/>
        <w:ind w:left="403" w:hanging="230"/>
        <w:keepLines/>
        <w:widowControl/>
      </w:pPr>
      <w:r>
        <w:rPr>
          <w:rFonts w:ascii="Aptos" w:hAnsi="Aptos"/>
          <w:color w:val="000000"/>
          <w:sz w:val="21"/>
        </w:rPr>
        <w:t>The original 81 C++ tests and 6 Python tests remain green without tolerance relaxation.</w:t>
      </w:r>
    </w:p>
    <w:p>
      <w:pPr>
        <w:pStyle w:val="ListBullet"/>
        <w:spacing w:after="60"/>
        <w:ind w:left="403" w:hanging="230"/>
        <w:keepLines/>
        <w:widowControl/>
      </w:pPr>
      <w:r>
        <w:rPr>
          <w:rFonts w:ascii="Aptos" w:hAnsi="Aptos"/>
          <w:color w:val="000000"/>
          <w:sz w:val="21"/>
        </w:rPr>
        <w:t>All three demos compile and complete successfully in a clean temporary directory.</w:t>
      </w:r>
    </w:p>
    <w:p>
      <w:pPr>
        <w:pStyle w:val="ListBullet"/>
        <w:spacing w:after="60"/>
        <w:ind w:left="403" w:hanging="230"/>
        <w:keepLines/>
        <w:widowControl/>
      </w:pPr>
      <w:r>
        <w:rPr>
          <w:rFonts w:ascii="Aptos" w:hAnsi="Aptos"/>
          <w:color w:val="000000"/>
          <w:sz w:val="21"/>
        </w:rPr>
        <w:t>ASan, UBSan, and ThreadSanitizer-capable runs report no code finding; environment exclusions are recorded.</w:t>
      </w:r>
    </w:p>
    <w:p>
      <w:pPr>
        <w:pStyle w:val="ListBullet"/>
        <w:spacing w:after="60"/>
        <w:ind w:left="403" w:hanging="230"/>
        <w:keepLines/>
        <w:widowControl/>
      </w:pPr>
      <w:r>
        <w:rPr>
          <w:rFonts w:ascii="Aptos" w:hAnsi="Aptos"/>
          <w:color w:val="000000"/>
          <w:sz w:val="21"/>
        </w:rPr>
        <w:t>Standard and strict-warning builds are clean.</w:t>
      </w:r>
    </w:p>
    <w:p>
      <w:pPr>
        <w:pStyle w:val="ListBullet"/>
        <w:spacing w:after="60"/>
        <w:ind w:left="403" w:hanging="230"/>
        <w:keepLines/>
        <w:widowControl/>
      </w:pPr>
      <w:r>
        <w:rPr>
          <w:rFonts w:ascii="Aptos" w:hAnsi="Aptos"/>
          <w:color w:val="000000"/>
          <w:sz w:val="21"/>
        </w:rPr>
        <w:t>No public checked API can combine a state with the wrong model or create a partial final output after failure.</w:t>
      </w:r>
    </w:p>
    <w:p>
      <w:r>
        <w:br w:type="page"/>
      </w:r>
    </w:p>
    <w:p>
      <w:pPr>
        <w:spacing w:before="240" w:after="80"/>
        <w:keepNext/>
        <w:keepLines/>
        <w:widowControl/>
      </w:pPr>
      <w:r>
        <w:rPr>
          <w:rFonts w:ascii="Aptos" w:hAnsi="Aptos"/>
          <w:b/>
          <w:color w:val="000000"/>
          <w:sz w:val="36"/>
        </w:rPr>
        <w:t>Phase 2  Independent Physics Verification</w:t>
      </w:r>
    </w:p>
    <w:p>
      <w:pPr>
        <w:pStyle w:val="BodyText"/>
        <w:keepLines/>
        <w:widowControl/>
      </w:pPr>
      <w:r>
        <w:rPr>
          <w:rFonts w:ascii="Aptos" w:hAnsi="Aptos"/>
          <w:i w:val="0"/>
          <w:color w:val="000000"/>
          <w:sz w:val="21"/>
        </w:rPr>
        <w:t>Complete the missing density and Parker validation and establish that the production MHD shock solution agrees with an independent full-system reference across the supported physical domain.</w:t>
      </w:r>
    </w:p>
    <w:p>
      <w:pPr>
        <w:pStyle w:val="Heading2"/>
        <w:keepNext/>
        <w:keepLines/>
        <w:widowControl/>
      </w:pPr>
      <w:r>
        <w:t>2.1 Independent Rankine Hugoniot Reference</w:t>
      </w:r>
    </w:p>
    <w:p>
      <w:pPr>
        <w:pStyle w:val="BodyText"/>
        <w:keepLines/>
        <w:widowControl/>
      </w:pPr>
      <w:r>
        <w:rPr>
          <w:rFonts w:ascii="Aptos" w:hAnsi="Aptos"/>
          <w:i w:val="0"/>
          <w:color w:val="000000"/>
          <w:sz w:val="21"/>
        </w:rPr>
        <w:t>The reference implementation must not call solve_ideal_mhd_fast_shock, candidate_for_compression, the production one-dimensional energy residual, or production branch-selection logic. It should solve the complete downstream ideal-MHD jump system in the shock frame using a separately derived residual vector and higher precision than the production calculation.</w:t>
      </w:r>
    </w:p>
    <w:p>
      <w:pPr>
        <w:pStyle w:val="Heading3"/>
        <w:keepNext/>
        <w:keepLines/>
        <w:widowControl/>
      </w:pPr>
      <w:r>
        <w:t>Reference Solver Design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1944"/>
            <w:shd w:fill="1F4E78"/>
            <w:tcMar>
              <w:top w:w="100" w:type="dxa"/>
              <w:start w:w="100" w:type="dxa"/>
              <w:bottom w:w="100" w:type="dxa"/>
              <w:end w:w="100" w:type="dxa"/>
            </w:tcMar>
            <w:vAlign w:val="center"/>
          </w:tcPr>
          <w:p>
            <w:pPr>
              <w:spacing w:after="0"/>
              <w:jc w:val="center"/>
            </w:pPr>
            <w:r>
              <w:rPr>
                <w:rFonts w:ascii="Aptos" w:hAnsi="Aptos"/>
                <w:b/>
                <w:color w:val="FFFFFF"/>
                <w:sz w:val="17"/>
              </w:rPr>
              <w:t>Element</w:t>
            </w:r>
          </w:p>
        </w:tc>
        <w:tc>
          <w:tcPr>
            <w:tcW w:type="dxa" w:w="7992"/>
            <w:shd w:fill="1F4E78"/>
            <w:tcMar>
              <w:top w:w="100" w:type="dxa"/>
              <w:start w:w="100" w:type="dxa"/>
              <w:bottom w:w="100" w:type="dxa"/>
              <w:end w:w="100" w:type="dxa"/>
            </w:tcMar>
            <w:vAlign w:val="center"/>
          </w:tcPr>
          <w:p>
            <w:pPr>
              <w:spacing w:after="0"/>
              <w:jc w:val="center"/>
            </w:pPr>
            <w:r>
              <w:rPr>
                <w:rFonts w:ascii="Aptos" w:hAnsi="Aptos"/>
                <w:b/>
                <w:color w:val="FFFFFF"/>
                <w:sz w:val="17"/>
              </w:rPr>
              <w:t>Specification</w:t>
            </w:r>
          </w:p>
        </w:tc>
      </w:tr>
      <w:tr>
        <w:trPr>
          <w:cantSplit/>
        </w:trPr>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Implementation language</w:t>
            </w:r>
          </w:p>
        </w:tc>
        <w:tc>
          <w:tcPr>
            <w:tcW w:type="dxa" w:w="7992"/>
            <w:tcMar>
              <w:top w:w="90" w:type="dxa"/>
              <w:start w:w="100" w:type="dxa"/>
              <w:bottom w:w="90" w:type="dxa"/>
              <w:end w:w="100" w:type="dxa"/>
            </w:tcMar>
            <w:vAlign w:val="center"/>
          </w:tcPr>
          <w:p>
            <w:pPr>
              <w:spacing w:after="0" w:line="252" w:lineRule="auto"/>
            </w:pPr>
            <w:r>
              <w:rPr>
                <w:rFonts w:ascii="Aptos" w:hAnsi="Aptos"/>
                <w:color w:val="000000"/>
                <w:sz w:val="17"/>
              </w:rPr>
              <w:t>Validation-only Python using a pinned high-precision numerical package, or a separate C++ executable using Boost multiprecision and an independently written nonlinear solver.</w:t>
            </w:r>
          </w:p>
        </w:tc>
      </w:tr>
      <w:tr>
        <w:trPr>
          <w:cantSplit/>
        </w:trPr>
        <w:tc>
          <w:tcPr>
            <w:tcW w:type="dxa" w:w="1944"/>
            <w:shd w:fill="EEF5FA"/>
            <w:tcMar>
              <w:top w:w="90" w:type="dxa"/>
              <w:start w:w="100" w:type="dxa"/>
              <w:bottom w:w="90" w:type="dxa"/>
              <w:end w:w="100" w:type="dxa"/>
            </w:tcMar>
            <w:vAlign w:val="center"/>
          </w:tcPr>
          <w:p>
            <w:pPr>
              <w:spacing w:after="0" w:line="252" w:lineRule="auto"/>
            </w:pPr>
            <w:r>
              <w:rPr>
                <w:rFonts w:ascii="Aptos" w:hAnsi="Aptos"/>
                <w:color w:val="000000"/>
                <w:sz w:val="17"/>
              </w:rPr>
              <w:t>Unknowns</w:t>
            </w:r>
          </w:p>
        </w:tc>
        <w:tc>
          <w:tcPr>
            <w:tcW w:type="dxa" w:w="7992"/>
            <w:shd w:fill="EEF5FA"/>
            <w:tcMar>
              <w:top w:w="90" w:type="dxa"/>
              <w:start w:w="100" w:type="dxa"/>
              <w:bottom w:w="90" w:type="dxa"/>
              <w:end w:w="100" w:type="dxa"/>
            </w:tcMar>
            <w:vAlign w:val="center"/>
          </w:tcPr>
          <w:p>
            <w:pPr>
              <w:spacing w:after="0" w:line="252" w:lineRule="auto"/>
            </w:pPr>
            <w:r>
              <w:rPr>
                <w:rFonts w:ascii="Aptos" w:hAnsi="Aptos"/>
                <w:color w:val="000000"/>
                <w:sz w:val="17"/>
              </w:rPr>
              <w:t>Downstream density, pressure, three velocity components, and three magnetic components, reduced only by explicitly applied normal-field continuity where desired.</w:t>
            </w:r>
          </w:p>
        </w:tc>
      </w:tr>
      <w:tr>
        <w:trPr>
          <w:cantSplit/>
        </w:trPr>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Equations</w:t>
            </w:r>
          </w:p>
        </w:tc>
        <w:tc>
          <w:tcPr>
            <w:tcW w:type="dxa" w:w="7992"/>
            <w:tcMar>
              <w:top w:w="90" w:type="dxa"/>
              <w:start w:w="100" w:type="dxa"/>
              <w:bottom w:w="90" w:type="dxa"/>
              <w:end w:w="100" w:type="dxa"/>
            </w:tcMar>
            <w:vAlign w:val="center"/>
          </w:tcPr>
          <w:p>
            <w:pPr>
              <w:spacing w:after="0" w:line="252" w:lineRule="auto"/>
            </w:pPr>
            <w:r>
              <w:rPr>
                <w:rFonts w:ascii="Aptos" w:hAnsi="Aptos"/>
                <w:color w:val="000000"/>
                <w:sz w:val="17"/>
              </w:rPr>
              <w:t>Mass flux, normal magnetic field, two tangential electric-field components, three momentum-flux components, and total energy flux.</w:t>
            </w:r>
          </w:p>
        </w:tc>
      </w:tr>
      <w:tr>
        <w:trPr>
          <w:cantSplit/>
        </w:trPr>
        <w:tc>
          <w:tcPr>
            <w:tcW w:type="dxa" w:w="1944"/>
            <w:shd w:fill="EEF5FA"/>
            <w:tcMar>
              <w:top w:w="90" w:type="dxa"/>
              <w:start w:w="100" w:type="dxa"/>
              <w:bottom w:w="90" w:type="dxa"/>
              <w:end w:w="100" w:type="dxa"/>
            </w:tcMar>
            <w:vAlign w:val="center"/>
          </w:tcPr>
          <w:p>
            <w:pPr>
              <w:spacing w:after="0" w:line="252" w:lineRule="auto"/>
            </w:pPr>
            <w:r>
              <w:rPr>
                <w:rFonts w:ascii="Aptos" w:hAnsi="Aptos"/>
                <w:color w:val="000000"/>
                <w:sz w:val="17"/>
              </w:rPr>
              <w:t>Precision</w:t>
            </w:r>
          </w:p>
        </w:tc>
        <w:tc>
          <w:tcPr>
            <w:tcW w:type="dxa" w:w="7992"/>
            <w:shd w:fill="EEF5FA"/>
            <w:tcMar>
              <w:top w:w="90" w:type="dxa"/>
              <w:start w:w="100" w:type="dxa"/>
              <w:bottom w:w="90" w:type="dxa"/>
              <w:end w:w="100" w:type="dxa"/>
            </w:tcMar>
            <w:vAlign w:val="center"/>
          </w:tcPr>
          <w:p>
            <w:pPr>
              <w:spacing w:after="0" w:line="252" w:lineRule="auto"/>
            </w:pPr>
            <w:r>
              <w:rPr>
                <w:rFonts w:ascii="Aptos" w:hAnsi="Aptos"/>
                <w:color w:val="000000"/>
                <w:sz w:val="17"/>
              </w:rPr>
              <w:t>At least 50 decimal digits for fixture generation; repeat selected cases at higher precision to demonstrate stability.</w:t>
            </w:r>
          </w:p>
        </w:tc>
      </w:tr>
      <w:tr>
        <w:trPr>
          <w:cantSplit/>
        </w:trPr>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Branch identification</w:t>
            </w:r>
          </w:p>
        </w:tc>
        <w:tc>
          <w:tcPr>
            <w:tcW w:type="dxa" w:w="7992"/>
            <w:tcMar>
              <w:top w:w="90" w:type="dxa"/>
              <w:start w:w="100" w:type="dxa"/>
              <w:bottom w:w="90" w:type="dxa"/>
              <w:end w:w="100" w:type="dxa"/>
            </w:tcMar>
            <w:vAlign w:val="center"/>
          </w:tcPr>
          <w:p>
            <w:pPr>
              <w:spacing w:after="0" w:line="252" w:lineRule="auto"/>
            </w:pPr>
            <w:r>
              <w:rPr>
                <w:rFonts w:ascii="Aptos" w:hAnsi="Aptos"/>
                <w:color w:val="000000"/>
                <w:sz w:val="17"/>
              </w:rPr>
              <w:t>Compression &gt; 1, positive density and pressure, entropy increase, upstream super-fast and downstream fast-branch evolutionary or Lax criteria.</w:t>
            </w:r>
          </w:p>
        </w:tc>
      </w:tr>
      <w:tr>
        <w:trPr>
          <w:cantSplit/>
        </w:trPr>
        <w:tc>
          <w:tcPr>
            <w:tcW w:type="dxa" w:w="1944"/>
            <w:shd w:fill="EEF5FA"/>
            <w:tcMar>
              <w:top w:w="90" w:type="dxa"/>
              <w:start w:w="100" w:type="dxa"/>
              <w:bottom w:w="90" w:type="dxa"/>
              <w:end w:w="100" w:type="dxa"/>
            </w:tcMar>
            <w:vAlign w:val="center"/>
          </w:tcPr>
          <w:p>
            <w:pPr>
              <w:spacing w:after="0" w:line="252" w:lineRule="auto"/>
            </w:pPr>
            <w:r>
              <w:rPr>
                <w:rFonts w:ascii="Aptos" w:hAnsi="Aptos"/>
                <w:color w:val="000000"/>
                <w:sz w:val="17"/>
              </w:rPr>
              <w:t>Initialization</w:t>
            </w:r>
          </w:p>
        </w:tc>
        <w:tc>
          <w:tcPr>
            <w:tcW w:type="dxa" w:w="7992"/>
            <w:shd w:fill="EEF5FA"/>
            <w:tcMar>
              <w:top w:w="90" w:type="dxa"/>
              <w:start w:w="100" w:type="dxa"/>
              <w:bottom w:w="90" w:type="dxa"/>
              <w:end w:w="100" w:type="dxa"/>
            </w:tcMar>
            <w:vAlign w:val="center"/>
          </w:tcPr>
          <w:p>
            <w:pPr>
              <w:spacing w:after="0" w:line="252" w:lineRule="auto"/>
            </w:pPr>
            <w:r>
              <w:rPr>
                <w:rFonts w:ascii="Aptos" w:hAnsi="Aptos"/>
                <w:color w:val="000000"/>
                <w:sz w:val="17"/>
              </w:rPr>
              <w:t>Continuation from analytic parallel/perpendicular limits and neighboring Mach/angle points; use multiple initial guesses to detect competing branches.</w:t>
            </w:r>
          </w:p>
        </w:tc>
      </w:tr>
      <w:tr>
        <w:trPr>
          <w:cantSplit/>
        </w:trPr>
        <w:tc>
          <w:tcPr>
            <w:tcW w:type="dxa" w:w="1944"/>
            <w:tcMar>
              <w:top w:w="90" w:type="dxa"/>
              <w:start w:w="100" w:type="dxa"/>
              <w:bottom w:w="90" w:type="dxa"/>
              <w:end w:w="100" w:type="dxa"/>
            </w:tcMar>
            <w:vAlign w:val="center"/>
          </w:tcPr>
          <w:p>
            <w:pPr>
              <w:spacing w:after="0" w:line="252" w:lineRule="auto"/>
            </w:pPr>
            <w:r>
              <w:rPr>
                <w:rFonts w:ascii="Aptos" w:hAnsi="Aptos"/>
                <w:color w:val="000000"/>
                <w:sz w:val="17"/>
              </w:rPr>
              <w:t>Artifacts</w:t>
            </w:r>
          </w:p>
        </w:tc>
        <w:tc>
          <w:tcPr>
            <w:tcW w:type="dxa" w:w="7992"/>
            <w:tcMar>
              <w:top w:w="90" w:type="dxa"/>
              <w:start w:w="100" w:type="dxa"/>
              <w:bottom w:w="90" w:type="dxa"/>
              <w:end w:w="100" w:type="dxa"/>
            </w:tcMar>
            <w:vAlign w:val="center"/>
          </w:tcPr>
          <w:p>
            <w:pPr>
              <w:spacing w:after="0" w:line="252" w:lineRule="auto"/>
            </w:pPr>
            <w:r>
              <w:rPr>
                <w:rFonts w:ascii="Aptos" w:hAnsi="Aptos"/>
                <w:color w:val="000000"/>
                <w:sz w:val="17"/>
              </w:rPr>
              <w:t>Versioned CSV or JSON fixtures containing inputs, outputs, residuals, branch classification, precision, solver version, and SHA-256 digest.</w:t>
            </w:r>
          </w:p>
        </w:tc>
      </w:tr>
    </w:tbl>
    <w:p>
      <w:pPr>
        <w:spacing w:after="20"/>
      </w:pPr>
    </w:p>
    <w:p>
      <w:pPr>
        <w:pStyle w:val="Heading3"/>
        <w:keepNext/>
        <w:keepLines/>
        <w:widowControl/>
      </w:pPr>
      <w:r>
        <w:t>Parameter Space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872"/>
            <w:shd w:fill="1F4E78"/>
            <w:tcMar>
              <w:top w:w="100" w:type="dxa"/>
              <w:start w:w="100" w:type="dxa"/>
              <w:bottom w:w="100" w:type="dxa"/>
              <w:end w:w="100" w:type="dxa"/>
            </w:tcMar>
            <w:vAlign w:val="center"/>
          </w:tcPr>
          <w:p>
            <w:pPr>
              <w:spacing w:after="0"/>
              <w:jc w:val="center"/>
            </w:pPr>
            <w:r>
              <w:rPr>
                <w:rFonts w:ascii="Aptos" w:hAnsi="Aptos"/>
                <w:b/>
                <w:color w:val="FFFFFF"/>
                <w:sz w:val="16"/>
              </w:rPr>
              <w:t>Dimension</w:t>
            </w:r>
          </w:p>
        </w:tc>
        <w:tc>
          <w:tcPr>
            <w:tcW w:type="dxa" w:w="4968"/>
            <w:shd w:fill="1F4E78"/>
            <w:tcMar>
              <w:top w:w="100" w:type="dxa"/>
              <w:start w:w="100" w:type="dxa"/>
              <w:bottom w:w="100" w:type="dxa"/>
              <w:end w:w="100" w:type="dxa"/>
            </w:tcMar>
            <w:vAlign w:val="center"/>
          </w:tcPr>
          <w:p>
            <w:pPr>
              <w:spacing w:after="0"/>
              <w:jc w:val="center"/>
            </w:pPr>
            <w:r>
              <w:rPr>
                <w:rFonts w:ascii="Aptos" w:hAnsi="Aptos"/>
                <w:b/>
                <w:color w:val="FFFFFF"/>
                <w:sz w:val="16"/>
              </w:rPr>
              <w:t>Deterministic grid</w:t>
            </w:r>
          </w:p>
        </w:tc>
        <w:tc>
          <w:tcPr>
            <w:tcW w:type="dxa" w:w="3096"/>
            <w:shd w:fill="1F4E78"/>
            <w:tcMar>
              <w:top w:w="100" w:type="dxa"/>
              <w:start w:w="100" w:type="dxa"/>
              <w:bottom w:w="100" w:type="dxa"/>
              <w:end w:w="100" w:type="dxa"/>
            </w:tcMar>
            <w:vAlign w:val="center"/>
          </w:tcPr>
          <w:p>
            <w:pPr>
              <w:spacing w:after="0"/>
              <w:jc w:val="center"/>
            </w:pPr>
            <w:r>
              <w:rPr>
                <w:rFonts w:ascii="Aptos" w:hAnsi="Aptos"/>
                <w:b/>
                <w:color w:val="FFFFFF"/>
                <w:sz w:val="16"/>
              </w:rPr>
              <w:t>Random stress distribution</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6"/>
              </w:rPr>
              <w:t>Fast Mach number</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6"/>
              </w:rPr>
              <w:t>1 + 1e-8, 1 + 1e-7, 1 + 1e-6, 1.001, 1.01, 1.05, 1.1, 1.5, 2, 3, 5, 10, 20</w:t>
            </w:r>
          </w:p>
        </w:tc>
        <w:tc>
          <w:tcPr>
            <w:tcW w:type="dxa" w:w="3096"/>
            <w:tcMar>
              <w:top w:w="90" w:type="dxa"/>
              <w:start w:w="100" w:type="dxa"/>
              <w:bottom w:w="90" w:type="dxa"/>
              <w:end w:w="100" w:type="dxa"/>
            </w:tcMar>
            <w:vAlign w:val="center"/>
          </w:tcPr>
          <w:p>
            <w:pPr>
              <w:spacing w:after="0" w:line="252" w:lineRule="auto"/>
            </w:pPr>
            <w:r>
              <w:rPr>
                <w:rFonts w:ascii="Aptos" w:hAnsi="Aptos"/>
                <w:color w:val="000000"/>
                <w:sz w:val="16"/>
              </w:rPr>
              <w:t>Logarithmic in M - 1 near unity; logarithmic or stratified above 1.01</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thetaBn</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6"/>
              </w:rPr>
              <w:t>0, near-parallel offsets, 15, 30, 45, 60, 75, near-perpendicular offsets, 90 degrees</w:t>
            </w:r>
          </w:p>
        </w:tc>
        <w:tc>
          <w:tcPr>
            <w:tcW w:type="dxa" w:w="3096"/>
            <w:shd w:fill="EEF5FA"/>
            <w:tcMar>
              <w:top w:w="90" w:type="dxa"/>
              <w:start w:w="100" w:type="dxa"/>
              <w:bottom w:w="90" w:type="dxa"/>
              <w:end w:w="100" w:type="dxa"/>
            </w:tcMar>
            <w:vAlign w:val="center"/>
          </w:tcPr>
          <w:p>
            <w:pPr>
              <w:spacing w:after="0" w:line="252" w:lineRule="auto"/>
            </w:pPr>
            <w:r>
              <w:rPr>
                <w:rFonts w:ascii="Aptos" w:hAnsi="Aptos"/>
                <w:color w:val="000000"/>
                <w:sz w:val="16"/>
              </w:rPr>
              <w:t>Uniform in cos(thetaBn), with dedicated singular-limit strata</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6"/>
              </w:rPr>
              <w:t>Plasma beta</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6"/>
              </w:rPr>
              <w:t>1e-3 through 1e3 by decades</w:t>
            </w:r>
          </w:p>
        </w:tc>
        <w:tc>
          <w:tcPr>
            <w:tcW w:type="dxa" w:w="3096"/>
            <w:tcMar>
              <w:top w:w="90" w:type="dxa"/>
              <w:start w:w="100" w:type="dxa"/>
              <w:bottom w:w="90" w:type="dxa"/>
              <w:end w:w="100" w:type="dxa"/>
            </w:tcMar>
            <w:vAlign w:val="center"/>
          </w:tcPr>
          <w:p>
            <w:pPr>
              <w:spacing w:after="0" w:line="252" w:lineRule="auto"/>
            </w:pPr>
            <w:r>
              <w:rPr>
                <w:rFonts w:ascii="Aptos" w:hAnsi="Aptos"/>
                <w:color w:val="000000"/>
                <w:sz w:val="16"/>
              </w:rPr>
              <w:t>Log-uniform</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Number density</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6"/>
              </w:rPr>
              <w:t>Representative near-Sun and heliospheric values</w:t>
            </w:r>
          </w:p>
        </w:tc>
        <w:tc>
          <w:tcPr>
            <w:tcW w:type="dxa" w:w="3096"/>
            <w:shd w:fill="EEF5FA"/>
            <w:tcMar>
              <w:top w:w="90" w:type="dxa"/>
              <w:start w:w="100" w:type="dxa"/>
              <w:bottom w:w="90" w:type="dxa"/>
              <w:end w:w="100" w:type="dxa"/>
            </w:tcMar>
            <w:vAlign w:val="center"/>
          </w:tcPr>
          <w:p>
            <w:pPr>
              <w:spacing w:after="0" w:line="252" w:lineRule="auto"/>
            </w:pPr>
            <w:r>
              <w:rPr>
                <w:rFonts w:ascii="Aptos" w:hAnsi="Aptos"/>
                <w:color w:val="000000"/>
                <w:sz w:val="16"/>
              </w:rPr>
              <w:t>0.01 to 100 cm^-3, log-uniform</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6"/>
              </w:rPr>
              <w:t>Temperature</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6"/>
              </w:rPr>
              <w:t>1e4, 1e5, 1e6, 1e7 K</w:t>
            </w:r>
          </w:p>
        </w:tc>
        <w:tc>
          <w:tcPr>
            <w:tcW w:type="dxa" w:w="3096"/>
            <w:tcMar>
              <w:top w:w="90" w:type="dxa"/>
              <w:start w:w="100" w:type="dxa"/>
              <w:bottom w:w="90" w:type="dxa"/>
              <w:end w:w="100" w:type="dxa"/>
            </w:tcMar>
            <w:vAlign w:val="center"/>
          </w:tcPr>
          <w:p>
            <w:pPr>
              <w:spacing w:after="0" w:line="252" w:lineRule="auto"/>
            </w:pPr>
            <w:r>
              <w:rPr>
                <w:rFonts w:ascii="Aptos" w:hAnsi="Aptos"/>
                <w:color w:val="000000"/>
                <w:sz w:val="16"/>
              </w:rPr>
              <w:t>Log-uniform over the supported interval</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Magnetic magnitude</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6"/>
              </w:rPr>
              <w:t>0.1, 1, 5, 10, 50 nT at representative radii</w:t>
            </w:r>
          </w:p>
        </w:tc>
        <w:tc>
          <w:tcPr>
            <w:tcW w:type="dxa" w:w="3096"/>
            <w:shd w:fill="EEF5FA"/>
            <w:tcMar>
              <w:top w:w="90" w:type="dxa"/>
              <w:start w:w="100" w:type="dxa"/>
              <w:bottom w:w="90" w:type="dxa"/>
              <w:end w:w="100" w:type="dxa"/>
            </w:tcMar>
            <w:vAlign w:val="center"/>
          </w:tcPr>
          <w:p>
            <w:pPr>
              <w:spacing w:after="0" w:line="252" w:lineRule="auto"/>
            </w:pPr>
            <w:r>
              <w:rPr>
                <w:rFonts w:ascii="Aptos" w:hAnsi="Aptos"/>
                <w:color w:val="000000"/>
                <w:sz w:val="16"/>
              </w:rPr>
              <w:t>Log-uniform with physical consistency checks</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6"/>
              </w:rPr>
              <w:t>Tangential flow</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6"/>
              </w:rPr>
              <w:t>Zero and selected nonzero components</w:t>
            </w:r>
          </w:p>
        </w:tc>
        <w:tc>
          <w:tcPr>
            <w:tcW w:type="dxa" w:w="3096"/>
            <w:tcMar>
              <w:top w:w="90" w:type="dxa"/>
              <w:start w:w="100" w:type="dxa"/>
              <w:bottom w:w="90" w:type="dxa"/>
              <w:end w:w="100" w:type="dxa"/>
            </w:tcMar>
            <w:vAlign w:val="center"/>
          </w:tcPr>
          <w:p>
            <w:pPr>
              <w:spacing w:after="0" w:line="252" w:lineRule="auto"/>
            </w:pPr>
            <w:r>
              <w:rPr>
                <w:rFonts w:ascii="Aptos" w:hAnsi="Aptos"/>
                <w:color w:val="000000"/>
                <w:sz w:val="16"/>
              </w:rPr>
              <w:t>Magnitude and azimuth randomized within the supported model range</w:t>
            </w:r>
          </w:p>
        </w:tc>
      </w:tr>
      <w:tr>
        <w:trPr>
          <w:cantSplit/>
        </w:trPr>
        <w:tc>
          <w:tcPr>
            <w:tcW w:type="dxa" w:w="187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gamma</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6"/>
              </w:rPr>
              <w:t>1.2, 1.4, 1.5, 5/3</w:t>
            </w:r>
          </w:p>
        </w:tc>
        <w:tc>
          <w:tcPr>
            <w:tcW w:type="dxa" w:w="3096"/>
            <w:shd w:fill="EEF5FA"/>
            <w:tcMar>
              <w:top w:w="90" w:type="dxa"/>
              <w:start w:w="100" w:type="dxa"/>
              <w:bottom w:w="90" w:type="dxa"/>
              <w:end w:w="100" w:type="dxa"/>
            </w:tcMar>
            <w:vAlign w:val="center"/>
          </w:tcPr>
          <w:p>
            <w:pPr>
              <w:spacing w:after="0" w:line="252" w:lineRule="auto"/>
            </w:pPr>
            <w:r>
              <w:rPr>
                <w:rFonts w:ascii="Aptos" w:hAnsi="Aptos"/>
                <w:color w:val="000000"/>
                <w:sz w:val="16"/>
              </w:rPr>
              <w:t>Uniform over the declared supported interval</w:t>
            </w:r>
          </w:p>
        </w:tc>
      </w:tr>
      <w:tr>
        <w:trPr>
          <w:cantSplit/>
        </w:trPr>
        <w:tc>
          <w:tcPr>
            <w:tcW w:type="dxa" w:w="1872"/>
            <w:tcMar>
              <w:top w:w="90" w:type="dxa"/>
              <w:start w:w="100" w:type="dxa"/>
              <w:bottom w:w="90" w:type="dxa"/>
              <w:end w:w="100" w:type="dxa"/>
            </w:tcMar>
            <w:vAlign w:val="center"/>
          </w:tcPr>
          <w:p>
            <w:pPr>
              <w:spacing w:after="0" w:line="252" w:lineRule="auto"/>
              <w:jc w:val="left"/>
            </w:pPr>
            <w:r>
              <w:rPr>
                <w:rFonts w:ascii="Aptos" w:hAnsi="Aptos"/>
                <w:color w:val="000000"/>
                <w:sz w:val="16"/>
              </w:rPr>
              <w:t>Polarity</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6"/>
              </w:rPr>
              <w:t>Both signs of B</w:t>
            </w:r>
          </w:p>
        </w:tc>
        <w:tc>
          <w:tcPr>
            <w:tcW w:type="dxa" w:w="3096"/>
            <w:tcMar>
              <w:top w:w="90" w:type="dxa"/>
              <w:start w:w="100" w:type="dxa"/>
              <w:bottom w:w="90" w:type="dxa"/>
              <w:end w:w="100" w:type="dxa"/>
            </w:tcMar>
            <w:vAlign w:val="center"/>
          </w:tcPr>
          <w:p>
            <w:pPr>
              <w:spacing w:after="0" w:line="252" w:lineRule="auto"/>
            </w:pPr>
            <w:r>
              <w:rPr>
                <w:rFonts w:ascii="Aptos" w:hAnsi="Aptos"/>
                <w:color w:val="000000"/>
                <w:sz w:val="16"/>
              </w:rPr>
              <w:t>Equiprobable; shock scalars must remain invariant</w:t>
            </w:r>
          </w:p>
        </w:tc>
      </w:tr>
    </w:tbl>
    <w:p>
      <w:pPr>
        <w:spacing w:after="20"/>
      </w:pPr>
    </w:p>
    <w:p>
      <w:pPr>
        <w:pStyle w:val="Heading3"/>
        <w:keepNext/>
        <w:keepLines/>
        <w:widowControl/>
      </w:pPr>
      <w:r>
        <w:t>Production Solver Improvements</w:t>
      </w:r>
    </w:p>
    <w:p>
      <w:pPr>
        <w:pStyle w:val="ListBullet"/>
        <w:spacing w:after="60"/>
        <w:ind w:left="403" w:hanging="230"/>
        <w:keepLines/>
        <w:widowControl/>
      </w:pPr>
      <w:r>
        <w:rPr>
          <w:rFonts w:ascii="Aptos" w:hAnsi="Aptos"/>
          <w:color w:val="000000"/>
          <w:sz w:val="21"/>
        </w:rPr>
        <w:t>Replace or supplement the fixed 800-point scan with an adaptive bracket strategy that cannot skip a narrow admissible branch.</w:t>
      </w:r>
    </w:p>
    <w:p>
      <w:pPr>
        <w:pStyle w:val="ListBullet"/>
        <w:spacing w:after="60"/>
        <w:ind w:left="403" w:hanging="230"/>
        <w:keepLines/>
        <w:widowControl/>
      </w:pPr>
      <w:r>
        <w:rPr>
          <w:rFonts w:ascii="Aptos" w:hAnsi="Aptos"/>
          <w:color w:val="000000"/>
          <w:sz w:val="21"/>
        </w:rPr>
        <w:t>When a candidate is singular, preserve the sign information on both valid sides and contract toward a demonstrably valid bracket side. Do not always discard the upper half.</w:t>
      </w:r>
    </w:p>
    <w:p>
      <w:pPr>
        <w:pStyle w:val="ListBullet"/>
        <w:spacing w:after="60"/>
        <w:ind w:left="403" w:hanging="230"/>
        <w:keepLines/>
        <w:widowControl/>
      </w:pPr>
      <w:r>
        <w:rPr>
          <w:rFonts w:ascii="Aptos" w:hAnsi="Aptos"/>
          <w:color w:val="000000"/>
          <w:sz w:val="21"/>
        </w:rPr>
        <w:t>Separate NoPhysicalSolution, NumericallySingular, BracketResolutionLimit, WrongBranch, and ConservationFailure statuses.</w:t>
      </w:r>
    </w:p>
    <w:p>
      <w:pPr>
        <w:pStyle w:val="ListBullet"/>
        <w:spacing w:after="60"/>
        <w:ind w:left="403" w:hanging="230"/>
        <w:keepLines/>
        <w:widowControl/>
      </w:pPr>
      <w:r>
        <w:rPr>
          <w:rFonts w:ascii="Aptos" w:hAnsi="Aptos"/>
          <w:color w:val="000000"/>
          <w:sz w:val="21"/>
        </w:rPr>
        <w:t>Verify the accepted fast branch through characteristic/evolutionary criteria rather than selecting the outermost compression root alone.</w:t>
      </w:r>
    </w:p>
    <w:p>
      <w:pPr>
        <w:pStyle w:val="ListBullet"/>
        <w:spacing w:after="60"/>
        <w:ind w:left="403" w:hanging="230"/>
        <w:keepLines/>
        <w:widowControl/>
      </w:pPr>
      <w:r>
        <w:rPr>
          <w:rFonts w:ascii="Aptos" w:hAnsi="Aptos"/>
          <w:color w:val="000000"/>
          <w:sz w:val="21"/>
        </w:rPr>
        <w:t>Record iteration count, bracket endpoints, minimum determinant conditioning, all RH residuals, and branch diagnostics in failure artifacts.</w:t>
      </w:r>
    </w:p>
    <w:p>
      <w:pPr>
        <w:pStyle w:val="ListBullet"/>
        <w:spacing w:after="60"/>
        <w:ind w:left="403" w:hanging="230"/>
        <w:keepLines/>
        <w:widowControl/>
      </w:pPr>
      <w:r>
        <w:rPr>
          <w:rFonts w:ascii="Aptos" w:hAnsi="Aptos"/>
          <w:color w:val="000000"/>
          <w:sz w:val="21"/>
        </w:rPr>
        <w:t>Specify how near-Mach-one cases are classified. A rejected numerically unresolved weak shock must not be reported as an ordinary physical no-shock state.</w:t>
      </w:r>
    </w:p>
    <w:p>
      <w:pPr>
        <w:pStyle w:val="Heading3"/>
        <w:keepNext/>
        <w:keepLines/>
        <w:widowControl/>
      </w:pPr>
      <w:r>
        <w:t>Shock Validation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555"/>
            <w:shd w:fill="1F4E78"/>
            <w:tcMar>
              <w:top w:w="100" w:type="dxa"/>
              <w:start w:w="100" w:type="dxa"/>
              <w:bottom w:w="100" w:type="dxa"/>
              <w:end w:w="100" w:type="dxa"/>
            </w:tcMar>
            <w:vAlign w:val="center"/>
          </w:tcPr>
          <w:p>
            <w:pPr>
              <w:spacing w:after="0"/>
              <w:jc w:val="center"/>
            </w:pPr>
            <w:r>
              <w:rPr>
                <w:rFonts w:ascii="Aptos" w:hAnsi="Aptos"/>
                <w:b/>
                <w:color w:val="FFFFFF"/>
                <w:sz w:val="16"/>
              </w:rPr>
              <w:t>ID</w:t>
            </w:r>
          </w:p>
        </w:tc>
        <w:tc>
          <w:tcPr>
            <w:tcW w:type="dxa" w:w="4536"/>
            <w:shd w:fill="1F4E78"/>
            <w:tcMar>
              <w:top w:w="100" w:type="dxa"/>
              <w:start w:w="100" w:type="dxa"/>
              <w:bottom w:w="100" w:type="dxa"/>
              <w:end w:w="100" w:type="dxa"/>
            </w:tcMar>
            <w:vAlign w:val="center"/>
          </w:tcPr>
          <w:p>
            <w:pPr>
              <w:spacing w:after="0"/>
              <w:jc w:val="center"/>
            </w:pPr>
            <w:r>
              <w:rPr>
                <w:rFonts w:ascii="Aptos" w:hAnsi="Aptos"/>
                <w:b/>
                <w:color w:val="FFFFFF"/>
                <w:sz w:val="16"/>
              </w:rPr>
              <w:t>Scope</w:t>
            </w:r>
          </w:p>
        </w:tc>
        <w:tc>
          <w:tcPr>
            <w:tcW w:type="dxa" w:w="3916"/>
            <w:shd w:fill="1F4E78"/>
            <w:tcMar>
              <w:top w:w="100" w:type="dxa"/>
              <w:start w:w="100" w:type="dxa"/>
              <w:bottom w:w="100" w:type="dxa"/>
              <w:end w:w="100" w:type="dxa"/>
            </w:tcMar>
            <w:vAlign w:val="center"/>
          </w:tcPr>
          <w:p>
            <w:pPr>
              <w:spacing w:after="0"/>
              <w:jc w:val="center"/>
            </w:pPr>
            <w:r>
              <w:rPr>
                <w:rFonts w:ascii="Aptos" w:hAnsi="Aptos"/>
                <w:b/>
                <w:color w:val="FFFFFF"/>
                <w:sz w:val="16"/>
              </w:rPr>
              <w:t>Acceptance</w:t>
            </w:r>
          </w:p>
        </w:tc>
      </w:tr>
      <w:tr>
        <w:trPr>
          <w:cantSplit/>
        </w:trPr>
        <w:tc>
          <w:tcPr>
            <w:tcW w:type="dxa" w:w="1555"/>
            <w:tcMar>
              <w:top w:w="90" w:type="dxa"/>
              <w:start w:w="100" w:type="dxa"/>
              <w:bottom w:w="90" w:type="dxa"/>
              <w:end w:w="100" w:type="dxa"/>
            </w:tcMar>
            <w:vAlign w:val="center"/>
          </w:tcPr>
          <w:p>
            <w:pPr>
              <w:spacing w:after="0" w:line="252" w:lineRule="auto"/>
              <w:jc w:val="left"/>
            </w:pPr>
            <w:r>
              <w:rPr>
                <w:rFonts w:ascii="Aptos" w:hAnsi="Aptos"/>
                <w:color w:val="000000"/>
                <w:sz w:val="16"/>
              </w:rPr>
              <w:t>SHK05 revised</w:t>
            </w:r>
          </w:p>
        </w:tc>
        <w:tc>
          <w:tcPr>
            <w:tcW w:type="dxa" w:w="4536"/>
            <w:tcMar>
              <w:top w:w="90" w:type="dxa"/>
              <w:start w:w="100" w:type="dxa"/>
              <w:bottom w:w="90" w:type="dxa"/>
              <w:end w:w="100" w:type="dxa"/>
            </w:tcMar>
            <w:vAlign w:val="center"/>
          </w:tcPr>
          <w:p>
            <w:pPr>
              <w:spacing w:after="0" w:line="252" w:lineRule="auto"/>
            </w:pPr>
            <w:r>
              <w:rPr>
                <w:rFonts w:ascii="Aptos" w:hAnsi="Aptos"/>
                <w:color w:val="000000"/>
                <w:sz w:val="16"/>
              </w:rPr>
              <w:t>Independent oblique benchmark across beta, thetaBn, Mach, and gamma</w:t>
            </w:r>
          </w:p>
        </w:tc>
        <w:tc>
          <w:tcPr>
            <w:tcW w:type="dxa" w:w="3916"/>
            <w:tcMar>
              <w:top w:w="90" w:type="dxa"/>
              <w:start w:w="100" w:type="dxa"/>
              <w:bottom w:w="90" w:type="dxa"/>
              <w:end w:w="100" w:type="dxa"/>
            </w:tcMar>
            <w:vAlign w:val="center"/>
          </w:tcPr>
          <w:p>
            <w:pPr>
              <w:spacing w:after="0" w:line="252" w:lineRule="auto"/>
            </w:pPr>
            <w:r>
              <w:rPr>
                <w:rFonts w:ascii="Aptos" w:hAnsi="Aptos"/>
                <w:color w:val="000000"/>
                <w:sz w:val="16"/>
              </w:rPr>
              <w:t>Compression and downstream primitives agree with reference to &lt;= 1e-7 relative for well-conditioned cases; branch classifications agree.</w:t>
            </w:r>
          </w:p>
        </w:tc>
      </w:tr>
      <w:tr>
        <w:trPr>
          <w:cantSplit/>
        </w:trPr>
        <w:tc>
          <w:tcPr>
            <w:tcW w:type="dxa" w:w="1555"/>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SHK06-SHK10 expanded</w:t>
            </w:r>
          </w:p>
        </w:tc>
        <w:tc>
          <w:tcPr>
            <w:tcW w:type="dxa" w:w="4536"/>
            <w:shd w:fill="EEF5FA"/>
            <w:tcMar>
              <w:top w:w="90" w:type="dxa"/>
              <w:start w:w="100" w:type="dxa"/>
              <w:bottom w:w="90" w:type="dxa"/>
              <w:end w:w="100" w:type="dxa"/>
            </w:tcMar>
            <w:vAlign w:val="center"/>
          </w:tcPr>
          <w:p>
            <w:pPr>
              <w:spacing w:after="0" w:line="252" w:lineRule="auto"/>
            </w:pPr>
            <w:r>
              <w:rPr>
                <w:rFonts w:ascii="Aptos" w:hAnsi="Aptos"/>
                <w:color w:val="000000"/>
                <w:sz w:val="16"/>
              </w:rPr>
              <w:t>Every accepted deterministic and random state</w:t>
            </w:r>
          </w:p>
        </w:tc>
        <w:tc>
          <w:tcPr>
            <w:tcW w:type="dxa" w:w="3916"/>
            <w:shd w:fill="EEF5FA"/>
            <w:tcMar>
              <w:top w:w="90" w:type="dxa"/>
              <w:start w:w="100" w:type="dxa"/>
              <w:bottom w:w="90" w:type="dxa"/>
              <w:end w:w="100" w:type="dxa"/>
            </w:tcMar>
            <w:vAlign w:val="center"/>
          </w:tcPr>
          <w:p>
            <w:pPr>
              <w:spacing w:after="0" w:line="252" w:lineRule="auto"/>
            </w:pPr>
            <w:r>
              <w:rPr>
                <w:rFonts w:ascii="Aptos" w:hAnsi="Aptos"/>
                <w:color w:val="000000"/>
                <w:sz w:val="16"/>
              </w:rPr>
              <w:t>Each normalized RH residual meets its existing threshold; failures retain complete fixture data.</w:t>
            </w:r>
          </w:p>
        </w:tc>
      </w:tr>
      <w:tr>
        <w:trPr>
          <w:cantSplit/>
        </w:trPr>
        <w:tc>
          <w:tcPr>
            <w:tcW w:type="dxa" w:w="1555"/>
            <w:tcMar>
              <w:top w:w="90" w:type="dxa"/>
              <w:start w:w="100" w:type="dxa"/>
              <w:bottom w:w="90" w:type="dxa"/>
              <w:end w:w="100" w:type="dxa"/>
            </w:tcMar>
            <w:vAlign w:val="center"/>
          </w:tcPr>
          <w:p>
            <w:pPr>
              <w:spacing w:after="0" w:line="252" w:lineRule="auto"/>
              <w:jc w:val="left"/>
            </w:pPr>
            <w:r>
              <w:rPr>
                <w:rFonts w:ascii="Aptos" w:hAnsi="Aptos"/>
                <w:color w:val="000000"/>
                <w:sz w:val="16"/>
              </w:rPr>
              <w:t>SHK11 expanded</w:t>
            </w:r>
          </w:p>
        </w:tc>
        <w:tc>
          <w:tcPr>
            <w:tcW w:type="dxa" w:w="4536"/>
            <w:tcMar>
              <w:top w:w="90" w:type="dxa"/>
              <w:start w:w="100" w:type="dxa"/>
              <w:bottom w:w="90" w:type="dxa"/>
              <w:end w:w="100" w:type="dxa"/>
            </w:tcMar>
            <w:vAlign w:val="center"/>
          </w:tcPr>
          <w:p>
            <w:pPr>
              <w:spacing w:after="0" w:line="252" w:lineRule="auto"/>
            </w:pPr>
            <w:r>
              <w:rPr>
                <w:rFonts w:ascii="Aptos" w:hAnsi="Aptos"/>
                <w:color w:val="000000"/>
                <w:sz w:val="16"/>
              </w:rPr>
              <w:t>All deterministic and random accepted states</w:t>
            </w:r>
          </w:p>
        </w:tc>
        <w:tc>
          <w:tcPr>
            <w:tcW w:type="dxa" w:w="3916"/>
            <w:tcMar>
              <w:top w:w="90" w:type="dxa"/>
              <w:start w:w="100" w:type="dxa"/>
              <w:bottom w:w="90" w:type="dxa"/>
              <w:end w:w="100" w:type="dxa"/>
            </w:tcMar>
            <w:vAlign w:val="center"/>
          </w:tcPr>
          <w:p>
            <w:pPr>
              <w:spacing w:after="0" w:line="252" w:lineRule="auto"/>
            </w:pPr>
            <w:r>
              <w:rPr>
                <w:rFonts w:ascii="Aptos" w:hAnsi="Aptos"/>
                <w:color w:val="000000"/>
                <w:sz w:val="16"/>
              </w:rPr>
              <w:t>Positive states, compression within gamma bound, entropy increase, and fast-branch admissibility.</w:t>
            </w:r>
          </w:p>
        </w:tc>
      </w:tr>
      <w:tr>
        <w:trPr>
          <w:cantSplit/>
        </w:trPr>
        <w:tc>
          <w:tcPr>
            <w:tcW w:type="dxa" w:w="1555"/>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SHK12 expanded</w:t>
            </w:r>
          </w:p>
        </w:tc>
        <w:tc>
          <w:tcPr>
            <w:tcW w:type="dxa" w:w="4536"/>
            <w:shd w:fill="EEF5FA"/>
            <w:tcMar>
              <w:top w:w="90" w:type="dxa"/>
              <w:start w:w="100" w:type="dxa"/>
              <w:bottom w:w="90" w:type="dxa"/>
              <w:end w:w="100" w:type="dxa"/>
            </w:tcMar>
            <w:vAlign w:val="center"/>
          </w:tcPr>
          <w:p>
            <w:pPr>
              <w:spacing w:after="0" w:line="252" w:lineRule="auto"/>
            </w:pPr>
            <w:r>
              <w:rPr>
                <w:rFonts w:ascii="Aptos" w:hAnsi="Aptos"/>
                <w:color w:val="000000"/>
                <w:sz w:val="16"/>
              </w:rPr>
              <w:t>Two-sided sweep through Mfast = 1 for multiple beta and angles</w:t>
            </w:r>
          </w:p>
        </w:tc>
        <w:tc>
          <w:tcPr>
            <w:tcW w:type="dxa" w:w="3916"/>
            <w:shd w:fill="EEF5FA"/>
            <w:tcMar>
              <w:top w:w="90" w:type="dxa"/>
              <w:start w:w="100" w:type="dxa"/>
              <w:bottom w:w="90" w:type="dxa"/>
              <w:end w:w="100" w:type="dxa"/>
            </w:tcMar>
            <w:vAlign w:val="center"/>
          </w:tcPr>
          <w:p>
            <w:pPr>
              <w:spacing w:after="0" w:line="252" w:lineRule="auto"/>
            </w:pPr>
            <w:r>
              <w:rPr>
                <w:rFonts w:ascii="Aptos" w:hAnsi="Aptos"/>
                <w:color w:val="000000"/>
                <w:sz w:val="16"/>
              </w:rPr>
              <w:t>No-shock below threshold; continuous r -&gt; 1 above threshold; documented classification of unresolved cases.</w:t>
            </w:r>
          </w:p>
        </w:tc>
      </w:tr>
      <w:tr>
        <w:trPr>
          <w:cantSplit/>
        </w:trPr>
        <w:tc>
          <w:tcPr>
            <w:tcW w:type="dxa" w:w="1555"/>
            <w:tcMar>
              <w:top w:w="90" w:type="dxa"/>
              <w:start w:w="100" w:type="dxa"/>
              <w:bottom w:w="90" w:type="dxa"/>
              <w:end w:w="100" w:type="dxa"/>
            </w:tcMar>
            <w:vAlign w:val="center"/>
          </w:tcPr>
          <w:p>
            <w:pPr>
              <w:spacing w:after="0" w:line="252" w:lineRule="auto"/>
              <w:jc w:val="left"/>
            </w:pPr>
            <w:r>
              <w:rPr>
                <w:rFonts w:ascii="Aptos" w:hAnsi="Aptos"/>
                <w:color w:val="000000"/>
                <w:sz w:val="16"/>
              </w:rPr>
              <w:t>SHK15</w:t>
            </w:r>
          </w:p>
        </w:tc>
        <w:tc>
          <w:tcPr>
            <w:tcW w:type="dxa" w:w="4536"/>
            <w:tcMar>
              <w:top w:w="90" w:type="dxa"/>
              <w:start w:w="100" w:type="dxa"/>
              <w:bottom w:w="90" w:type="dxa"/>
              <w:end w:w="100" w:type="dxa"/>
            </w:tcMar>
            <w:vAlign w:val="center"/>
          </w:tcPr>
          <w:p>
            <w:pPr>
              <w:spacing w:after="0" w:line="252" w:lineRule="auto"/>
            </w:pPr>
            <w:r>
              <w:rPr>
                <w:rFonts w:ascii="Aptos" w:hAnsi="Aptos"/>
                <w:color w:val="000000"/>
                <w:sz w:val="16"/>
              </w:rPr>
              <w:t>At least 100000 fixed-seed random valid inputs</w:t>
            </w:r>
          </w:p>
        </w:tc>
        <w:tc>
          <w:tcPr>
            <w:tcW w:type="dxa" w:w="3916"/>
            <w:tcMar>
              <w:top w:w="90" w:type="dxa"/>
              <w:start w:w="100" w:type="dxa"/>
              <w:bottom w:w="90" w:type="dxa"/>
              <w:end w:w="100" w:type="dxa"/>
            </w:tcMar>
            <w:vAlign w:val="center"/>
          </w:tcPr>
          <w:p>
            <w:pPr>
              <w:spacing w:after="0" w:line="252" w:lineRule="auto"/>
            </w:pPr>
            <w:r>
              <w:rPr>
                <w:rFonts w:ascii="Aptos" w:hAnsi="Aptos"/>
                <w:color w:val="000000"/>
                <w:sz w:val="16"/>
              </w:rPr>
              <w:t>No NaN/Inf; every outcome is Solved, NoShock, or an explicitly classified supported-limit rejection.</w:t>
            </w:r>
          </w:p>
        </w:tc>
      </w:tr>
      <w:tr>
        <w:trPr>
          <w:cantSplit/>
        </w:trPr>
        <w:tc>
          <w:tcPr>
            <w:tcW w:type="dxa" w:w="1555"/>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SHK16</w:t>
            </w:r>
          </w:p>
        </w:tc>
        <w:tc>
          <w:tcPr>
            <w:tcW w:type="dxa" w:w="4536"/>
            <w:shd w:fill="EEF5FA"/>
            <w:tcMar>
              <w:top w:w="90" w:type="dxa"/>
              <w:start w:w="100" w:type="dxa"/>
              <w:bottom w:w="90" w:type="dxa"/>
              <w:end w:w="100" w:type="dxa"/>
            </w:tcMar>
            <w:vAlign w:val="center"/>
          </w:tcPr>
          <w:p>
            <w:pPr>
              <w:spacing w:after="0" w:line="252" w:lineRule="auto"/>
            </w:pPr>
            <w:r>
              <w:rPr>
                <w:rFonts w:ascii="Aptos" w:hAnsi="Aptos"/>
                <w:color w:val="000000"/>
                <w:sz w:val="16"/>
              </w:rPr>
              <w:t>Near-singular tangential-system determinant cases</w:t>
            </w:r>
          </w:p>
        </w:tc>
        <w:tc>
          <w:tcPr>
            <w:tcW w:type="dxa" w:w="3916"/>
            <w:shd w:fill="EEF5FA"/>
            <w:tcMar>
              <w:top w:w="90" w:type="dxa"/>
              <w:start w:w="100" w:type="dxa"/>
              <w:bottom w:w="90" w:type="dxa"/>
              <w:end w:w="100" w:type="dxa"/>
            </w:tcMar>
            <w:vAlign w:val="center"/>
          </w:tcPr>
          <w:p>
            <w:pPr>
              <w:spacing w:after="0" w:line="252" w:lineRule="auto"/>
            </w:pPr>
            <w:r>
              <w:rPr>
                <w:rFonts w:ascii="Aptos" w:hAnsi="Aptos"/>
                <w:color w:val="000000"/>
                <w:sz w:val="16"/>
              </w:rPr>
              <w:t>Stable reference classification; no bracket corruption or wrong branch.</w:t>
            </w:r>
          </w:p>
        </w:tc>
      </w:tr>
      <w:tr>
        <w:trPr>
          <w:cantSplit/>
        </w:trPr>
        <w:tc>
          <w:tcPr>
            <w:tcW w:type="dxa" w:w="1555"/>
            <w:tcMar>
              <w:top w:w="90" w:type="dxa"/>
              <w:start w:w="100" w:type="dxa"/>
              <w:bottom w:w="90" w:type="dxa"/>
              <w:end w:w="100" w:type="dxa"/>
            </w:tcMar>
            <w:vAlign w:val="center"/>
          </w:tcPr>
          <w:p>
            <w:pPr>
              <w:spacing w:after="0" w:line="252" w:lineRule="auto"/>
              <w:jc w:val="left"/>
            </w:pPr>
            <w:r>
              <w:rPr>
                <w:rFonts w:ascii="Aptos" w:hAnsi="Aptos"/>
                <w:color w:val="000000"/>
                <w:sz w:val="16"/>
              </w:rPr>
              <w:t>SHK17</w:t>
            </w:r>
          </w:p>
        </w:tc>
        <w:tc>
          <w:tcPr>
            <w:tcW w:type="dxa" w:w="4536"/>
            <w:tcMar>
              <w:top w:w="90" w:type="dxa"/>
              <w:start w:w="100" w:type="dxa"/>
              <w:bottom w:w="90" w:type="dxa"/>
              <w:end w:w="100" w:type="dxa"/>
            </w:tcMar>
            <w:vAlign w:val="center"/>
          </w:tcPr>
          <w:p>
            <w:pPr>
              <w:spacing w:after="0" w:line="252" w:lineRule="auto"/>
            </w:pPr>
            <w:r>
              <w:rPr>
                <w:rFonts w:ascii="Aptos" w:hAnsi="Aptos"/>
                <w:color w:val="000000"/>
                <w:sz w:val="16"/>
              </w:rPr>
              <w:t>Reference-fixture regeneration</w:t>
            </w:r>
          </w:p>
        </w:tc>
        <w:tc>
          <w:tcPr>
            <w:tcW w:type="dxa" w:w="3916"/>
            <w:tcMar>
              <w:top w:w="90" w:type="dxa"/>
              <w:start w:w="100" w:type="dxa"/>
              <w:bottom w:w="90" w:type="dxa"/>
              <w:end w:w="100" w:type="dxa"/>
            </w:tcMar>
            <w:vAlign w:val="center"/>
          </w:tcPr>
          <w:p>
            <w:pPr>
              <w:spacing w:after="0" w:line="252" w:lineRule="auto"/>
            </w:pPr>
            <w:r>
              <w:rPr>
                <w:rFonts w:ascii="Aptos" w:hAnsi="Aptos"/>
                <w:color w:val="000000"/>
                <w:sz w:val="16"/>
              </w:rPr>
              <w:t>Rebuilding fixtures with pinned tools reproduces hashes and reference values within the stated precision.</w:t>
            </w:r>
          </w:p>
        </w:tc>
      </w:tr>
    </w:tbl>
    <w:p>
      <w:pPr>
        <w:spacing w:after="20"/>
      </w:pPr>
    </w:p>
    <w:p>
      <w:pPr>
        <w:pStyle w:val="Heading2"/>
        <w:keepNext/>
        <w:keepLines/>
        <w:widowControl/>
      </w:pPr>
      <w:r>
        <w:t>2.2 Density Composition and Thermodynamic Closure</w:t>
      </w:r>
    </w:p>
    <w:p>
      <w:pPr>
        <w:pStyle w:val="BodyText"/>
        <w:keepLines/>
        <w:widowControl/>
      </w:pPr>
      <w:r>
        <w:rPr>
          <w:rFonts w:ascii="Aptos" w:hAnsi="Aptos"/>
          <w:i w:val="0"/>
          <w:color w:val="000000"/>
          <w:sz w:val="21"/>
        </w:rPr>
        <w:t>DEN02 can be implemented immediately against the existing Leblanc profile. DEN03 and DEN04 require an explicit composition and pressure contract. To preserve current numerical behavior, retain a ProtonOnly closure as the compatibility default and introduce MultiSpecies as an explicit mode. The resolved configuration manifest must record the selected closure.</w:t>
      </w:r>
    </w:p>
    <w:p>
      <w:pPr>
        <w:pStyle w:val="Heading3"/>
        <w:keepNext/>
        <w:keepLines/>
        <w:widowControl/>
      </w:pPr>
      <w:r>
        <w:t>Proposed Common Solar Wind 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592"/>
            <w:shd w:fill="1F4E78"/>
            <w:tcMar>
              <w:top w:w="100" w:type="dxa"/>
              <w:start w:w="100" w:type="dxa"/>
              <w:bottom w:w="100" w:type="dxa"/>
              <w:end w:w="100" w:type="dxa"/>
            </w:tcMar>
            <w:vAlign w:val="center"/>
          </w:tcPr>
          <w:p>
            <w:pPr>
              <w:spacing w:after="0"/>
              <w:jc w:val="center"/>
            </w:pPr>
            <w:r>
              <w:rPr>
                <w:rFonts w:ascii="Aptos" w:hAnsi="Aptos"/>
                <w:b/>
                <w:color w:val="FFFFFF"/>
                <w:sz w:val="16"/>
              </w:rPr>
              <w:t>Field</w:t>
            </w:r>
          </w:p>
        </w:tc>
        <w:tc>
          <w:tcPr>
            <w:tcW w:type="dxa" w:w="5256"/>
            <w:shd w:fill="1F4E78"/>
            <w:tcMar>
              <w:top w:w="100" w:type="dxa"/>
              <w:start w:w="100" w:type="dxa"/>
              <w:bottom w:w="100" w:type="dxa"/>
              <w:end w:w="100" w:type="dxa"/>
            </w:tcMar>
            <w:vAlign w:val="center"/>
          </w:tcPr>
          <w:p>
            <w:pPr>
              <w:spacing w:after="0"/>
              <w:jc w:val="center"/>
            </w:pPr>
            <w:r>
              <w:rPr>
                <w:rFonts w:ascii="Aptos" w:hAnsi="Aptos"/>
                <w:b/>
                <w:color w:val="FFFFFF"/>
                <w:sz w:val="16"/>
              </w:rPr>
              <w:t>Definition or convention</w:t>
            </w:r>
          </w:p>
        </w:tc>
        <w:tc>
          <w:tcPr>
            <w:tcW w:type="dxa" w:w="2160"/>
            <w:shd w:fill="1F4E78"/>
            <w:tcMar>
              <w:top w:w="100" w:type="dxa"/>
              <w:start w:w="100" w:type="dxa"/>
              <w:bottom w:w="100" w:type="dxa"/>
              <w:end w:w="100" w:type="dxa"/>
            </w:tcMar>
            <w:vAlign w:val="center"/>
          </w:tcPr>
          <w:p>
            <w:pPr>
              <w:spacing w:after="0"/>
              <w:jc w:val="center"/>
            </w:pPr>
            <w:r>
              <w:rPr>
                <w:rFonts w:ascii="Aptos" w:hAnsi="Aptos"/>
                <w:b/>
                <w:color w:val="FFFFFF"/>
                <w:sz w:val="16"/>
              </w:rPr>
              <w:t>Compatibility default</w:t>
            </w:r>
          </w:p>
        </w:tc>
      </w:tr>
      <w:tr>
        <w:trPr>
          <w:cantSplit/>
        </w:trPr>
        <w:tc>
          <w:tcPr>
            <w:tcW w:type="dxa" w:w="2592"/>
            <w:tcMar>
              <w:top w:w="90" w:type="dxa"/>
              <w:start w:w="100" w:type="dxa"/>
              <w:bottom w:w="90" w:type="dxa"/>
              <w:end w:w="100" w:type="dxa"/>
            </w:tcMar>
            <w:vAlign w:val="center"/>
          </w:tcPr>
          <w:p>
            <w:pPr>
              <w:spacing w:after="0" w:line="252" w:lineRule="auto"/>
              <w:jc w:val="left"/>
            </w:pPr>
            <w:r>
              <w:rPr>
                <w:rFonts w:ascii="Aptos" w:hAnsi="Aptos"/>
                <w:color w:val="000000"/>
                <w:sz w:val="16"/>
              </w:rPr>
              <w:t>electron_density_m3</w:t>
            </w:r>
          </w:p>
        </w:tc>
        <w:tc>
          <w:tcPr>
            <w:tcW w:type="dxa" w:w="5256"/>
            <w:tcMar>
              <w:top w:w="90" w:type="dxa"/>
              <w:start w:w="100" w:type="dxa"/>
              <w:bottom w:w="90" w:type="dxa"/>
              <w:end w:w="100" w:type="dxa"/>
            </w:tcMar>
            <w:vAlign w:val="center"/>
          </w:tcPr>
          <w:p>
            <w:pPr>
              <w:spacing w:after="0" w:line="252" w:lineRule="auto"/>
            </w:pPr>
            <w:r>
              <w:rPr>
                <w:rFonts w:ascii="Aptos" w:hAnsi="Aptos"/>
                <w:color w:val="000000"/>
                <w:sz w:val="16"/>
              </w:rPr>
              <w:t>Leblanc electron density after reference normalization</w:t>
            </w:r>
          </w:p>
        </w:tc>
        <w:tc>
          <w:tcPr>
            <w:tcW w:type="dxa" w:w="2160"/>
            <w:tcMar>
              <w:top w:w="90" w:type="dxa"/>
              <w:start w:w="100" w:type="dxa"/>
              <w:bottom w:w="90" w:type="dxa"/>
              <w:end w:w="100" w:type="dxa"/>
            </w:tcMar>
            <w:vAlign w:val="center"/>
          </w:tcPr>
          <w:p>
            <w:pPr>
              <w:spacing w:after="0" w:line="252" w:lineRule="auto"/>
            </w:pPr>
            <w:r>
              <w:rPr>
                <w:rFonts w:ascii="Aptos" w:hAnsi="Aptos"/>
                <w:color w:val="000000"/>
                <w:sz w:val="16"/>
              </w:rPr>
              <w:t>Equal to current returned number density</w:t>
            </w:r>
          </w:p>
        </w:tc>
      </w:tr>
      <w:tr>
        <w:trPr>
          <w:cantSplit/>
        </w:trPr>
        <w:tc>
          <w:tcPr>
            <w:tcW w:type="dxa" w:w="259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alpha_to_proton_ratio</w:t>
            </w:r>
          </w:p>
        </w:tc>
        <w:tc>
          <w:tcPr>
            <w:tcW w:type="dxa" w:w="5256"/>
            <w:shd w:fill="EEF5FA"/>
            <w:tcMar>
              <w:top w:w="90" w:type="dxa"/>
              <w:start w:w="100" w:type="dxa"/>
              <w:bottom w:w="90" w:type="dxa"/>
              <w:end w:w="100" w:type="dxa"/>
            </w:tcMar>
            <w:vAlign w:val="center"/>
          </w:tcPr>
          <w:p>
            <w:pPr>
              <w:spacing w:after="0" w:line="252" w:lineRule="auto"/>
            </w:pPr>
            <w:r>
              <w:rPr>
                <w:rFonts w:ascii="Aptos" w:hAnsi="Aptos"/>
                <w:color w:val="000000"/>
                <w:sz w:val="16"/>
              </w:rPr>
              <w:t>f_alpha = n_alpha / n_proton</w:t>
            </w:r>
          </w:p>
        </w:tc>
        <w:tc>
          <w:tcPr>
            <w:tcW w:type="dxa" w:w="2160"/>
            <w:shd w:fill="EEF5FA"/>
            <w:tcMar>
              <w:top w:w="90" w:type="dxa"/>
              <w:start w:w="100" w:type="dxa"/>
              <w:bottom w:w="90" w:type="dxa"/>
              <w:end w:w="100" w:type="dxa"/>
            </w:tcMar>
            <w:vAlign w:val="center"/>
          </w:tcPr>
          <w:p>
            <w:pPr>
              <w:spacing w:after="0" w:line="252" w:lineRule="auto"/>
            </w:pPr>
            <w:r>
              <w:rPr>
                <w:rFonts w:ascii="Aptos" w:hAnsi="Aptos"/>
                <w:color w:val="000000"/>
                <w:sz w:val="16"/>
              </w:rPr>
              <w:t>0</w:t>
            </w:r>
          </w:p>
        </w:tc>
      </w:tr>
      <w:tr>
        <w:trPr>
          <w:cantSplit/>
        </w:trPr>
        <w:tc>
          <w:tcPr>
            <w:tcW w:type="dxa" w:w="2592"/>
            <w:tcMar>
              <w:top w:w="90" w:type="dxa"/>
              <w:start w:w="100" w:type="dxa"/>
              <w:bottom w:w="90" w:type="dxa"/>
              <w:end w:w="100" w:type="dxa"/>
            </w:tcMar>
            <w:vAlign w:val="center"/>
          </w:tcPr>
          <w:p>
            <w:pPr>
              <w:spacing w:after="0" w:line="252" w:lineRule="auto"/>
              <w:jc w:val="left"/>
            </w:pPr>
            <w:r>
              <w:rPr>
                <w:rFonts w:ascii="Aptos" w:hAnsi="Aptos"/>
                <w:color w:val="000000"/>
                <w:sz w:val="16"/>
              </w:rPr>
              <w:t>proton_density_m3</w:t>
            </w:r>
          </w:p>
        </w:tc>
        <w:tc>
          <w:tcPr>
            <w:tcW w:type="dxa" w:w="5256"/>
            <w:tcMar>
              <w:top w:w="90" w:type="dxa"/>
              <w:start w:w="100" w:type="dxa"/>
              <w:bottom w:w="90" w:type="dxa"/>
              <w:end w:w="100" w:type="dxa"/>
            </w:tcMar>
            <w:vAlign w:val="center"/>
          </w:tcPr>
          <w:p>
            <w:pPr>
              <w:spacing w:after="0" w:line="252" w:lineRule="auto"/>
            </w:pPr>
            <w:r>
              <w:rPr>
                <w:rFonts w:ascii="Aptos" w:hAnsi="Aptos"/>
                <w:color w:val="000000"/>
                <w:sz w:val="16"/>
              </w:rPr>
              <w:t>n_e / (1 + 2 f_alpha) from charge neutrality</w:t>
            </w:r>
          </w:p>
        </w:tc>
        <w:tc>
          <w:tcPr>
            <w:tcW w:type="dxa" w:w="2160"/>
            <w:tcMar>
              <w:top w:w="90" w:type="dxa"/>
              <w:start w:w="100" w:type="dxa"/>
              <w:bottom w:w="90" w:type="dxa"/>
              <w:end w:w="100" w:type="dxa"/>
            </w:tcMar>
            <w:vAlign w:val="center"/>
          </w:tcPr>
          <w:p>
            <w:pPr>
              <w:spacing w:after="0" w:line="252" w:lineRule="auto"/>
            </w:pPr>
            <w:r>
              <w:rPr>
                <w:rFonts w:ascii="Aptos" w:hAnsi="Aptos"/>
                <w:color w:val="000000"/>
                <w:sz w:val="16"/>
              </w:rPr>
              <w:t>n_e</w:t>
            </w:r>
          </w:p>
        </w:tc>
      </w:tr>
      <w:tr>
        <w:trPr>
          <w:cantSplit/>
        </w:trPr>
        <w:tc>
          <w:tcPr>
            <w:tcW w:type="dxa" w:w="259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alpha_density_m3</w:t>
            </w:r>
          </w:p>
        </w:tc>
        <w:tc>
          <w:tcPr>
            <w:tcW w:type="dxa" w:w="5256"/>
            <w:shd w:fill="EEF5FA"/>
            <w:tcMar>
              <w:top w:w="90" w:type="dxa"/>
              <w:start w:w="100" w:type="dxa"/>
              <w:bottom w:w="90" w:type="dxa"/>
              <w:end w:w="100" w:type="dxa"/>
            </w:tcMar>
            <w:vAlign w:val="center"/>
          </w:tcPr>
          <w:p>
            <w:pPr>
              <w:spacing w:after="0" w:line="252" w:lineRule="auto"/>
            </w:pPr>
            <w:r>
              <w:rPr>
                <w:rFonts w:ascii="Aptos" w:hAnsi="Aptos"/>
                <w:color w:val="000000"/>
                <w:sz w:val="16"/>
              </w:rPr>
              <w:t>f_alpha n_proton</w:t>
            </w:r>
          </w:p>
        </w:tc>
        <w:tc>
          <w:tcPr>
            <w:tcW w:type="dxa" w:w="2160"/>
            <w:shd w:fill="EEF5FA"/>
            <w:tcMar>
              <w:top w:w="90" w:type="dxa"/>
              <w:start w:w="100" w:type="dxa"/>
              <w:bottom w:w="90" w:type="dxa"/>
              <w:end w:w="100" w:type="dxa"/>
            </w:tcMar>
            <w:vAlign w:val="center"/>
          </w:tcPr>
          <w:p>
            <w:pPr>
              <w:spacing w:after="0" w:line="252" w:lineRule="auto"/>
            </w:pPr>
            <w:r>
              <w:rPr>
                <w:rFonts w:ascii="Aptos" w:hAnsi="Aptos"/>
                <w:color w:val="000000"/>
                <w:sz w:val="16"/>
              </w:rPr>
              <w:t>0</w:t>
            </w:r>
          </w:p>
        </w:tc>
      </w:tr>
      <w:tr>
        <w:trPr>
          <w:cantSplit/>
        </w:trPr>
        <w:tc>
          <w:tcPr>
            <w:tcW w:type="dxa" w:w="2592"/>
            <w:tcMar>
              <w:top w:w="90" w:type="dxa"/>
              <w:start w:w="100" w:type="dxa"/>
              <w:bottom w:w="90" w:type="dxa"/>
              <w:end w:w="100" w:type="dxa"/>
            </w:tcMar>
            <w:vAlign w:val="center"/>
          </w:tcPr>
          <w:p>
            <w:pPr>
              <w:spacing w:after="0" w:line="252" w:lineRule="auto"/>
              <w:jc w:val="left"/>
            </w:pPr>
            <w:r>
              <w:rPr>
                <w:rFonts w:ascii="Aptos" w:hAnsi="Aptos"/>
                <w:color w:val="000000"/>
                <w:sz w:val="16"/>
              </w:rPr>
              <w:t>mass_density_kg_m3</w:t>
            </w:r>
          </w:p>
        </w:tc>
        <w:tc>
          <w:tcPr>
            <w:tcW w:type="dxa" w:w="5256"/>
            <w:tcMar>
              <w:top w:w="90" w:type="dxa"/>
              <w:start w:w="100" w:type="dxa"/>
              <w:bottom w:w="90" w:type="dxa"/>
              <w:end w:w="100" w:type="dxa"/>
            </w:tcMar>
            <w:vAlign w:val="center"/>
          </w:tcPr>
          <w:p>
            <w:pPr>
              <w:spacing w:after="0" w:line="252" w:lineRule="auto"/>
            </w:pPr>
            <w:r>
              <w:rPr>
                <w:rFonts w:ascii="Aptos" w:hAnsi="Aptos"/>
                <w:color w:val="000000"/>
                <w:sz w:val="16"/>
              </w:rPr>
              <w:t>m_proton n_proton + m_alpha n_alpha</w:t>
            </w:r>
          </w:p>
        </w:tc>
        <w:tc>
          <w:tcPr>
            <w:tcW w:type="dxa" w:w="2160"/>
            <w:tcMar>
              <w:top w:w="90" w:type="dxa"/>
              <w:start w:w="100" w:type="dxa"/>
              <w:bottom w:w="90" w:type="dxa"/>
              <w:end w:w="100" w:type="dxa"/>
            </w:tcMar>
            <w:vAlign w:val="center"/>
          </w:tcPr>
          <w:p>
            <w:pPr>
              <w:spacing w:after="0" w:line="252" w:lineRule="auto"/>
            </w:pPr>
            <w:r>
              <w:rPr>
                <w:rFonts w:ascii="Aptos" w:hAnsi="Aptos"/>
                <w:color w:val="000000"/>
                <w:sz w:val="16"/>
              </w:rPr>
              <w:t>m_proton n_e</w:t>
            </w:r>
          </w:p>
        </w:tc>
      </w:tr>
      <w:tr>
        <w:trPr>
          <w:cantSplit/>
        </w:trPr>
        <w:tc>
          <w:tcPr>
            <w:tcW w:type="dxa" w:w="259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proton_temperature_K</w:t>
            </w:r>
          </w:p>
        </w:tc>
        <w:tc>
          <w:tcPr>
            <w:tcW w:type="dxa" w:w="5256"/>
            <w:shd w:fill="EEF5FA"/>
            <w:tcMar>
              <w:top w:w="90" w:type="dxa"/>
              <w:start w:w="100" w:type="dxa"/>
              <w:bottom w:w="90" w:type="dxa"/>
              <w:end w:w="100" w:type="dxa"/>
            </w:tcMar>
            <w:vAlign w:val="center"/>
          </w:tcPr>
          <w:p>
            <w:pPr>
              <w:spacing w:after="0" w:line="252" w:lineRule="auto"/>
            </w:pPr>
            <w:r>
              <w:rPr>
                <w:rFonts w:ascii="Aptos" w:hAnsi="Aptos"/>
                <w:color w:val="000000"/>
                <w:sz w:val="16"/>
              </w:rPr>
              <w:t>Explicit proton temperature</w:t>
            </w:r>
          </w:p>
        </w:tc>
        <w:tc>
          <w:tcPr>
            <w:tcW w:type="dxa" w:w="2160"/>
            <w:shd w:fill="EEF5FA"/>
            <w:tcMar>
              <w:top w:w="90" w:type="dxa"/>
              <w:start w:w="100" w:type="dxa"/>
              <w:bottom w:w="90" w:type="dxa"/>
              <w:end w:w="100" w:type="dxa"/>
            </w:tcMar>
            <w:vAlign w:val="center"/>
          </w:tcPr>
          <w:p>
            <w:pPr>
              <w:spacing w:after="0" w:line="252" w:lineRule="auto"/>
            </w:pPr>
            <w:r>
              <w:rPr>
                <w:rFonts w:ascii="Aptos" w:hAnsi="Aptos"/>
                <w:color w:val="000000"/>
                <w:sz w:val="16"/>
              </w:rPr>
              <w:t>Current T_K</w:t>
            </w:r>
          </w:p>
        </w:tc>
      </w:tr>
      <w:tr>
        <w:trPr>
          <w:cantSplit/>
        </w:trPr>
        <w:tc>
          <w:tcPr>
            <w:tcW w:type="dxa" w:w="2592"/>
            <w:tcMar>
              <w:top w:w="90" w:type="dxa"/>
              <w:start w:w="100" w:type="dxa"/>
              <w:bottom w:w="90" w:type="dxa"/>
              <w:end w:w="100" w:type="dxa"/>
            </w:tcMar>
            <w:vAlign w:val="center"/>
          </w:tcPr>
          <w:p>
            <w:pPr>
              <w:spacing w:after="0" w:line="252" w:lineRule="auto"/>
              <w:jc w:val="left"/>
            </w:pPr>
            <w:r>
              <w:rPr>
                <w:rFonts w:ascii="Aptos" w:hAnsi="Aptos"/>
                <w:color w:val="000000"/>
                <w:sz w:val="16"/>
              </w:rPr>
              <w:t>electron_temperature_K</w:t>
            </w:r>
          </w:p>
        </w:tc>
        <w:tc>
          <w:tcPr>
            <w:tcW w:type="dxa" w:w="5256"/>
            <w:tcMar>
              <w:top w:w="90" w:type="dxa"/>
              <w:start w:w="100" w:type="dxa"/>
              <w:bottom w:w="90" w:type="dxa"/>
              <w:end w:w="100" w:type="dxa"/>
            </w:tcMar>
            <w:vAlign w:val="center"/>
          </w:tcPr>
          <w:p>
            <w:pPr>
              <w:spacing w:after="0" w:line="252" w:lineRule="auto"/>
            </w:pPr>
            <w:r>
              <w:rPr>
                <w:rFonts w:ascii="Aptos" w:hAnsi="Aptos"/>
                <w:color w:val="000000"/>
                <w:sz w:val="16"/>
              </w:rPr>
              <w:t>Explicit electron temperature when MultiSpecies is active</w:t>
            </w:r>
          </w:p>
        </w:tc>
        <w:tc>
          <w:tcPr>
            <w:tcW w:type="dxa" w:w="2160"/>
            <w:tcMar>
              <w:top w:w="90" w:type="dxa"/>
              <w:start w:w="100" w:type="dxa"/>
              <w:bottom w:w="90" w:type="dxa"/>
              <w:end w:w="100" w:type="dxa"/>
            </w:tcMar>
            <w:vAlign w:val="center"/>
          </w:tcPr>
          <w:p>
            <w:pPr>
              <w:spacing w:after="0" w:line="252" w:lineRule="auto"/>
            </w:pPr>
            <w:r>
              <w:rPr>
                <w:rFonts w:ascii="Aptos" w:hAnsi="Aptos"/>
                <w:color w:val="000000"/>
                <w:sz w:val="16"/>
              </w:rPr>
              <w:t>Recorded but inactive in ProtonOnly</w:t>
            </w:r>
          </w:p>
        </w:tc>
      </w:tr>
      <w:tr>
        <w:trPr>
          <w:cantSplit/>
        </w:trPr>
        <w:tc>
          <w:tcPr>
            <w:tcW w:type="dxa" w:w="259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alpha_temperature_K</w:t>
            </w:r>
          </w:p>
        </w:tc>
        <w:tc>
          <w:tcPr>
            <w:tcW w:type="dxa" w:w="5256"/>
            <w:shd w:fill="EEF5FA"/>
            <w:tcMar>
              <w:top w:w="90" w:type="dxa"/>
              <w:start w:w="100" w:type="dxa"/>
              <w:bottom w:w="90" w:type="dxa"/>
              <w:end w:w="100" w:type="dxa"/>
            </w:tcMar>
            <w:vAlign w:val="center"/>
          </w:tcPr>
          <w:p>
            <w:pPr>
              <w:spacing w:after="0" w:line="252" w:lineRule="auto"/>
            </w:pPr>
            <w:r>
              <w:rPr>
                <w:rFonts w:ascii="Aptos" w:hAnsi="Aptos"/>
                <w:color w:val="000000"/>
                <w:sz w:val="16"/>
              </w:rPr>
              <w:t>Explicit or documented relation to proton temperature</w:t>
            </w:r>
          </w:p>
        </w:tc>
        <w:tc>
          <w:tcPr>
            <w:tcW w:type="dxa" w:w="2160"/>
            <w:shd w:fill="EEF5FA"/>
            <w:tcMar>
              <w:top w:w="90" w:type="dxa"/>
              <w:start w:w="100" w:type="dxa"/>
              <w:bottom w:w="90" w:type="dxa"/>
              <w:end w:w="100" w:type="dxa"/>
            </w:tcMar>
            <w:vAlign w:val="center"/>
          </w:tcPr>
          <w:p>
            <w:pPr>
              <w:spacing w:after="0" w:line="252" w:lineRule="auto"/>
            </w:pPr>
            <w:r>
              <w:rPr>
                <w:rFonts w:ascii="Aptos" w:hAnsi="Aptos"/>
                <w:color w:val="000000"/>
                <w:sz w:val="16"/>
              </w:rPr>
              <w:t>Recorded but inactive at f_alpha = 0</w:t>
            </w:r>
          </w:p>
        </w:tc>
      </w:tr>
      <w:tr>
        <w:trPr>
          <w:cantSplit/>
        </w:trPr>
        <w:tc>
          <w:tcPr>
            <w:tcW w:type="dxa" w:w="2592"/>
            <w:tcMar>
              <w:top w:w="90" w:type="dxa"/>
              <w:start w:w="100" w:type="dxa"/>
              <w:bottom w:w="90" w:type="dxa"/>
              <w:end w:w="100" w:type="dxa"/>
            </w:tcMar>
            <w:vAlign w:val="center"/>
          </w:tcPr>
          <w:p>
            <w:pPr>
              <w:spacing w:after="0" w:line="252" w:lineRule="auto"/>
              <w:jc w:val="left"/>
            </w:pPr>
            <w:r>
              <w:rPr>
                <w:rFonts w:ascii="Aptos" w:hAnsi="Aptos"/>
                <w:color w:val="000000"/>
                <w:sz w:val="16"/>
              </w:rPr>
              <w:t>pressure_Pa</w:t>
            </w:r>
          </w:p>
        </w:tc>
        <w:tc>
          <w:tcPr>
            <w:tcW w:type="dxa" w:w="5256"/>
            <w:tcMar>
              <w:top w:w="90" w:type="dxa"/>
              <w:start w:w="100" w:type="dxa"/>
              <w:bottom w:w="90" w:type="dxa"/>
              <w:end w:w="100" w:type="dxa"/>
            </w:tcMar>
            <w:vAlign w:val="center"/>
          </w:tcPr>
          <w:p>
            <w:pPr>
              <w:spacing w:after="0" w:line="252" w:lineRule="auto"/>
            </w:pPr>
            <w:r>
              <w:rPr>
                <w:rFonts w:ascii="Aptos" w:hAnsi="Aptos"/>
                <w:color w:val="000000"/>
                <w:sz w:val="16"/>
              </w:rPr>
              <w:t>Sum of active species n_s kB T_s</w:t>
            </w:r>
          </w:p>
        </w:tc>
        <w:tc>
          <w:tcPr>
            <w:tcW w:type="dxa" w:w="2160"/>
            <w:tcMar>
              <w:top w:w="90" w:type="dxa"/>
              <w:start w:w="100" w:type="dxa"/>
              <w:bottom w:w="90" w:type="dxa"/>
              <w:end w:w="100" w:type="dxa"/>
            </w:tcMar>
            <w:vAlign w:val="center"/>
          </w:tcPr>
          <w:p>
            <w:pPr>
              <w:spacing w:after="0" w:line="252" w:lineRule="auto"/>
            </w:pPr>
            <w:r>
              <w:rPr>
                <w:rFonts w:ascii="Aptos" w:hAnsi="Aptos"/>
                <w:color w:val="000000"/>
                <w:sz w:val="16"/>
              </w:rPr>
              <w:t>Current proton-only n kB T</w:t>
            </w:r>
          </w:p>
        </w:tc>
      </w:tr>
      <w:tr>
        <w:trPr>
          <w:cantSplit/>
        </w:trPr>
        <w:tc>
          <w:tcPr>
            <w:tcW w:type="dxa" w:w="2592"/>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sound_speed_m_s</w:t>
            </w:r>
          </w:p>
        </w:tc>
        <w:tc>
          <w:tcPr>
            <w:tcW w:type="dxa" w:w="5256"/>
            <w:shd w:fill="EEF5FA"/>
            <w:tcMar>
              <w:top w:w="90" w:type="dxa"/>
              <w:start w:w="100" w:type="dxa"/>
              <w:bottom w:w="90" w:type="dxa"/>
              <w:end w:w="100" w:type="dxa"/>
            </w:tcMar>
            <w:vAlign w:val="center"/>
          </w:tcPr>
          <w:p>
            <w:pPr>
              <w:spacing w:after="0" w:line="252" w:lineRule="auto"/>
            </w:pPr>
            <w:r>
              <w:rPr>
                <w:rFonts w:ascii="Aptos" w:hAnsi="Aptos"/>
                <w:color w:val="000000"/>
                <w:sz w:val="16"/>
              </w:rPr>
              <w:t>sqrt(gamma pressure / mass density)</w:t>
            </w:r>
          </w:p>
        </w:tc>
        <w:tc>
          <w:tcPr>
            <w:tcW w:type="dxa" w:w="2160"/>
            <w:shd w:fill="EEF5FA"/>
            <w:tcMar>
              <w:top w:w="90" w:type="dxa"/>
              <w:start w:w="100" w:type="dxa"/>
              <w:bottom w:w="90" w:type="dxa"/>
              <w:end w:w="100" w:type="dxa"/>
            </w:tcMar>
            <w:vAlign w:val="center"/>
          </w:tcPr>
          <w:p>
            <w:pPr>
              <w:spacing w:after="0" w:line="252" w:lineRule="auto"/>
            </w:pPr>
            <w:r>
              <w:rPr>
                <w:rFonts w:ascii="Aptos" w:hAnsi="Aptos"/>
                <w:color w:val="000000"/>
                <w:sz w:val="16"/>
              </w:rPr>
              <w:t>Reproduces current result</w:t>
            </w:r>
          </w:p>
        </w:tc>
      </w:tr>
    </w:tbl>
    <w:p>
      <w:pPr>
        <w:spacing w:after="20"/>
      </w:pPr>
    </w:p>
    <w:p>
      <w:pPr>
        <w:pStyle w:val="Heading3"/>
        <w:keepNext/>
        <w:keepLines/>
        <w:widowControl/>
      </w:pPr>
      <w:r>
        <w:t>Density and Closure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007"/>
            <w:shd w:fill="1F4E78"/>
            <w:tcMar>
              <w:top w:w="100" w:type="dxa"/>
              <w:start w:w="100" w:type="dxa"/>
              <w:bottom w:w="100" w:type="dxa"/>
              <w:end w:w="100" w:type="dxa"/>
            </w:tcMar>
            <w:vAlign w:val="center"/>
          </w:tcPr>
          <w:p>
            <w:pPr>
              <w:spacing w:after="0"/>
              <w:jc w:val="center"/>
            </w:pPr>
            <w:r>
              <w:rPr>
                <w:rFonts w:ascii="Aptos" w:hAnsi="Aptos"/>
                <w:b/>
                <w:color w:val="FFFFFF"/>
                <w:sz w:val="17"/>
              </w:rPr>
              <w:t>ID</w:t>
            </w:r>
          </w:p>
        </w:tc>
        <w:tc>
          <w:tcPr>
            <w:tcW w:type="dxa" w:w="5976"/>
            <w:shd w:fill="1F4E78"/>
            <w:tcMar>
              <w:top w:w="100" w:type="dxa"/>
              <w:start w:w="100" w:type="dxa"/>
              <w:bottom w:w="100" w:type="dxa"/>
              <w:end w:w="100" w:type="dxa"/>
            </w:tcMar>
            <w:vAlign w:val="center"/>
          </w:tcPr>
          <w:p>
            <w:pPr>
              <w:spacing w:after="0"/>
              <w:jc w:val="center"/>
            </w:pPr>
            <w:r>
              <w:rPr>
                <w:rFonts w:ascii="Aptos" w:hAnsi="Aptos"/>
                <w:b/>
                <w:color w:val="FFFFFF"/>
                <w:sz w:val="17"/>
              </w:rPr>
              <w:t>Detailed fixture</w:t>
            </w:r>
          </w:p>
        </w:tc>
        <w:tc>
          <w:tcPr>
            <w:tcW w:type="dxa" w:w="3024"/>
            <w:shd w:fill="1F4E78"/>
            <w:tcMar>
              <w:top w:w="100" w:type="dxa"/>
              <w:start w:w="100" w:type="dxa"/>
              <w:bottom w:w="100" w:type="dxa"/>
              <w:end w:w="100" w:type="dxa"/>
            </w:tcMar>
            <w:vAlign w:val="center"/>
          </w:tcPr>
          <w:p>
            <w:pPr>
              <w:spacing w:after="0"/>
              <w:jc w:val="center"/>
            </w:pPr>
            <w:r>
              <w:rPr>
                <w:rFonts w:ascii="Aptos" w:hAnsi="Aptos"/>
                <w:b/>
                <w:color w:val="FFFFFF"/>
                <w:sz w:val="17"/>
              </w:rPr>
              <w:t>Acceptance</w:t>
            </w:r>
          </w:p>
        </w:tc>
      </w:tr>
      <w:tr>
        <w:trPr>
          <w:cantSplit/>
        </w:trPr>
        <w:tc>
          <w:tcPr>
            <w:tcW w:type="dxa" w:w="1007"/>
            <w:tcMar>
              <w:top w:w="90" w:type="dxa"/>
              <w:start w:w="100" w:type="dxa"/>
              <w:bottom w:w="90" w:type="dxa"/>
              <w:end w:w="100" w:type="dxa"/>
            </w:tcMar>
            <w:vAlign w:val="center"/>
          </w:tcPr>
          <w:p>
            <w:pPr>
              <w:spacing w:after="0" w:line="252" w:lineRule="auto"/>
              <w:jc w:val="left"/>
            </w:pPr>
            <w:r>
              <w:rPr>
                <w:rFonts w:ascii="Aptos" w:hAnsi="Aptos"/>
                <w:color w:val="000000"/>
                <w:sz w:val="17"/>
              </w:rPr>
              <w:t>DEN02</w:t>
            </w:r>
          </w:p>
        </w:tc>
        <w:tc>
          <w:tcPr>
            <w:tcW w:type="dxa" w:w="5976"/>
            <w:tcMar>
              <w:top w:w="90" w:type="dxa"/>
              <w:start w:w="100" w:type="dxa"/>
              <w:bottom w:w="90" w:type="dxa"/>
              <w:end w:w="100" w:type="dxa"/>
            </w:tcMar>
            <w:vAlign w:val="center"/>
          </w:tcPr>
          <w:p>
            <w:pPr>
              <w:spacing w:after="0" w:line="252" w:lineRule="auto"/>
            </w:pPr>
            <w:r>
              <w:rPr>
                <w:rFonts w:ascii="Aptos" w:hAnsi="Aptos"/>
                <w:color w:val="000000"/>
                <w:sz w:val="17"/>
              </w:rPr>
              <w:t>Evaluate 0.5, 1, 2, and 5 AU. Independently calculate each r^-2, r^-4, and r^-6 term and the total. Examine r^2 n(r) toward the scaled leading coefficient.</w:t>
            </w:r>
          </w:p>
        </w:tc>
        <w:tc>
          <w:tcPr>
            <w:tcW w:type="dxa" w:w="3024"/>
            <w:tcMar>
              <w:top w:w="90" w:type="dxa"/>
              <w:start w:w="100" w:type="dxa"/>
              <w:bottom w:w="90" w:type="dxa"/>
              <w:end w:w="100" w:type="dxa"/>
            </w:tcMar>
            <w:vAlign w:val="center"/>
          </w:tcPr>
          <w:p>
            <w:pPr>
              <w:spacing w:after="0" w:line="252" w:lineRule="auto"/>
            </w:pPr>
            <w:r>
              <w:rPr>
                <w:rFonts w:ascii="Aptos" w:hAnsi="Aptos"/>
                <w:color w:val="000000"/>
                <w:sz w:val="17"/>
              </w:rPr>
              <w:t>Term-level and total implementation error &lt; 1e-12 relative; higher-order contribution explains the analytic asymptotic deviation.</w:t>
            </w:r>
          </w:p>
        </w:tc>
      </w:tr>
      <w:tr>
        <w:trPr>
          <w:cantSplit/>
        </w:trPr>
        <w:tc>
          <w:tcPr>
            <w:tcW w:type="dxa" w:w="1007"/>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DEN03</w:t>
            </w:r>
          </w:p>
        </w:tc>
        <w:tc>
          <w:tcPr>
            <w:tcW w:type="dxa" w:w="5976"/>
            <w:shd w:fill="EEF5FA"/>
            <w:tcMar>
              <w:top w:w="90" w:type="dxa"/>
              <w:start w:w="100" w:type="dxa"/>
              <w:bottom w:w="90" w:type="dxa"/>
              <w:end w:w="100" w:type="dxa"/>
            </w:tcMar>
            <w:vAlign w:val="center"/>
          </w:tcPr>
          <w:p>
            <w:pPr>
              <w:spacing w:after="0" w:line="252" w:lineRule="auto"/>
            </w:pPr>
            <w:r>
              <w:rPr>
                <w:rFonts w:ascii="Aptos" w:hAnsi="Aptos"/>
                <w:color w:val="000000"/>
                <w:sz w:val="17"/>
              </w:rPr>
              <w:t>Use f_alpha = 0 and at least two nonzero values. Independently calculate n_proton, n_alpha, charge neutrality, and mass density.</w:t>
            </w:r>
          </w:p>
        </w:tc>
        <w:tc>
          <w:tcPr>
            <w:tcW w:type="dxa" w:w="3024"/>
            <w:shd w:fill="EEF5FA"/>
            <w:tcMar>
              <w:top w:w="90" w:type="dxa"/>
              <w:start w:w="100" w:type="dxa"/>
              <w:bottom w:w="90" w:type="dxa"/>
              <w:end w:w="100" w:type="dxa"/>
            </w:tcMar>
            <w:vAlign w:val="center"/>
          </w:tcPr>
          <w:p>
            <w:pPr>
              <w:spacing w:after="0" w:line="252" w:lineRule="auto"/>
            </w:pPr>
            <w:r>
              <w:rPr>
                <w:rFonts w:ascii="Aptos" w:hAnsi="Aptos"/>
                <w:color w:val="000000"/>
                <w:sz w:val="17"/>
              </w:rPr>
              <w:t>All fields agree to &lt; 1e-13 relative; mass density increases monotonically at fixed n_e.</w:t>
            </w:r>
          </w:p>
        </w:tc>
      </w:tr>
      <w:tr>
        <w:trPr>
          <w:cantSplit/>
        </w:trPr>
        <w:tc>
          <w:tcPr>
            <w:tcW w:type="dxa" w:w="1007"/>
            <w:tcMar>
              <w:top w:w="90" w:type="dxa"/>
              <w:start w:w="100" w:type="dxa"/>
              <w:bottom w:w="90" w:type="dxa"/>
              <w:end w:w="100" w:type="dxa"/>
            </w:tcMar>
            <w:vAlign w:val="center"/>
          </w:tcPr>
          <w:p>
            <w:pPr>
              <w:spacing w:after="0" w:line="252" w:lineRule="auto"/>
              <w:jc w:val="left"/>
            </w:pPr>
            <w:r>
              <w:rPr>
                <w:rFonts w:ascii="Aptos" w:hAnsi="Aptos"/>
                <w:color w:val="000000"/>
                <w:sz w:val="17"/>
              </w:rPr>
              <w:t>DEN04</w:t>
            </w:r>
          </w:p>
        </w:tc>
        <w:tc>
          <w:tcPr>
            <w:tcW w:type="dxa" w:w="5976"/>
            <w:tcMar>
              <w:top w:w="90" w:type="dxa"/>
              <w:start w:w="100" w:type="dxa"/>
              <w:bottom w:w="90" w:type="dxa"/>
              <w:end w:w="100" w:type="dxa"/>
            </w:tcMar>
            <w:vAlign w:val="center"/>
          </w:tcPr>
          <w:p>
            <w:pPr>
              <w:spacing w:after="0" w:line="252" w:lineRule="auto"/>
            </w:pPr>
            <w:r>
              <w:rPr>
                <w:rFonts w:ascii="Aptos" w:hAnsi="Aptos"/>
                <w:color w:val="000000"/>
                <w:sz w:val="17"/>
              </w:rPr>
              <w:t>Known pressure/rho/gamma scalars; representative species temperatures; gamma sweep; cold-pressure limit.</w:t>
            </w:r>
          </w:p>
        </w:tc>
        <w:tc>
          <w:tcPr>
            <w:tcW w:type="dxa" w:w="3024"/>
            <w:tcMar>
              <w:top w:w="90" w:type="dxa"/>
              <w:start w:w="100" w:type="dxa"/>
              <w:bottom w:w="90" w:type="dxa"/>
              <w:end w:w="100" w:type="dxa"/>
            </w:tcMar>
            <w:vAlign w:val="center"/>
          </w:tcPr>
          <w:p>
            <w:pPr>
              <w:spacing w:after="0" w:line="252" w:lineRule="auto"/>
            </w:pPr>
            <w:r>
              <w:rPr>
                <w:rFonts w:ascii="Aptos" w:hAnsi="Aptos"/>
                <w:color w:val="000000"/>
                <w:sz w:val="17"/>
              </w:rPr>
              <w:t>Sound speed agrees with sqrt(gamma p/rho) to &lt; 1e-13; invalid negative states are rejected by configuration validation.</w:t>
            </w:r>
          </w:p>
        </w:tc>
      </w:tr>
      <w:tr>
        <w:trPr>
          <w:cantSplit/>
        </w:trPr>
        <w:tc>
          <w:tcPr>
            <w:tcW w:type="dxa" w:w="1007"/>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DEN05</w:t>
            </w:r>
          </w:p>
        </w:tc>
        <w:tc>
          <w:tcPr>
            <w:tcW w:type="dxa" w:w="5976"/>
            <w:shd w:fill="EEF5FA"/>
            <w:tcMar>
              <w:top w:w="90" w:type="dxa"/>
              <w:start w:w="100" w:type="dxa"/>
              <w:bottom w:w="90" w:type="dxa"/>
              <w:end w:w="100" w:type="dxa"/>
            </w:tcMar>
            <w:vAlign w:val="center"/>
          </w:tcPr>
          <w:p>
            <w:pPr>
              <w:spacing w:after="0" w:line="252" w:lineRule="auto"/>
            </w:pPr>
            <w:r>
              <w:rPr>
                <w:rFonts w:ascii="Aptos" w:hAnsi="Aptos"/>
                <w:color w:val="000000"/>
                <w:sz w:val="17"/>
              </w:rPr>
              <w:t>Compatibility regression for ProtonOnly defaults across 1D, 3D, shock, and source APIs.</w:t>
            </w:r>
          </w:p>
        </w:tc>
        <w:tc>
          <w:tcPr>
            <w:tcW w:type="dxa" w:w="3024"/>
            <w:shd w:fill="EEF5FA"/>
            <w:tcMar>
              <w:top w:w="90" w:type="dxa"/>
              <w:start w:w="100" w:type="dxa"/>
              <w:bottom w:w="90" w:type="dxa"/>
              <w:end w:w="100" w:type="dxa"/>
            </w:tcMar>
            <w:vAlign w:val="center"/>
          </w:tcPr>
          <w:p>
            <w:pPr>
              <w:spacing w:after="0" w:line="252" w:lineRule="auto"/>
            </w:pPr>
            <w:r>
              <w:rPr>
                <w:rFonts w:ascii="Aptos" w:hAnsi="Aptos"/>
                <w:color w:val="000000"/>
                <w:sz w:val="17"/>
              </w:rPr>
              <w:t>Existing default outputs remain bitwise or roundoff identical after introducing the explicit closure mode.</w:t>
            </w:r>
          </w:p>
        </w:tc>
      </w:tr>
    </w:tbl>
    <w:p>
      <w:pPr>
        <w:spacing w:after="20"/>
      </w:pPr>
    </w:p>
    <w:p>
      <w:pPr>
        <w:pStyle w:val="Heading2"/>
        <w:keepNext/>
        <w:keepLines/>
        <w:widowControl/>
      </w:pPr>
      <w:r>
        <w:t>2.3 Parker Field Solenoidality Geometry and Focusing</w:t>
      </w:r>
    </w:p>
    <w:p>
      <w:pPr>
        <w:pStyle w:val="BodyText"/>
        <w:keepLines/>
        <w:widowControl/>
      </w:pPr>
      <w:r>
        <w:rPr>
          <w:rFonts w:ascii="Aptos" w:hAnsi="Aptos"/>
          <w:i w:val="0"/>
          <w:color w:val="000000"/>
          <w:sz w:val="21"/>
        </w:rPr>
        <w:t>The public magnetic convention should expose signed radial polarity rather than infer it from a positive magnitude. Add an optional Parker source-surface radius rb. Preserve present results by choosing the current rb = 0 convention as the compatibility default until a different science default is validated and approved.</w:t>
      </w:r>
    </w:p>
    <w:p>
      <w:pPr>
        <w:pStyle w:val="Heading3"/>
        <w:keepNext/>
        <w:keepLines/>
        <w:widowControl/>
      </w:pPr>
      <w:r>
        <w:t>Required Parker Formulas</w:t>
      </w:r>
    </w:p>
    <w:p>
      <w:pPr>
        <w:pStyle w:val="ListBullet"/>
        <w:spacing w:after="60"/>
        <w:ind w:left="403" w:hanging="230"/>
        <w:keepLines/>
        <w:widowControl/>
      </w:pPr>
      <w:r>
        <w:rPr>
          <w:rFonts w:ascii="Aptos" w:hAnsi="Aptos"/>
          <w:color w:val="000000"/>
          <w:sz w:val="21"/>
        </w:rPr>
        <w:t>Br(r) = polarity times |Br at reference| times (reference radius / r)^2.</w:t>
      </w:r>
    </w:p>
    <w:p>
      <w:pPr>
        <w:pStyle w:val="ListBullet"/>
        <w:spacing w:after="60"/>
        <w:ind w:left="403" w:hanging="230"/>
        <w:keepLines/>
        <w:widowControl/>
      </w:pPr>
      <w:r>
        <w:rPr>
          <w:rFonts w:ascii="Aptos" w:hAnsi="Aptos"/>
          <w:color w:val="000000"/>
          <w:sz w:val="21"/>
        </w:rPr>
        <w:t>Bphi / Br = -Omega (r - rb) sin(theta) / Vsw.</w:t>
      </w:r>
    </w:p>
    <w:p>
      <w:pPr>
        <w:pStyle w:val="ListBullet"/>
        <w:spacing w:after="60"/>
        <w:ind w:left="403" w:hanging="230"/>
        <w:keepLines/>
        <w:widowControl/>
      </w:pPr>
      <w:r>
        <w:rPr>
          <w:rFonts w:ascii="Aptos" w:hAnsi="Aptos"/>
          <w:color w:val="000000"/>
          <w:sz w:val="21"/>
        </w:rPr>
        <w:t>dphi / dr = -(Omega / Vsw) [1 - rb/r].</w:t>
      </w:r>
    </w:p>
    <w:p>
      <w:pPr>
        <w:pStyle w:val="ListBullet"/>
        <w:spacing w:after="60"/>
        <w:ind w:left="403" w:hanging="230"/>
        <w:keepLines/>
        <w:widowControl/>
      </w:pPr>
      <w:r>
        <w:rPr>
          <w:rFonts w:ascii="Aptos" w:hAnsi="Aptos"/>
          <w:color w:val="000000"/>
          <w:sz w:val="21"/>
        </w:rPr>
        <w:t>Delta phi between observer and radius r includes both the radial difference and rb ln(r/r_observer).</w:t>
      </w:r>
    </w:p>
    <w:p>
      <w:pPr>
        <w:pStyle w:val="ListBullet"/>
        <w:spacing w:after="60"/>
        <w:ind w:left="403" w:hanging="230"/>
        <w:keepLines/>
        <w:widowControl/>
      </w:pPr>
      <w:r>
        <w:rPr>
          <w:rFonts w:ascii="Aptos" w:hAnsi="Aptos"/>
          <w:color w:val="000000"/>
          <w:sz w:val="21"/>
        </w:rPr>
        <w:t>The path-length integrand is sqrt[1 + k^2 (r - rb)^2], with k = Omega sin(theta) / Vsw; use a stable closed form and exact k = 0 limit.</w:t>
      </w:r>
    </w:p>
    <w:p>
      <w:pPr>
        <w:pStyle w:val="ListBullet"/>
        <w:spacing w:after="60"/>
        <w:ind w:left="403" w:hanging="230"/>
        <w:keepLines/>
        <w:widowControl/>
      </w:pPr>
      <w:r>
        <w:rPr>
          <w:rFonts w:ascii="Aptos" w:hAnsi="Aptos"/>
          <w:color w:val="000000"/>
          <w:sz w:val="21"/>
        </w:rPr>
        <w:t>For outward path coordinate s, focusing length is L = -1 / (d ln|B| / ds). State and test the sign convention explicitly.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880"/>
            <w:shd w:fill="1F4E78"/>
            <w:tcMar>
              <w:top w:w="100" w:type="dxa"/>
              <w:start w:w="100" w:type="dxa"/>
              <w:bottom w:w="100" w:type="dxa"/>
              <w:end w:w="100" w:type="dxa"/>
            </w:tcMar>
            <w:vAlign w:val="center"/>
          </w:tcPr>
          <w:p>
            <w:pPr>
              <w:spacing w:after="0"/>
              <w:jc w:val="center"/>
            </w:pPr>
            <w:r>
              <w:rPr>
                <w:rFonts w:ascii="Aptos" w:hAnsi="Aptos"/>
                <w:b/>
                <w:color w:val="FFFFFF"/>
                <w:sz w:val="18"/>
              </w:rPr>
              <w:t>Component</w:t>
            </w:r>
          </w:p>
        </w:tc>
        <w:tc>
          <w:tcPr>
            <w:tcW w:type="dxa" w:w="7056"/>
            <w:shd w:fill="1F4E78"/>
            <w:tcMar>
              <w:top w:w="100" w:type="dxa"/>
              <w:start w:w="100" w:type="dxa"/>
              <w:bottom w:w="100" w:type="dxa"/>
              <w:end w:w="100" w:type="dxa"/>
            </w:tcMar>
            <w:vAlign w:val="center"/>
          </w:tcPr>
          <w:p>
            <w:pPr>
              <w:spacing w:after="0"/>
              <w:jc w:val="center"/>
            </w:pPr>
            <w:r>
              <w:rPr>
                <w:rFonts w:ascii="Aptos" w:hAnsi="Aptos"/>
                <w:b/>
                <w:color w:val="FFFFFF"/>
                <w:sz w:val="18"/>
              </w:rPr>
              <w:t>Change</w:t>
            </w:r>
          </w:p>
        </w:tc>
      </w:tr>
      <w:tr>
        <w:trPr>
          <w:cantSplit/>
        </w:trPr>
        <w:tc>
          <w:tcPr>
            <w:tcW w:type="dxa" w:w="2880"/>
            <w:tcMar>
              <w:top w:w="90" w:type="dxa"/>
              <w:start w:w="100" w:type="dxa"/>
              <w:bottom w:w="90" w:type="dxa"/>
              <w:end w:w="100" w:type="dxa"/>
            </w:tcMar>
            <w:vAlign w:val="center"/>
          </w:tcPr>
          <w:p>
            <w:pPr>
              <w:spacing w:after="0" w:line="252" w:lineRule="auto"/>
            </w:pPr>
            <w:r>
              <w:rPr>
                <w:rFonts w:ascii="Aptos" w:hAnsi="Aptos"/>
                <w:color w:val="000000"/>
                <w:sz w:val="18"/>
              </w:rPr>
              <w:t>Params and manifest</w:t>
            </w:r>
          </w:p>
        </w:tc>
        <w:tc>
          <w:tcPr>
            <w:tcW w:type="dxa" w:w="7056"/>
            <w:tcMar>
              <w:top w:w="90" w:type="dxa"/>
              <w:start w:w="100" w:type="dxa"/>
              <w:bottom w:w="90" w:type="dxa"/>
              <w:end w:w="100" w:type="dxa"/>
            </w:tcMar>
            <w:vAlign w:val="center"/>
          </w:tcPr>
          <w:p>
            <w:pPr>
              <w:spacing w:after="0" w:line="252" w:lineRule="auto"/>
            </w:pPr>
            <w:r>
              <w:rPr>
                <w:rFonts w:ascii="Aptos" w:hAnsi="Aptos"/>
                <w:color w:val="000000"/>
                <w:sz w:val="18"/>
              </w:rPr>
              <w:t>Add radial_polarity in {-1,+1} and parker_source_radius_Rs &gt;= 0. Record both in 1D, 3D, defaults, and event configurations.</w:t>
            </w:r>
          </w:p>
        </w:tc>
      </w:tr>
      <w:tr>
        <w:trPr>
          <w:cantSplit/>
        </w:trPr>
        <w:tc>
          <w:tcPr>
            <w:tcW w:type="dxa" w:w="2880"/>
            <w:shd w:fill="EEF5FA"/>
            <w:tcMar>
              <w:top w:w="90" w:type="dxa"/>
              <w:start w:w="100" w:type="dxa"/>
              <w:bottom w:w="90" w:type="dxa"/>
              <w:end w:w="100" w:type="dxa"/>
            </w:tcMar>
            <w:vAlign w:val="center"/>
          </w:tcPr>
          <w:p>
            <w:pPr>
              <w:spacing w:after="0" w:line="252" w:lineRule="auto"/>
            </w:pPr>
            <w:r>
              <w:rPr>
                <w:rFonts w:ascii="Aptos" w:hAnsi="Aptos"/>
                <w:color w:val="000000"/>
                <w:sz w:val="18"/>
              </w:rPr>
              <w:t>swcme_solarwind.hpp</w:t>
            </w:r>
          </w:p>
        </w:tc>
        <w:tc>
          <w:tcPr>
            <w:tcW w:type="dxa" w:w="7056"/>
            <w:shd w:fill="EEF5FA"/>
            <w:tcMar>
              <w:top w:w="90" w:type="dxa"/>
              <w:start w:w="100" w:type="dxa"/>
              <w:bottom w:w="90" w:type="dxa"/>
              <w:end w:w="100" w:type="dxa"/>
            </w:tcMar>
            <w:vAlign w:val="center"/>
          </w:tcPr>
          <w:p>
            <w:pPr>
              <w:spacing w:after="0" w:line="252" w:lineRule="auto"/>
            </w:pPr>
            <w:r>
              <w:rPr>
                <w:rFonts w:ascii="Aptos" w:hAnsi="Aptos"/>
                <w:color w:val="000000"/>
                <w:sz w:val="18"/>
              </w:rPr>
              <w:t>Use signed Br, rb-aware pitch, stable magnitude, analytic d ln|B|/dr, and focusing length.</w:t>
            </w:r>
          </w:p>
        </w:tc>
      </w:tr>
      <w:tr>
        <w:trPr>
          <w:cantSplit/>
        </w:trPr>
        <w:tc>
          <w:tcPr>
            <w:tcW w:type="dxa" w:w="2880"/>
            <w:tcMar>
              <w:top w:w="90" w:type="dxa"/>
              <w:start w:w="100" w:type="dxa"/>
              <w:bottom w:w="90" w:type="dxa"/>
              <w:end w:w="100" w:type="dxa"/>
            </w:tcMar>
            <w:vAlign w:val="center"/>
          </w:tcPr>
          <w:p>
            <w:pPr>
              <w:spacing w:after="0" w:line="252" w:lineRule="auto"/>
            </w:pPr>
            <w:r>
              <w:rPr>
                <w:rFonts w:ascii="Aptos" w:hAnsi="Aptos"/>
                <w:color w:val="000000"/>
                <w:sz w:val="18"/>
              </w:rPr>
              <w:t>swcme3d.cpp connectivity</w:t>
            </w:r>
          </w:p>
        </w:tc>
        <w:tc>
          <w:tcPr>
            <w:tcW w:type="dxa" w:w="7056"/>
            <w:tcMar>
              <w:top w:w="90" w:type="dxa"/>
              <w:start w:w="100" w:type="dxa"/>
              <w:bottom w:w="90" w:type="dxa"/>
              <w:end w:w="100" w:type="dxa"/>
            </w:tcMar>
            <w:vAlign w:val="center"/>
          </w:tcPr>
          <w:p>
            <w:pPr>
              <w:spacing w:after="0" w:line="252" w:lineRule="auto"/>
            </w:pPr>
            <w:r>
              <w:rPr>
                <w:rFonts w:ascii="Aptos" w:hAnsi="Aptos"/>
                <w:color w:val="000000"/>
                <w:sz w:val="18"/>
              </w:rPr>
              <w:t>Use the same rb-aware field-line equation and path length as the magnetic evaluator; remove duplicated conventions.</w:t>
            </w:r>
          </w:p>
        </w:tc>
      </w:tr>
      <w:tr>
        <w:trPr>
          <w:cantSplit/>
        </w:trPr>
        <w:tc>
          <w:tcPr>
            <w:tcW w:type="dxa" w:w="2880"/>
            <w:shd w:fill="EEF5FA"/>
            <w:tcMar>
              <w:top w:w="90" w:type="dxa"/>
              <w:start w:w="100" w:type="dxa"/>
              <w:bottom w:w="90" w:type="dxa"/>
              <w:end w:w="100" w:type="dxa"/>
            </w:tcMar>
            <w:vAlign w:val="center"/>
          </w:tcPr>
          <w:p>
            <w:pPr>
              <w:spacing w:after="0" w:line="252" w:lineRule="auto"/>
            </w:pPr>
            <w:r>
              <w:rPr>
                <w:rFonts w:ascii="Aptos" w:hAnsi="Aptos"/>
                <w:color w:val="000000"/>
                <w:sz w:val="18"/>
              </w:rPr>
              <w:t>SEP interface</w:t>
            </w:r>
          </w:p>
        </w:tc>
        <w:tc>
          <w:tcPr>
            <w:tcW w:type="dxa" w:w="7056"/>
            <w:shd w:fill="EEF5FA"/>
            <w:tcMar>
              <w:top w:w="90" w:type="dxa"/>
              <w:start w:w="100" w:type="dxa"/>
              <w:bottom w:w="90" w:type="dxa"/>
              <w:end w:w="100" w:type="dxa"/>
            </w:tcMar>
            <w:vAlign w:val="center"/>
          </w:tcPr>
          <w:p>
            <w:pPr>
              <w:spacing w:after="0" w:line="252" w:lineRule="auto"/>
            </w:pPr>
            <w:r>
              <w:rPr>
                <w:rFonts w:ascii="Aptos" w:hAnsi="Aptos"/>
                <w:color w:val="000000"/>
                <w:sz w:val="18"/>
              </w:rPr>
              <w:t>Expose path length and focusing with units and validity status. Polarity changes direction but not unsigned geometric connectivity.</w:t>
            </w:r>
          </w:p>
        </w:tc>
      </w:tr>
    </w:tbl>
    <w:p>
      <w:pPr>
        <w:spacing w:after="20"/>
      </w:pPr>
    </w:p>
    <w:p>
      <w:pPr>
        <w:pStyle w:val="Heading3"/>
        <w:keepNext/>
        <w:keepLines/>
        <w:widowControl/>
      </w:pPr>
      <w:r>
        <w:t>Parker Validation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296"/>
            <w:shd w:fill="1F4E78"/>
            <w:tcMar>
              <w:top w:w="100" w:type="dxa"/>
              <w:start w:w="100" w:type="dxa"/>
              <w:bottom w:w="100" w:type="dxa"/>
              <w:end w:w="100" w:type="dxa"/>
            </w:tcMar>
            <w:vAlign w:val="center"/>
          </w:tcPr>
          <w:p>
            <w:pPr>
              <w:spacing w:after="0"/>
              <w:jc w:val="center"/>
            </w:pPr>
            <w:r>
              <w:rPr>
                <w:rFonts w:ascii="Aptos" w:hAnsi="Aptos"/>
                <w:b/>
                <w:color w:val="FFFFFF"/>
                <w:sz w:val="16"/>
              </w:rPr>
              <w:t>ID</w:t>
            </w:r>
          </w:p>
        </w:tc>
        <w:tc>
          <w:tcPr>
            <w:tcW w:type="dxa" w:w="6048"/>
            <w:shd w:fill="1F4E78"/>
            <w:tcMar>
              <w:top w:w="100" w:type="dxa"/>
              <w:start w:w="100" w:type="dxa"/>
              <w:bottom w:w="100" w:type="dxa"/>
              <w:end w:w="100" w:type="dxa"/>
            </w:tcMar>
            <w:vAlign w:val="center"/>
          </w:tcPr>
          <w:p>
            <w:pPr>
              <w:spacing w:after="0"/>
              <w:jc w:val="center"/>
            </w:pPr>
            <w:r>
              <w:rPr>
                <w:rFonts w:ascii="Aptos" w:hAnsi="Aptos"/>
                <w:b/>
                <w:color w:val="FFFFFF"/>
                <w:sz w:val="16"/>
              </w:rPr>
              <w:t>Procedure</w:t>
            </w:r>
          </w:p>
        </w:tc>
        <w:tc>
          <w:tcPr>
            <w:tcW w:type="dxa" w:w="2664"/>
            <w:shd w:fill="1F4E78"/>
            <w:tcMar>
              <w:top w:w="100" w:type="dxa"/>
              <w:start w:w="100" w:type="dxa"/>
              <w:bottom w:w="100" w:type="dxa"/>
              <w:end w:w="100" w:type="dxa"/>
            </w:tcMar>
            <w:vAlign w:val="center"/>
          </w:tcPr>
          <w:p>
            <w:pPr>
              <w:spacing w:after="0"/>
              <w:jc w:val="center"/>
            </w:pPr>
            <w:r>
              <w:rPr>
                <w:rFonts w:ascii="Aptos" w:hAnsi="Aptos"/>
                <w:b/>
                <w:color w:val="FFFFFF"/>
                <w:sz w:val="16"/>
              </w:rPr>
              <w:t>Acceptance</w:t>
            </w:r>
          </w:p>
        </w:tc>
      </w:tr>
      <w:tr>
        <w:trPr>
          <w:cantSplit/>
        </w:trPr>
        <w:tc>
          <w:tcPr>
            <w:tcW w:type="dxa" w:w="1296"/>
            <w:tcMar>
              <w:top w:w="90" w:type="dxa"/>
              <w:start w:w="100" w:type="dxa"/>
              <w:bottom w:w="90" w:type="dxa"/>
              <w:end w:w="100" w:type="dxa"/>
            </w:tcMar>
            <w:vAlign w:val="center"/>
          </w:tcPr>
          <w:p>
            <w:pPr>
              <w:spacing w:after="0" w:line="252" w:lineRule="auto"/>
              <w:jc w:val="left"/>
            </w:pPr>
            <w:r>
              <w:rPr>
                <w:rFonts w:ascii="Aptos" w:hAnsi="Aptos"/>
                <w:color w:val="000000"/>
                <w:sz w:val="16"/>
              </w:rPr>
              <w:t>PAR01 expanded</w:t>
            </w:r>
          </w:p>
        </w:tc>
        <w:tc>
          <w:tcPr>
            <w:tcW w:type="dxa" w:w="6048"/>
            <w:tcMar>
              <w:top w:w="90" w:type="dxa"/>
              <w:start w:w="100" w:type="dxa"/>
              <w:bottom w:w="90" w:type="dxa"/>
              <w:end w:w="100" w:type="dxa"/>
            </w:tcMar>
            <w:vAlign w:val="center"/>
          </w:tcPr>
          <w:p>
            <w:pPr>
              <w:spacing w:after="0" w:line="252" w:lineRule="auto"/>
            </w:pPr>
            <w:r>
              <w:rPr>
                <w:rFonts w:ascii="Aptos" w:hAnsi="Aptos"/>
                <w:color w:val="000000"/>
                <w:sz w:val="16"/>
              </w:rPr>
              <w:t>Repeat the equatorial vector fixture for both polarities and at +X and +Y.</w:t>
            </w:r>
          </w:p>
        </w:tc>
        <w:tc>
          <w:tcPr>
            <w:tcW w:type="dxa" w:w="2664"/>
            <w:tcMar>
              <w:top w:w="90" w:type="dxa"/>
              <w:start w:w="100" w:type="dxa"/>
              <w:bottom w:w="90" w:type="dxa"/>
              <w:end w:w="100" w:type="dxa"/>
            </w:tcMar>
            <w:vAlign w:val="center"/>
          </w:tcPr>
          <w:p>
            <w:pPr>
              <w:spacing w:after="0" w:line="252" w:lineRule="auto"/>
            </w:pPr>
            <w:r>
              <w:rPr>
                <w:rFonts w:ascii="Aptos" w:hAnsi="Aptos"/>
                <w:color w:val="000000"/>
                <w:sz w:val="16"/>
              </w:rPr>
              <w:t>Components agree with independent basis construction to &lt; 1e-12 relative.</w:t>
            </w:r>
          </w:p>
        </w:tc>
      </w:tr>
      <w:tr>
        <w:trPr>
          <w:cantSplit/>
        </w:trPr>
        <w:tc>
          <w:tcPr>
            <w:tcW w:type="dxa" w:w="1296"/>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PAR02 expanded</w:t>
            </w:r>
          </w:p>
        </w:tc>
        <w:tc>
          <w:tcPr>
            <w:tcW w:type="dxa" w:w="6048"/>
            <w:shd w:fill="EEF5FA"/>
            <w:tcMar>
              <w:top w:w="90" w:type="dxa"/>
              <w:start w:w="100" w:type="dxa"/>
              <w:bottom w:w="90" w:type="dxa"/>
              <w:end w:w="100" w:type="dxa"/>
            </w:tcMar>
            <w:vAlign w:val="center"/>
          </w:tcPr>
          <w:p>
            <w:pPr>
              <w:spacing w:after="0" w:line="252" w:lineRule="auto"/>
            </w:pPr>
            <w:r>
              <w:rPr>
                <w:rFonts w:ascii="Aptos" w:hAnsi="Aptos"/>
                <w:color w:val="000000"/>
                <w:sz w:val="16"/>
              </w:rPr>
              <w:t>At least 1000 fixed-seed radii, longitudes, latitudes, both hemispheres, axes, polarities, and rb values.</w:t>
            </w:r>
          </w:p>
        </w:tc>
        <w:tc>
          <w:tcPr>
            <w:tcW w:type="dxa" w:w="2664"/>
            <w:shd w:fill="EEF5FA"/>
            <w:tcMar>
              <w:top w:w="90" w:type="dxa"/>
              <w:start w:w="100" w:type="dxa"/>
              <w:bottom w:w="90" w:type="dxa"/>
              <w:end w:w="100" w:type="dxa"/>
            </w:tcMar>
            <w:vAlign w:val="center"/>
          </w:tcPr>
          <w:p>
            <w:pPr>
              <w:spacing w:after="0" w:line="252" w:lineRule="auto"/>
            </w:pPr>
            <w:r>
              <w:rPr>
                <w:rFonts w:ascii="Aptos" w:hAnsi="Aptos"/>
                <w:color w:val="000000"/>
                <w:sz w:val="16"/>
              </w:rPr>
              <w:t>Cartesian vector relative error &lt; 1e-12 away from the documented pole tolerance.</w:t>
            </w:r>
          </w:p>
        </w:tc>
      </w:tr>
      <w:tr>
        <w:trPr>
          <w:cantSplit/>
        </w:trPr>
        <w:tc>
          <w:tcPr>
            <w:tcW w:type="dxa" w:w="1296"/>
            <w:tcMar>
              <w:top w:w="90" w:type="dxa"/>
              <w:start w:w="100" w:type="dxa"/>
              <w:bottom w:w="90" w:type="dxa"/>
              <w:end w:w="100" w:type="dxa"/>
            </w:tcMar>
            <w:vAlign w:val="center"/>
          </w:tcPr>
          <w:p>
            <w:pPr>
              <w:spacing w:after="0" w:line="252" w:lineRule="auto"/>
              <w:jc w:val="left"/>
            </w:pPr>
            <w:r>
              <w:rPr>
                <w:rFonts w:ascii="Aptos" w:hAnsi="Aptos"/>
                <w:color w:val="000000"/>
                <w:sz w:val="16"/>
              </w:rPr>
              <w:t>PAR03 expanded</w:t>
            </w:r>
          </w:p>
        </w:tc>
        <w:tc>
          <w:tcPr>
            <w:tcW w:type="dxa" w:w="6048"/>
            <w:tcMar>
              <w:top w:w="90" w:type="dxa"/>
              <w:start w:w="100" w:type="dxa"/>
              <w:bottom w:w="90" w:type="dxa"/>
              <w:end w:w="100" w:type="dxa"/>
            </w:tcMar>
            <w:vAlign w:val="center"/>
          </w:tcPr>
          <w:p>
            <w:pPr>
              <w:spacing w:after="0" w:line="252" w:lineRule="auto"/>
            </w:pPr>
            <w:r>
              <w:rPr>
                <w:rFonts w:ascii="Aptos" w:hAnsi="Aptos"/>
                <w:color w:val="000000"/>
                <w:sz w:val="16"/>
              </w:rPr>
              <w:t>Approach both poles from multiple longitudes using logarithmic angular offsets.</w:t>
            </w:r>
          </w:p>
        </w:tc>
        <w:tc>
          <w:tcPr>
            <w:tcW w:type="dxa" w:w="2664"/>
            <w:tcMar>
              <w:top w:w="90" w:type="dxa"/>
              <w:start w:w="100" w:type="dxa"/>
              <w:bottom w:w="90" w:type="dxa"/>
              <w:end w:w="100" w:type="dxa"/>
            </w:tcMar>
            <w:vAlign w:val="center"/>
          </w:tcPr>
          <w:p>
            <w:pPr>
              <w:spacing w:after="0" w:line="252" w:lineRule="auto"/>
            </w:pPr>
            <w:r>
              <w:rPr>
                <w:rFonts w:ascii="Aptos" w:hAnsi="Aptos"/>
                <w:color w:val="000000"/>
                <w:sz w:val="16"/>
              </w:rPr>
              <w:t>Finite radial limit; transverse field follows O(sin theta); no longitude-dependent residue.</w:t>
            </w:r>
          </w:p>
        </w:tc>
      </w:tr>
      <w:tr>
        <w:trPr>
          <w:cantSplit/>
        </w:trPr>
        <w:tc>
          <w:tcPr>
            <w:tcW w:type="dxa" w:w="1296"/>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PAR04</w:t>
            </w:r>
          </w:p>
        </w:tc>
        <w:tc>
          <w:tcPr>
            <w:tcW w:type="dxa" w:w="6048"/>
            <w:shd w:fill="EEF5FA"/>
            <w:tcMar>
              <w:top w:w="90" w:type="dxa"/>
              <w:start w:w="100" w:type="dxa"/>
              <w:bottom w:w="90" w:type="dxa"/>
              <w:end w:w="100" w:type="dxa"/>
            </w:tcMar>
            <w:vAlign w:val="center"/>
          </w:tcPr>
          <w:p>
            <w:pPr>
              <w:spacing w:after="0" w:line="252" w:lineRule="auto"/>
            </w:pPr>
            <w:r>
              <w:rPr>
                <w:rFonts w:ascii="Aptos" w:hAnsi="Aptos"/>
                <w:color w:val="000000"/>
                <w:sz w:val="16"/>
              </w:rPr>
              <w:t>Centered Cartesian div(B) at &gt;= 1000 random points and at least four relative steps; repeat after random rotations.</w:t>
            </w:r>
          </w:p>
        </w:tc>
        <w:tc>
          <w:tcPr>
            <w:tcW w:type="dxa" w:w="2664"/>
            <w:shd w:fill="EEF5FA"/>
            <w:tcMar>
              <w:top w:w="90" w:type="dxa"/>
              <w:start w:w="100" w:type="dxa"/>
              <w:bottom w:w="90" w:type="dxa"/>
              <w:end w:w="100" w:type="dxa"/>
            </w:tcMar>
            <w:vAlign w:val="center"/>
          </w:tcPr>
          <w:p>
            <w:pPr>
              <w:spacing w:after="0" w:line="252" w:lineRule="auto"/>
            </w:pPr>
            <w:r>
              <w:rPr>
                <w:rFonts w:ascii="Aptos" w:hAnsi="Aptos"/>
                <w:color w:val="000000"/>
                <w:sz w:val="16"/>
              </w:rPr>
              <w:t>Median normalized residual &lt; 1e-8 and maximum &lt; 1e-6 on the convergence plateau.</w:t>
            </w:r>
          </w:p>
        </w:tc>
      </w:tr>
      <w:tr>
        <w:trPr>
          <w:cantSplit/>
        </w:trPr>
        <w:tc>
          <w:tcPr>
            <w:tcW w:type="dxa" w:w="1296"/>
            <w:tcMar>
              <w:top w:w="90" w:type="dxa"/>
              <w:start w:w="100" w:type="dxa"/>
              <w:bottom w:w="90" w:type="dxa"/>
              <w:end w:w="100" w:type="dxa"/>
            </w:tcMar>
            <w:vAlign w:val="center"/>
          </w:tcPr>
          <w:p>
            <w:pPr>
              <w:spacing w:after="0" w:line="252" w:lineRule="auto"/>
              <w:jc w:val="left"/>
            </w:pPr>
            <w:r>
              <w:rPr>
                <w:rFonts w:ascii="Aptos" w:hAnsi="Aptos"/>
                <w:color w:val="000000"/>
                <w:sz w:val="16"/>
              </w:rPr>
              <w:t>PAR05</w:t>
            </w:r>
          </w:p>
        </w:tc>
        <w:tc>
          <w:tcPr>
            <w:tcW w:type="dxa" w:w="6048"/>
            <w:tcMar>
              <w:top w:w="90" w:type="dxa"/>
              <w:start w:w="100" w:type="dxa"/>
              <w:bottom w:w="90" w:type="dxa"/>
              <w:end w:w="100" w:type="dxa"/>
            </w:tcMar>
            <w:vAlign w:val="center"/>
          </w:tcPr>
          <w:p>
            <w:pPr>
              <w:spacing w:after="0" w:line="252" w:lineRule="auto"/>
            </w:pPr>
            <w:r>
              <w:rPr>
                <w:rFonts w:ascii="Aptos" w:hAnsi="Aptos"/>
                <w:color w:val="000000"/>
                <w:sz w:val="16"/>
              </w:rPr>
              <w:t>Differentiate the analytic field line independently for random observers, Vsw, rb, and both polarities.</w:t>
            </w:r>
          </w:p>
        </w:tc>
        <w:tc>
          <w:tcPr>
            <w:tcW w:type="dxa" w:w="2664"/>
            <w:tcMar>
              <w:top w:w="90" w:type="dxa"/>
              <w:start w:w="100" w:type="dxa"/>
              <w:bottom w:w="90" w:type="dxa"/>
              <w:end w:w="100" w:type="dxa"/>
            </w:tcMar>
            <w:vAlign w:val="center"/>
          </w:tcPr>
          <w:p>
            <w:pPr>
              <w:spacing w:after="0" w:line="252" w:lineRule="auto"/>
            </w:pPr>
            <w:r>
              <w:rPr>
                <w:rFonts w:ascii="Aptos" w:hAnsi="Aptos"/>
                <w:color w:val="000000"/>
                <w:sz w:val="16"/>
              </w:rPr>
              <w:t>Tangent is parallel or antiparallel to B with angle &lt; 1e-8 rad away from poles.</w:t>
            </w:r>
          </w:p>
        </w:tc>
      </w:tr>
      <w:tr>
        <w:trPr>
          <w:cantSplit/>
        </w:trPr>
        <w:tc>
          <w:tcPr>
            <w:tcW w:type="dxa" w:w="1296"/>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PAR06</w:t>
            </w:r>
          </w:p>
        </w:tc>
        <w:tc>
          <w:tcPr>
            <w:tcW w:type="dxa" w:w="6048"/>
            <w:shd w:fill="EEF5FA"/>
            <w:tcMar>
              <w:top w:w="90" w:type="dxa"/>
              <w:start w:w="100" w:type="dxa"/>
              <w:bottom w:w="90" w:type="dxa"/>
              <w:end w:w="100" w:type="dxa"/>
            </w:tcMar>
            <w:vAlign w:val="center"/>
          </w:tcPr>
          <w:p>
            <w:pPr>
              <w:spacing w:after="0" w:line="252" w:lineRule="auto"/>
            </w:pPr>
            <w:r>
              <w:rPr>
                <w:rFonts w:ascii="Aptos" w:hAnsi="Aptos"/>
                <w:color w:val="000000"/>
                <w:sz w:val="16"/>
              </w:rPr>
              <w:t>Compare closed-form length with high-order quadrature; compare focusing with converged independent derivative of |B|.</w:t>
            </w:r>
          </w:p>
        </w:tc>
        <w:tc>
          <w:tcPr>
            <w:tcW w:type="dxa" w:w="2664"/>
            <w:shd w:fill="EEF5FA"/>
            <w:tcMar>
              <w:top w:w="90" w:type="dxa"/>
              <w:start w:w="100" w:type="dxa"/>
              <w:bottom w:w="90" w:type="dxa"/>
              <w:end w:w="100" w:type="dxa"/>
            </w:tcMar>
            <w:vAlign w:val="center"/>
          </w:tcPr>
          <w:p>
            <w:pPr>
              <w:spacing w:after="0" w:line="252" w:lineRule="auto"/>
            </w:pPr>
            <w:r>
              <w:rPr>
                <w:rFonts w:ascii="Aptos" w:hAnsi="Aptos"/>
                <w:color w:val="000000"/>
                <w:sz w:val="16"/>
              </w:rPr>
              <w:t>Path relative error &lt; 1e-9; focusing relative error &lt; 1e-7.</w:t>
            </w:r>
          </w:p>
        </w:tc>
      </w:tr>
    </w:tbl>
    <w:p>
      <w:pPr>
        <w:spacing w:after="20"/>
      </w:pPr>
    </w:p>
    <w:p>
      <w:pPr>
        <w:pStyle w:val="Heading2"/>
        <w:keepNext/>
        <w:keepLines/>
        <w:widowControl/>
      </w:pPr>
      <w:r>
        <w:t>2.4 Expand Existing Geometry Mesh Region and Cross Dimensional Tests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232"/>
            <w:shd w:fill="1F4E78"/>
            <w:tcMar>
              <w:top w:w="100" w:type="dxa"/>
              <w:start w:w="100" w:type="dxa"/>
              <w:bottom w:w="100" w:type="dxa"/>
              <w:end w:w="100" w:type="dxa"/>
            </w:tcMar>
            <w:vAlign w:val="center"/>
          </w:tcPr>
          <w:p>
            <w:pPr>
              <w:spacing w:after="0"/>
              <w:jc w:val="center"/>
            </w:pPr>
            <w:r>
              <w:rPr>
                <w:rFonts w:ascii="Aptos" w:hAnsi="Aptos"/>
                <w:b/>
                <w:color w:val="FFFFFF"/>
                <w:sz w:val="17"/>
              </w:rPr>
              <w:t>Area</w:t>
            </w:r>
          </w:p>
        </w:tc>
        <w:tc>
          <w:tcPr>
            <w:tcW w:type="dxa" w:w="7703"/>
            <w:shd w:fill="1F4E78"/>
            <w:tcMar>
              <w:top w:w="100" w:type="dxa"/>
              <w:start w:w="100" w:type="dxa"/>
              <w:bottom w:w="100" w:type="dxa"/>
              <w:end w:w="100" w:type="dxa"/>
            </w:tcMar>
            <w:vAlign w:val="center"/>
          </w:tcPr>
          <w:p>
            <w:pPr>
              <w:spacing w:after="0"/>
              <w:jc w:val="center"/>
            </w:pPr>
            <w:r>
              <w:rPr>
                <w:rFonts w:ascii="Aptos" w:hAnsi="Aptos"/>
                <w:b/>
                <w:color w:val="FFFFFF"/>
                <w:sz w:val="17"/>
              </w:rPr>
              <w:t>Required expansion</w:t>
            </w:r>
          </w:p>
        </w:tc>
      </w:tr>
      <w:tr>
        <w:trPr>
          <w:cantSplit/>
        </w:trPr>
        <w:tc>
          <w:tcPr>
            <w:tcW w:type="dxa" w:w="2232"/>
            <w:tcMar>
              <w:top w:w="90" w:type="dxa"/>
              <w:start w:w="100" w:type="dxa"/>
              <w:bottom w:w="90" w:type="dxa"/>
              <w:end w:w="100" w:type="dxa"/>
            </w:tcMar>
            <w:vAlign w:val="center"/>
          </w:tcPr>
          <w:p>
            <w:pPr>
              <w:spacing w:after="0" w:line="252" w:lineRule="auto"/>
            </w:pPr>
            <w:r>
              <w:rPr>
                <w:rFonts w:ascii="Aptos" w:hAnsi="Aptos"/>
                <w:color w:val="000000"/>
                <w:sz w:val="17"/>
              </w:rPr>
              <w:t>Geometry</w:t>
            </w:r>
          </w:p>
        </w:tc>
        <w:tc>
          <w:tcPr>
            <w:tcW w:type="dxa" w:w="7703"/>
            <w:tcMar>
              <w:top w:w="90" w:type="dxa"/>
              <w:start w:w="100" w:type="dxa"/>
              <w:bottom w:w="90" w:type="dxa"/>
              <w:end w:w="100" w:type="dxa"/>
            </w:tcMar>
            <w:vAlign w:val="center"/>
          </w:tcPr>
          <w:p>
            <w:pPr>
              <w:spacing w:after="0" w:line="252" w:lineRule="auto"/>
            </w:pPr>
            <w:r>
              <w:rPr>
                <w:rFonts w:ascii="Aptos" w:hAnsi="Aptos"/>
                <w:color w:val="000000"/>
                <w:sz w:val="17"/>
              </w:rPr>
              <w:t>Use random directions for sphere/SSE/ellipsoid; four-step derivative convergence for normals and normal speed; random proper rotations rather than only cyclic coordinate permutation.</w:t>
            </w:r>
          </w:p>
        </w:tc>
      </w:tr>
      <w:tr>
        <w:trPr>
          <w:cantSplit/>
        </w:trPr>
        <w:tc>
          <w:tcPr>
            <w:tcW w:type="dxa" w:w="2232"/>
            <w:shd w:fill="EEF5FA"/>
            <w:tcMar>
              <w:top w:w="90" w:type="dxa"/>
              <w:start w:w="100" w:type="dxa"/>
              <w:bottom w:w="90" w:type="dxa"/>
              <w:end w:w="100" w:type="dxa"/>
            </w:tcMar>
            <w:vAlign w:val="center"/>
          </w:tcPr>
          <w:p>
            <w:pPr>
              <w:spacing w:after="0" w:line="252" w:lineRule="auto"/>
            </w:pPr>
            <w:r>
              <w:rPr>
                <w:rFonts w:ascii="Aptos" w:hAnsi="Aptos"/>
                <w:color w:val="000000"/>
                <w:sz w:val="17"/>
              </w:rPr>
              <w:t>Mesh</w:t>
            </w:r>
          </w:p>
        </w:tc>
        <w:tc>
          <w:tcPr>
            <w:tcW w:type="dxa" w:w="7703"/>
            <w:shd w:fill="EEF5FA"/>
            <w:tcMar>
              <w:top w:w="90" w:type="dxa"/>
              <w:start w:w="100" w:type="dxa"/>
              <w:bottom w:w="90" w:type="dxa"/>
              <w:end w:w="100" w:type="dxa"/>
            </w:tcMar>
            <w:vAlign w:val="center"/>
          </w:tcPr>
          <w:p>
            <w:pPr>
              <w:spacing w:after="0" w:line="252" w:lineRule="auto"/>
            </w:pPr>
            <w:r>
              <w:rPr>
                <w:rFonts w:ascii="Aptos" w:hAnsi="Aptos"/>
                <w:color w:val="000000"/>
                <w:sz w:val="17"/>
              </w:rPr>
              <w:t>Repeat normal orientation and area checks at 1x, 2x, and 4x resolution; run the area sampler on several mesh resolutions and fixed seeds; verify integrated source convergence.</w:t>
            </w:r>
          </w:p>
        </w:tc>
      </w:tr>
      <w:tr>
        <w:trPr>
          <w:cantSplit/>
        </w:trPr>
        <w:tc>
          <w:tcPr>
            <w:tcW w:type="dxa" w:w="2232"/>
            <w:tcMar>
              <w:top w:w="90" w:type="dxa"/>
              <w:start w:w="100" w:type="dxa"/>
              <w:bottom w:w="90" w:type="dxa"/>
              <w:end w:w="100" w:type="dxa"/>
            </w:tcMar>
            <w:vAlign w:val="center"/>
          </w:tcPr>
          <w:p>
            <w:pPr>
              <w:spacing w:after="0" w:line="252" w:lineRule="auto"/>
            </w:pPr>
            <w:r>
              <w:rPr>
                <w:rFonts w:ascii="Aptos" w:hAnsi="Aptos"/>
                <w:color w:val="000000"/>
                <w:sz w:val="17"/>
              </w:rPr>
              <w:t>Regions</w:t>
            </w:r>
          </w:p>
        </w:tc>
        <w:tc>
          <w:tcPr>
            <w:tcW w:type="dxa" w:w="7703"/>
            <w:tcMar>
              <w:top w:w="90" w:type="dxa"/>
              <w:start w:w="100" w:type="dxa"/>
              <w:bottom w:w="90" w:type="dxa"/>
              <w:end w:w="100" w:type="dxa"/>
            </w:tcMar>
            <w:vAlign w:val="center"/>
          </w:tcPr>
          <w:p>
            <w:pPr>
              <w:spacing w:after="0" w:line="252" w:lineRule="auto"/>
            </w:pPr>
            <w:r>
              <w:rPr>
                <w:rFonts w:ascii="Aptos" w:hAnsi="Aptos"/>
                <w:color w:val="000000"/>
                <w:sz w:val="17"/>
              </w:rPr>
              <w:t>Use random points and times; approach every region boundary from both sides; establish C0/C1 convergence with at least four steps; test requested versus effective smoothing behavior.</w:t>
            </w:r>
          </w:p>
        </w:tc>
      </w:tr>
      <w:tr>
        <w:trPr>
          <w:cantSplit/>
        </w:trPr>
        <w:tc>
          <w:tcPr>
            <w:tcW w:type="dxa" w:w="2232"/>
            <w:shd w:fill="EEF5FA"/>
            <w:tcMar>
              <w:top w:w="90" w:type="dxa"/>
              <w:start w:w="100" w:type="dxa"/>
              <w:bottom w:w="90" w:type="dxa"/>
              <w:end w:w="100" w:type="dxa"/>
            </w:tcMar>
            <w:vAlign w:val="center"/>
          </w:tcPr>
          <w:p>
            <w:pPr>
              <w:spacing w:after="0" w:line="252" w:lineRule="auto"/>
            </w:pPr>
            <w:r>
              <w:rPr>
                <w:rFonts w:ascii="Aptos" w:hAnsi="Aptos"/>
                <w:color w:val="000000"/>
                <w:sz w:val="17"/>
              </w:rPr>
              <w:t>Connectivity</w:t>
            </w:r>
          </w:p>
        </w:tc>
        <w:tc>
          <w:tcPr>
            <w:tcW w:type="dxa" w:w="7703"/>
            <w:shd w:fill="EEF5FA"/>
            <w:tcMar>
              <w:top w:w="90" w:type="dxa"/>
              <w:start w:w="100" w:type="dxa"/>
              <w:bottom w:w="90" w:type="dxa"/>
              <w:end w:w="100" w:type="dxa"/>
            </w:tcMar>
            <w:vAlign w:val="center"/>
          </w:tcPr>
          <w:p>
            <w:pPr>
              <w:spacing w:after="0" w:line="252" w:lineRule="auto"/>
            </w:pPr>
            <w:r>
              <w:rPr>
                <w:rFonts w:ascii="Aptos" w:hAnsi="Aptos"/>
                <w:color w:val="000000"/>
                <w:sz w:val="17"/>
              </w:rPr>
              <w:t>Run &gt;= 10000 random observers, CME axes, widths, Vsw values, times, and tolerances; check root residuals, classification stability, all-root ordering, onset and loss, and forward/reverse time-grid consistency.</w:t>
            </w:r>
          </w:p>
        </w:tc>
      </w:tr>
      <w:tr>
        <w:trPr>
          <w:cantSplit/>
        </w:trPr>
        <w:tc>
          <w:tcPr>
            <w:tcW w:type="dxa" w:w="2232"/>
            <w:tcMar>
              <w:top w:w="90" w:type="dxa"/>
              <w:start w:w="100" w:type="dxa"/>
              <w:bottom w:w="90" w:type="dxa"/>
              <w:end w:w="100" w:type="dxa"/>
            </w:tcMar>
            <w:vAlign w:val="center"/>
          </w:tcPr>
          <w:p>
            <w:pPr>
              <w:spacing w:after="0" w:line="252" w:lineRule="auto"/>
            </w:pPr>
            <w:r>
              <w:rPr>
                <w:rFonts w:ascii="Aptos" w:hAnsi="Aptos"/>
                <w:color w:val="000000"/>
                <w:sz w:val="17"/>
              </w:rPr>
              <w:t>1D and 3D</w:t>
            </w:r>
          </w:p>
        </w:tc>
        <w:tc>
          <w:tcPr>
            <w:tcW w:type="dxa" w:w="7703"/>
            <w:tcMar>
              <w:top w:w="90" w:type="dxa"/>
              <w:start w:w="100" w:type="dxa"/>
              <w:bottom w:w="90" w:type="dxa"/>
              <w:end w:w="100" w:type="dxa"/>
            </w:tcMar>
            <w:vAlign w:val="center"/>
          </w:tcPr>
          <w:p>
            <w:pPr>
              <w:spacing w:after="0" w:line="252" w:lineRule="auto"/>
            </w:pPr>
            <w:r>
              <w:rPr>
                <w:rFonts w:ascii="Aptos" w:hAnsi="Aptos"/>
                <w:color w:val="000000"/>
                <w:sz w:val="17"/>
              </w:rPr>
              <w:t>Compare upstream pressure/composition, B components, div(V), path length, focusing, flank and apex states, weak/no-shock states, source energy grids, and multiple times.</w:t>
            </w:r>
          </w:p>
        </w:tc>
      </w:tr>
    </w:tbl>
    <w:p>
      <w:pPr>
        <w:spacing w:after="20"/>
      </w:pPr>
    </w:p>
    <w:p>
      <w:pPr>
        <w:pStyle w:val="Heading2"/>
        <w:keepNext/>
        <w:keepLines/>
        <w:widowControl/>
      </w:pPr>
      <w:r>
        <w:t>Phase 2 Exit Gate</w:t>
      </w:r>
    </w:p>
    <w:p>
      <w:pPr>
        <w:pStyle w:val="ListBullet"/>
        <w:spacing w:after="60"/>
        <w:ind w:left="403" w:hanging="230"/>
        <w:keepLines/>
        <w:widowControl/>
      </w:pPr>
      <w:r>
        <w:rPr>
          <w:rFonts w:ascii="Aptos" w:hAnsi="Aptos"/>
          <w:color w:val="000000"/>
          <w:sz w:val="21"/>
        </w:rPr>
        <w:t>DEN02-DEN04 and PAR04-PAR06 are registered and satisfy the detailed plan, not only the test titles.</w:t>
      </w:r>
    </w:p>
    <w:p>
      <w:pPr>
        <w:pStyle w:val="ListBullet"/>
        <w:spacing w:after="60"/>
        <w:ind w:left="403" w:hanging="230"/>
        <w:keepLines/>
        <w:widowControl/>
      </w:pPr>
      <w:r>
        <w:rPr>
          <w:rFonts w:ascii="Aptos" w:hAnsi="Aptos"/>
          <w:color w:val="000000"/>
          <w:sz w:val="21"/>
        </w:rPr>
        <w:t>The revised SHK05 and expanded SHK06-SHK12 agree with the independent reference over the accepted deterministic grid.</w:t>
      </w:r>
    </w:p>
    <w:p>
      <w:pPr>
        <w:pStyle w:val="ListBullet"/>
        <w:spacing w:after="60"/>
        <w:ind w:left="403" w:hanging="230"/>
        <w:keepLines/>
        <w:widowControl/>
      </w:pPr>
      <w:r>
        <w:rPr>
          <w:rFonts w:ascii="Aptos" w:hAnsi="Aptos"/>
          <w:color w:val="000000"/>
          <w:sz w:val="21"/>
        </w:rPr>
        <w:t>At least 100000 fixed-seed shock states and 10000 connectivity states complete without an unclassified result.</w:t>
      </w:r>
    </w:p>
    <w:p>
      <w:pPr>
        <w:pStyle w:val="ListBullet"/>
        <w:spacing w:after="60"/>
        <w:ind w:left="403" w:hanging="230"/>
        <w:keepLines/>
        <w:widowControl/>
      </w:pPr>
      <w:r>
        <w:rPr>
          <w:rFonts w:ascii="Aptos" w:hAnsi="Aptos"/>
          <w:color w:val="000000"/>
          <w:sz w:val="21"/>
        </w:rPr>
        <w:t>Random rotation, finite-difference convergence, mesh/source convergence, and 1D/3D expanded tests pass.</w:t>
      </w:r>
    </w:p>
    <w:p>
      <w:pPr>
        <w:pStyle w:val="ListBullet"/>
        <w:spacing w:after="60"/>
        <w:ind w:left="403" w:hanging="230"/>
        <w:keepLines/>
        <w:widowControl/>
      </w:pPr>
      <w:r>
        <w:rPr>
          <w:rFonts w:ascii="Aptos" w:hAnsi="Aptos"/>
          <w:color w:val="000000"/>
          <w:sz w:val="21"/>
        </w:rPr>
        <w:t>All reference fixtures are regenerated reproducibly and their hashes are stored in the campaign manifest.</w:t>
      </w:r>
    </w:p>
    <w:p>
      <w:pPr>
        <w:pStyle w:val="ListBullet"/>
        <w:spacing w:after="60"/>
        <w:ind w:left="403" w:hanging="230"/>
        <w:keepLines/>
        <w:widowControl/>
      </w:pPr>
      <w:r>
        <w:rPr>
          <w:rFonts w:ascii="Aptos" w:hAnsi="Aptos"/>
          <w:color w:val="000000"/>
          <w:sz w:val="21"/>
        </w:rPr>
        <w:t>The Phase 1 gate remains green under standard, optimized, strict-warning, sanitizer, and thread configurations.</w:t>
      </w:r>
    </w:p>
    <w:p>
      <w:r>
        <w:br w:type="page"/>
      </w:r>
    </w:p>
    <w:p>
      <w:pPr>
        <w:spacing w:before="240" w:after="80"/>
        <w:keepNext/>
        <w:keepLines/>
        <w:widowControl/>
      </w:pPr>
      <w:r>
        <w:rPr>
          <w:rFonts w:ascii="Aptos" w:hAnsi="Aptos"/>
          <w:b/>
          <w:color w:val="000000"/>
          <w:sz w:val="36"/>
        </w:rPr>
        <w:t>Phase 3  Observational Validation Campaign</w:t>
      </w:r>
    </w:p>
    <w:p>
      <w:pPr>
        <w:pStyle w:val="BodyText"/>
        <w:keepLines/>
        <w:widowControl/>
      </w:pPr>
      <w:r>
        <w:rPr>
          <w:rFonts w:ascii="Aptos" w:hAnsi="Aptos"/>
          <w:i w:val="0"/>
          <w:color w:val="000000"/>
          <w:sz w:val="21"/>
        </w:rPr>
        <w:t>Determine whether the verified simplified model is adequate for its intended SEP connectivity and source application, without using observational tuning to conceal failed code verification.</w:t>
      </w:r>
    </w:p>
    <w:p>
      <w:pPr>
        <w:pStyle w:val="Heading2"/>
        <w:keepNext/>
        <w:keepLines/>
        <w:widowControl/>
      </w:pPr>
      <w:r>
        <w:t>3.1 Campaign Infrastructure Changes</w:t>
      </w:r>
    </w:p>
    <w:p>
      <w:pPr>
        <w:pStyle w:val="BodyText"/>
        <w:keepLines/>
        <w:widowControl/>
      </w:pPr>
      <w:r>
        <w:rPr>
          <w:rFonts w:ascii="Aptos" w:hAnsi="Aptos"/>
          <w:i w:val="0"/>
          <w:color w:val="000000"/>
          <w:sz w:val="21"/>
        </w:rPr>
        <w:t>The current EVENT driver can report PASS when comparisons and convergence entries are empty. Replace this permissive behavior with a versioned event schema that declares required validation layers and completeness criteria. A campaign can pass software execution while remaining INCOMPLETE for science validation; these outcomes must be distinct.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304"/>
            <w:shd w:fill="1F4E78"/>
            <w:tcMar>
              <w:top w:w="100" w:type="dxa"/>
              <w:start w:w="100" w:type="dxa"/>
              <w:bottom w:w="100" w:type="dxa"/>
              <w:end w:w="100" w:type="dxa"/>
            </w:tcMar>
            <w:vAlign w:val="center"/>
          </w:tcPr>
          <w:p>
            <w:pPr>
              <w:spacing w:after="0"/>
              <w:jc w:val="center"/>
            </w:pPr>
            <w:r>
              <w:rPr>
                <w:rFonts w:ascii="Aptos" w:hAnsi="Aptos"/>
                <w:b/>
                <w:color w:val="FFFFFF"/>
                <w:sz w:val="17"/>
              </w:rPr>
              <w:t>Campaign feature</w:t>
            </w:r>
          </w:p>
        </w:tc>
        <w:tc>
          <w:tcPr>
            <w:tcW w:type="dxa" w:w="7632"/>
            <w:shd w:fill="1F4E78"/>
            <w:tcMar>
              <w:top w:w="100" w:type="dxa"/>
              <w:start w:w="100" w:type="dxa"/>
              <w:bottom w:w="100" w:type="dxa"/>
              <w:end w:w="100" w:type="dxa"/>
            </w:tcMar>
            <w:vAlign w:val="center"/>
          </w:tcPr>
          <w:p>
            <w:pPr>
              <w:spacing w:after="0"/>
              <w:jc w:val="center"/>
            </w:pPr>
            <w:r>
              <w:rPr>
                <w:rFonts w:ascii="Aptos" w:hAnsi="Aptos"/>
                <w:b/>
                <w:color w:val="FFFFFF"/>
                <w:sz w:val="17"/>
              </w:rPr>
              <w:t>Implementation</w:t>
            </w:r>
          </w:p>
        </w:tc>
      </w:tr>
      <w:tr>
        <w:trPr>
          <w:cantSplit/>
        </w:trPr>
        <w:tc>
          <w:tcPr>
            <w:tcW w:type="dxa" w:w="2304"/>
            <w:tcMar>
              <w:top w:w="90" w:type="dxa"/>
              <w:start w:w="100" w:type="dxa"/>
              <w:bottom w:w="90" w:type="dxa"/>
              <w:end w:w="100" w:type="dxa"/>
            </w:tcMar>
            <w:vAlign w:val="center"/>
          </w:tcPr>
          <w:p>
            <w:pPr>
              <w:spacing w:after="0" w:line="252" w:lineRule="auto"/>
            </w:pPr>
            <w:r>
              <w:rPr>
                <w:rFonts w:ascii="Aptos" w:hAnsi="Aptos"/>
                <w:color w:val="000000"/>
                <w:sz w:val="17"/>
              </w:rPr>
              <w:t>Schema version and required layers</w:t>
            </w:r>
          </w:p>
        </w:tc>
        <w:tc>
          <w:tcPr>
            <w:tcW w:type="dxa" w:w="7632"/>
            <w:tcMar>
              <w:top w:w="90" w:type="dxa"/>
              <w:start w:w="100" w:type="dxa"/>
              <w:bottom w:w="90" w:type="dxa"/>
              <w:end w:w="100" w:type="dxa"/>
            </w:tcMar>
            <w:vAlign w:val="center"/>
          </w:tcPr>
          <w:p>
            <w:pPr>
              <w:spacing w:after="0" w:line="252" w:lineRule="auto"/>
            </w:pPr>
            <w:r>
              <w:rPr>
                <w:rFonts w:ascii="Aptos" w:hAnsi="Aptos"/>
                <w:color w:val="000000"/>
                <w:sz w:val="17"/>
              </w:rPr>
              <w:t>Add schema_version, campaign_kind, required_layers, required_events, minimum_observers, and minimum_valid_samples. Reject unknown keys and missing required content.</w:t>
            </w:r>
          </w:p>
        </w:tc>
      </w:tr>
      <w:tr>
        <w:trPr>
          <w:cantSplit/>
        </w:trPr>
        <w:tc>
          <w:tcPr>
            <w:tcW w:type="dxa" w:w="2304"/>
            <w:shd w:fill="EEF5FA"/>
            <w:tcMar>
              <w:top w:w="90" w:type="dxa"/>
              <w:start w:w="100" w:type="dxa"/>
              <w:bottom w:w="90" w:type="dxa"/>
              <w:end w:w="100" w:type="dxa"/>
            </w:tcMar>
            <w:vAlign w:val="center"/>
          </w:tcPr>
          <w:p>
            <w:pPr>
              <w:spacing w:after="0" w:line="252" w:lineRule="auto"/>
            </w:pPr>
            <w:r>
              <w:rPr>
                <w:rFonts w:ascii="Aptos" w:hAnsi="Aptos"/>
                <w:color w:val="000000"/>
                <w:sz w:val="17"/>
              </w:rPr>
              <w:t>Outcome states</w:t>
            </w:r>
          </w:p>
        </w:tc>
        <w:tc>
          <w:tcPr>
            <w:tcW w:type="dxa" w:w="7632"/>
            <w:shd w:fill="EEF5FA"/>
            <w:tcMar>
              <w:top w:w="90" w:type="dxa"/>
              <w:start w:w="100" w:type="dxa"/>
              <w:bottom w:w="90" w:type="dxa"/>
              <w:end w:w="100" w:type="dxa"/>
            </w:tcMar>
            <w:vAlign w:val="center"/>
          </w:tcPr>
          <w:p>
            <w:pPr>
              <w:spacing w:after="0" w:line="252" w:lineRule="auto"/>
            </w:pPr>
            <w:r>
              <w:rPr>
                <w:rFonts w:ascii="Aptos" w:hAnsi="Aptos"/>
                <w:color w:val="000000"/>
                <w:sz w:val="17"/>
              </w:rPr>
              <w:t>Use PASS, FAIL, INCOMPLETE, NOT_APPLICABLE, and ERROR separately. Only PASS satisfies a release gate.</w:t>
            </w:r>
          </w:p>
        </w:tc>
      </w:tr>
      <w:tr>
        <w:trPr>
          <w:cantSplit/>
        </w:trPr>
        <w:tc>
          <w:tcPr>
            <w:tcW w:type="dxa" w:w="2304"/>
            <w:tcMar>
              <w:top w:w="90" w:type="dxa"/>
              <w:start w:w="100" w:type="dxa"/>
              <w:bottom w:w="90" w:type="dxa"/>
              <w:end w:w="100" w:type="dxa"/>
            </w:tcMar>
            <w:vAlign w:val="center"/>
          </w:tcPr>
          <w:p>
            <w:pPr>
              <w:spacing w:after="0" w:line="252" w:lineRule="auto"/>
            </w:pPr>
            <w:r>
              <w:rPr>
                <w:rFonts w:ascii="Aptos" w:hAnsi="Aptos"/>
                <w:color w:val="000000"/>
                <w:sz w:val="17"/>
              </w:rPr>
              <w:t>Data provenance</w:t>
            </w:r>
          </w:p>
        </w:tc>
        <w:tc>
          <w:tcPr>
            <w:tcW w:type="dxa" w:w="7632"/>
            <w:tcMar>
              <w:top w:w="90" w:type="dxa"/>
              <w:start w:w="100" w:type="dxa"/>
              <w:bottom w:w="90" w:type="dxa"/>
              <w:end w:w="100" w:type="dxa"/>
            </w:tcMar>
            <w:vAlign w:val="center"/>
          </w:tcPr>
          <w:p>
            <w:pPr>
              <w:spacing w:after="0" w:line="252" w:lineRule="auto"/>
            </w:pPr>
            <w:r>
              <w:rPr>
                <w:rFonts w:ascii="Aptos" w:hAnsi="Aptos"/>
                <w:color w:val="000000"/>
                <w:sz w:val="17"/>
              </w:rPr>
              <w:t>Record source URL or DOI, retrieval date, provider/product, version, cadence, variables, units, quality flags, preprocessing script hash, and license or access note.</w:t>
            </w:r>
          </w:p>
        </w:tc>
      </w:tr>
      <w:tr>
        <w:trPr>
          <w:cantSplit/>
        </w:trPr>
        <w:tc>
          <w:tcPr>
            <w:tcW w:type="dxa" w:w="2304"/>
            <w:shd w:fill="EEF5FA"/>
            <w:tcMar>
              <w:top w:w="90" w:type="dxa"/>
              <w:start w:w="100" w:type="dxa"/>
              <w:bottom w:w="90" w:type="dxa"/>
              <w:end w:w="100" w:type="dxa"/>
            </w:tcMar>
            <w:vAlign w:val="center"/>
          </w:tcPr>
          <w:p>
            <w:pPr>
              <w:spacing w:after="0" w:line="252" w:lineRule="auto"/>
            </w:pPr>
            <w:r>
              <w:rPr>
                <w:rFonts w:ascii="Aptos" w:hAnsi="Aptos"/>
                <w:color w:val="000000"/>
                <w:sz w:val="17"/>
              </w:rPr>
              <w:t>Time and coordinates</w:t>
            </w:r>
          </w:p>
        </w:tc>
        <w:tc>
          <w:tcPr>
            <w:tcW w:type="dxa" w:w="7632"/>
            <w:shd w:fill="EEF5FA"/>
            <w:tcMar>
              <w:top w:w="90" w:type="dxa"/>
              <w:start w:w="100" w:type="dxa"/>
              <w:bottom w:w="90" w:type="dxa"/>
              <w:end w:w="100" w:type="dxa"/>
            </w:tcMar>
            <w:vAlign w:val="center"/>
          </w:tcPr>
          <w:p>
            <w:pPr>
              <w:spacing w:after="0" w:line="252" w:lineRule="auto"/>
            </w:pPr>
            <w:r>
              <w:rPr>
                <w:rFonts w:ascii="Aptos" w:hAnsi="Aptos"/>
                <w:color w:val="000000"/>
                <w:sz w:val="17"/>
              </w:rPr>
              <w:t>Store UTC epoch, time system, spacecraft ephemeris source, coordinate frame, transformations, and leap-second handling.</w:t>
            </w:r>
          </w:p>
        </w:tc>
      </w:tr>
      <w:tr>
        <w:trPr>
          <w:cantSplit/>
        </w:trPr>
        <w:tc>
          <w:tcPr>
            <w:tcW w:type="dxa" w:w="2304"/>
            <w:tcMar>
              <w:top w:w="90" w:type="dxa"/>
              <w:start w:w="100" w:type="dxa"/>
              <w:bottom w:w="90" w:type="dxa"/>
              <w:end w:w="100" w:type="dxa"/>
            </w:tcMar>
            <w:vAlign w:val="center"/>
          </w:tcPr>
          <w:p>
            <w:pPr>
              <w:spacing w:after="0" w:line="252" w:lineRule="auto"/>
            </w:pPr>
            <w:r>
              <w:rPr>
                <w:rFonts w:ascii="Aptos" w:hAnsi="Aptos"/>
                <w:color w:val="000000"/>
                <w:sz w:val="17"/>
              </w:rPr>
              <w:t>Configuration provenance</w:t>
            </w:r>
          </w:p>
        </w:tc>
        <w:tc>
          <w:tcPr>
            <w:tcW w:type="dxa" w:w="7632"/>
            <w:tcMar>
              <w:top w:w="90" w:type="dxa"/>
              <w:start w:w="100" w:type="dxa"/>
              <w:bottom w:w="90" w:type="dxa"/>
              <w:end w:w="100" w:type="dxa"/>
            </w:tcMar>
            <w:vAlign w:val="center"/>
          </w:tcPr>
          <w:p>
            <w:pPr>
              <w:spacing w:after="0" w:line="252" w:lineRule="auto"/>
            </w:pPr>
            <w:r>
              <w:rPr>
                <w:rFonts w:ascii="Aptos" w:hAnsi="Aptos"/>
                <w:color w:val="000000"/>
                <w:sz w:val="17"/>
              </w:rPr>
              <w:t>Archive the complete resolved model and source configuration, git commit, compiler, flags, host, random seed, and input hashes.</w:t>
            </w:r>
          </w:p>
        </w:tc>
      </w:tr>
      <w:tr>
        <w:trPr>
          <w:cantSplit/>
        </w:trPr>
        <w:tc>
          <w:tcPr>
            <w:tcW w:type="dxa" w:w="2304"/>
            <w:shd w:fill="EEF5FA"/>
            <w:tcMar>
              <w:top w:w="90" w:type="dxa"/>
              <w:start w:w="100" w:type="dxa"/>
              <w:bottom w:w="90" w:type="dxa"/>
              <w:end w:w="100" w:type="dxa"/>
            </w:tcMar>
            <w:vAlign w:val="center"/>
          </w:tcPr>
          <w:p>
            <w:pPr>
              <w:spacing w:after="0" w:line="252" w:lineRule="auto"/>
            </w:pPr>
            <w:r>
              <w:rPr>
                <w:rFonts w:ascii="Aptos" w:hAnsi="Aptos"/>
                <w:color w:val="000000"/>
                <w:sz w:val="17"/>
              </w:rPr>
              <w:t>Reference independence</w:t>
            </w:r>
          </w:p>
        </w:tc>
        <w:tc>
          <w:tcPr>
            <w:tcW w:type="dxa" w:w="7632"/>
            <w:shd w:fill="EEF5FA"/>
            <w:tcMar>
              <w:top w:w="90" w:type="dxa"/>
              <w:start w:w="100" w:type="dxa"/>
              <w:bottom w:w="90" w:type="dxa"/>
              <w:end w:w="100" w:type="dxa"/>
            </w:tcMar>
            <w:vAlign w:val="center"/>
          </w:tcPr>
          <w:p>
            <w:pPr>
              <w:spacing w:after="0" w:line="252" w:lineRule="auto"/>
            </w:pPr>
            <w:r>
              <w:rPr>
                <w:rFonts w:ascii="Aptos" w:hAnsi="Aptos"/>
                <w:color w:val="000000"/>
                <w:sz w:val="17"/>
              </w:rPr>
              <w:t>Mark each comparison as observation, published result, independent numerical reference, or regression baseline. A self-generated SWCME export cannot satisfy an independent layer.</w:t>
            </w:r>
          </w:p>
        </w:tc>
      </w:tr>
      <w:tr>
        <w:trPr>
          <w:cantSplit/>
        </w:trPr>
        <w:tc>
          <w:tcPr>
            <w:tcW w:type="dxa" w:w="2304"/>
            <w:tcMar>
              <w:top w:w="90" w:type="dxa"/>
              <w:start w:w="100" w:type="dxa"/>
              <w:bottom w:w="90" w:type="dxa"/>
              <w:end w:w="100" w:type="dxa"/>
            </w:tcMar>
            <w:vAlign w:val="center"/>
          </w:tcPr>
          <w:p>
            <w:pPr>
              <w:spacing w:after="0" w:line="252" w:lineRule="auto"/>
            </w:pPr>
            <w:r>
              <w:rPr>
                <w:rFonts w:ascii="Aptos" w:hAnsi="Aptos"/>
                <w:color w:val="000000"/>
                <w:sz w:val="17"/>
              </w:rPr>
              <w:t>Metrics and exclusions</w:t>
            </w:r>
          </w:p>
        </w:tc>
        <w:tc>
          <w:tcPr>
            <w:tcW w:type="dxa" w:w="7632"/>
            <w:tcMar>
              <w:top w:w="90" w:type="dxa"/>
              <w:start w:w="100" w:type="dxa"/>
              <w:bottom w:w="90" w:type="dxa"/>
              <w:end w:w="100" w:type="dxa"/>
            </w:tcMar>
            <w:vAlign w:val="center"/>
          </w:tcPr>
          <w:p>
            <w:pPr>
              <w:spacing w:after="0" w:line="252" w:lineRule="auto"/>
            </w:pPr>
            <w:r>
              <w:rPr>
                <w:rFonts w:ascii="Aptos" w:hAnsi="Aptos"/>
                <w:color w:val="000000"/>
                <w:sz w:val="17"/>
              </w:rPr>
              <w:t>Define metrics and sample/event exclusion criteria before examining model skill. Archive excluded records and reasons.</w:t>
            </w:r>
          </w:p>
        </w:tc>
      </w:tr>
    </w:tbl>
    <w:p>
      <w:pPr>
        <w:spacing w:after="20"/>
      </w:pPr>
    </w:p>
    <w:p>
      <w:pPr>
        <w:pStyle w:val="Heading3"/>
        <w:keepNext/>
        <w:keepLines/>
        <w:widowControl/>
      </w:pPr>
      <w:r>
        <w:t>Recommended Campaign Directory</w:t>
      </w:r>
    </w:p>
    <w:p>
      <w:pPr>
        <w:pStyle w:val="ListBullet"/>
        <w:spacing w:after="60"/>
        <w:ind w:left="403" w:hanging="230"/>
        <w:keepLines/>
        <w:widowControl/>
      </w:pPr>
      <w:r>
        <w:rPr>
          <w:rFonts w:ascii="Aptos" w:hAnsi="Aptos"/>
          <w:color w:val="000000"/>
          <w:sz w:val="21"/>
        </w:rPr>
        <w:t>campaign.yaml or campaign.json: schema, required layers, event inventory, metrics, thresholds, and exclusions.</w:t>
      </w:r>
    </w:p>
    <w:p>
      <w:pPr>
        <w:pStyle w:val="ListBullet"/>
        <w:spacing w:after="60"/>
        <w:ind w:left="403" w:hanging="230"/>
        <w:keepLines/>
        <w:widowControl/>
      </w:pPr>
      <w:r>
        <w:rPr>
          <w:rFonts w:ascii="Aptos" w:hAnsi="Aptos"/>
          <w:color w:val="000000"/>
          <w:sz w:val="21"/>
        </w:rPr>
        <w:t>data/raw: immutable downloaded files plus checksums and provenance records.</w:t>
      </w:r>
    </w:p>
    <w:p>
      <w:pPr>
        <w:pStyle w:val="ListBullet"/>
        <w:spacing w:after="60"/>
        <w:ind w:left="403" w:hanging="230"/>
        <w:keepLines/>
        <w:widowControl/>
      </w:pPr>
      <w:r>
        <w:rPr>
          <w:rFonts w:ascii="Aptos" w:hAnsi="Aptos"/>
          <w:color w:val="000000"/>
          <w:sz w:val="21"/>
        </w:rPr>
        <w:t>data/processed: quality-controlled, coordinate-transformed analysis inputs.</w:t>
      </w:r>
    </w:p>
    <w:p>
      <w:pPr>
        <w:pStyle w:val="ListBullet"/>
        <w:spacing w:after="60"/>
        <w:ind w:left="403" w:hanging="230"/>
        <w:keepLines/>
        <w:widowControl/>
      </w:pPr>
      <w:r>
        <w:rPr>
          <w:rFonts w:ascii="Aptos" w:hAnsi="Aptos"/>
          <w:color w:val="000000"/>
          <w:sz w:val="21"/>
        </w:rPr>
        <w:t>config: resolved SWCME, observer, source, and AMPS configurations.</w:t>
      </w:r>
    </w:p>
    <w:p>
      <w:pPr>
        <w:pStyle w:val="ListBullet"/>
        <w:spacing w:after="60"/>
        <w:ind w:left="403" w:hanging="230"/>
        <w:keepLines/>
        <w:widowControl/>
      </w:pPr>
      <w:r>
        <w:rPr>
          <w:rFonts w:ascii="Aptos" w:hAnsi="Aptos"/>
          <w:color w:val="000000"/>
          <w:sz w:val="21"/>
        </w:rPr>
        <w:t>results/V1 through results/V6: machine-readable model/observation pairs, metrics, residuals, and status.</w:t>
      </w:r>
    </w:p>
    <w:p>
      <w:pPr>
        <w:pStyle w:val="ListBullet"/>
        <w:spacing w:after="60"/>
        <w:ind w:left="403" w:hanging="230"/>
        <w:keepLines/>
        <w:widowControl/>
      </w:pPr>
      <w:r>
        <w:rPr>
          <w:rFonts w:ascii="Aptos" w:hAnsi="Aptos"/>
          <w:color w:val="000000"/>
          <w:sz w:val="21"/>
        </w:rPr>
        <w:t>figures: diagnostic and publication-ready plots generated only from archived result tables.</w:t>
      </w:r>
    </w:p>
    <w:p>
      <w:pPr>
        <w:pStyle w:val="ListBullet"/>
        <w:spacing w:after="60"/>
        <w:ind w:left="403" w:hanging="230"/>
        <w:keepLines/>
        <w:widowControl/>
      </w:pPr>
      <w:r>
        <w:rPr>
          <w:rFonts w:ascii="Aptos" w:hAnsi="Aptos"/>
          <w:color w:val="000000"/>
          <w:sz w:val="21"/>
        </w:rPr>
        <w:t>logs and environment: commands, stdout/stderr, software versions, compiler and parallel environment.</w:t>
      </w:r>
    </w:p>
    <w:p>
      <w:pPr>
        <w:pStyle w:val="ListBullet"/>
        <w:spacing w:after="60"/>
        <w:ind w:left="403" w:hanging="230"/>
        <w:keepLines/>
        <w:widowControl/>
      </w:pPr>
      <w:r>
        <w:rPr>
          <w:rFonts w:ascii="Aptos" w:hAnsi="Aptos"/>
          <w:color w:val="000000"/>
          <w:sz w:val="21"/>
        </w:rPr>
        <w:t>report: event summaries, aggregate metrics, limitations, and science-readiness decision.</w:t>
      </w:r>
    </w:p>
    <w:p>
      <w:pPr>
        <w:pStyle w:val="Heading2"/>
        <w:keepNext/>
        <w:keepLines/>
        <w:widowControl/>
      </w:pPr>
      <w:r>
        <w:t>3.2 Validation Layers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2520"/>
        <w:gridCol w:w="2520"/>
        <w:gridCol w:w="2520"/>
      </w:tblGrid>
      <w:tr>
        <w:trPr>
          <w:tblHeader w:val="true"/>
          <w:cantSplit/>
        </w:trPr>
        <w:tc>
          <w:tcPr>
            <w:tcW w:type="dxa" w:w="1368"/>
            <w:shd w:fill="1F4E78"/>
            <w:tcMar>
              <w:top w:w="100" w:type="dxa"/>
              <w:start w:w="100" w:type="dxa"/>
              <w:bottom w:w="100" w:type="dxa"/>
              <w:end w:w="100" w:type="dxa"/>
            </w:tcMar>
            <w:vAlign w:val="center"/>
          </w:tcPr>
          <w:p>
            <w:pPr>
              <w:spacing w:after="0"/>
              <w:jc w:val="center"/>
            </w:pPr>
            <w:r>
              <w:rPr>
                <w:rFonts w:ascii="Aptos" w:hAnsi="Aptos"/>
                <w:b/>
                <w:color w:val="FFFFFF"/>
                <w:sz w:val="15"/>
              </w:rPr>
              <w:t>Layer</w:t>
            </w:r>
          </w:p>
        </w:tc>
        <w:tc>
          <w:tcPr>
            <w:tcW w:type="dxa" w:w="3888"/>
            <w:shd w:fill="1F4E78"/>
            <w:tcMar>
              <w:top w:w="100" w:type="dxa"/>
              <w:start w:w="100" w:type="dxa"/>
              <w:bottom w:w="100" w:type="dxa"/>
              <w:end w:w="100" w:type="dxa"/>
            </w:tcMar>
            <w:vAlign w:val="center"/>
          </w:tcPr>
          <w:p>
            <w:pPr>
              <w:spacing w:after="0"/>
              <w:jc w:val="center"/>
            </w:pPr>
            <w:r>
              <w:rPr>
                <w:rFonts w:ascii="Aptos" w:hAnsi="Aptos"/>
                <w:b/>
                <w:color w:val="FFFFFF"/>
                <w:sz w:val="15"/>
              </w:rPr>
              <w:t>Data and procedure</w:t>
            </w:r>
          </w:p>
        </w:tc>
        <w:tc>
          <w:tcPr>
            <w:tcW w:type="dxa" w:w="2448"/>
            <w:shd w:fill="1F4E78"/>
            <w:tcMar>
              <w:top w:w="100" w:type="dxa"/>
              <w:start w:w="100" w:type="dxa"/>
              <w:bottom w:w="100" w:type="dxa"/>
              <w:end w:w="100" w:type="dxa"/>
            </w:tcMar>
            <w:vAlign w:val="center"/>
          </w:tcPr>
          <w:p>
            <w:pPr>
              <w:spacing w:after="0"/>
              <w:jc w:val="center"/>
            </w:pPr>
            <w:r>
              <w:rPr>
                <w:rFonts w:ascii="Aptos" w:hAnsi="Aptos"/>
                <w:b/>
                <w:color w:val="FFFFFF"/>
                <w:sz w:val="15"/>
              </w:rPr>
              <w:t>Primary outputs</w:t>
            </w:r>
          </w:p>
        </w:tc>
        <w:tc>
          <w:tcPr>
            <w:tcW w:type="dxa" w:w="2304"/>
            <w:shd w:fill="1F4E78"/>
            <w:tcMar>
              <w:top w:w="100" w:type="dxa"/>
              <w:start w:w="100" w:type="dxa"/>
              <w:bottom w:w="100" w:type="dxa"/>
              <w:end w:w="100" w:type="dxa"/>
            </w:tcMar>
            <w:vAlign w:val="center"/>
          </w:tcPr>
          <w:p>
            <w:pPr>
              <w:spacing w:after="0"/>
              <w:jc w:val="center"/>
            </w:pPr>
            <w:r>
              <w:rPr>
                <w:rFonts w:ascii="Aptos" w:hAnsi="Aptos"/>
                <w:b/>
                <w:color w:val="FFFFFF"/>
                <w:sz w:val="15"/>
              </w:rPr>
              <w:t>Success target</w:t>
            </w:r>
          </w:p>
        </w:tc>
      </w:tr>
      <w:tr>
        <w:trPr>
          <w:cantSplit/>
        </w:trPr>
        <w:tc>
          <w:tcPr>
            <w:tcW w:type="dxa" w:w="1368"/>
            <w:tcMar>
              <w:top w:w="90" w:type="dxa"/>
              <w:start w:w="100" w:type="dxa"/>
              <w:bottom w:w="90" w:type="dxa"/>
              <w:end w:w="100" w:type="dxa"/>
            </w:tcMar>
            <w:vAlign w:val="center"/>
          </w:tcPr>
          <w:p>
            <w:pPr>
              <w:spacing w:after="0" w:line="252" w:lineRule="auto"/>
              <w:jc w:val="left"/>
            </w:pPr>
            <w:r>
              <w:rPr>
                <w:rFonts w:ascii="Aptos" w:hAnsi="Aptos"/>
                <w:color w:val="000000"/>
                <w:sz w:val="15"/>
              </w:rPr>
              <w:t>V1 Background Parker and Leblanc</w:t>
            </w:r>
          </w:p>
        </w:tc>
        <w:tc>
          <w:tcPr>
            <w:tcW w:type="dxa" w:w="3888"/>
            <w:tcMar>
              <w:top w:w="90" w:type="dxa"/>
              <w:start w:w="100" w:type="dxa"/>
              <w:bottom w:w="90" w:type="dxa"/>
              <w:end w:w="100" w:type="dxa"/>
            </w:tcMar>
            <w:vAlign w:val="center"/>
          </w:tcPr>
          <w:p>
            <w:pPr>
              <w:spacing w:after="0" w:line="252" w:lineRule="auto"/>
            </w:pPr>
            <w:r>
              <w:rPr>
                <w:rFonts w:ascii="Aptos" w:hAnsi="Aptos"/>
                <w:color w:val="000000"/>
                <w:sz w:val="15"/>
              </w:rPr>
              <w:t>Quiet Wind/ACE/OMNI intervals near 1 AU plus selected PSP, Solar Orbiter, and STEREO radial comparisons. Condition on measured Vsw and normalize at a declared reference.</w:t>
            </w:r>
          </w:p>
        </w:tc>
        <w:tc>
          <w:tcPr>
            <w:tcW w:type="dxa" w:w="2448"/>
            <w:tcMar>
              <w:top w:w="90" w:type="dxa"/>
              <w:start w:w="100" w:type="dxa"/>
              <w:bottom w:w="90" w:type="dxa"/>
              <w:end w:w="100" w:type="dxa"/>
            </w:tcMar>
            <w:vAlign w:val="center"/>
          </w:tcPr>
          <w:p>
            <w:pPr>
              <w:spacing w:after="0" w:line="252" w:lineRule="auto"/>
            </w:pPr>
            <w:r>
              <w:rPr>
                <w:rFonts w:ascii="Aptos" w:hAnsi="Aptos"/>
                <w:color w:val="000000"/>
                <w:sz w:val="15"/>
              </w:rPr>
              <w:t>n, |B|, Parker angle versus radius; bias and scatter by interval.</w:t>
            </w:r>
          </w:p>
        </w:tc>
        <w:tc>
          <w:tcPr>
            <w:tcW w:type="dxa" w:w="2304"/>
            <w:tcMar>
              <w:top w:w="90" w:type="dxa"/>
              <w:start w:w="100" w:type="dxa"/>
              <w:bottom w:w="90" w:type="dxa"/>
              <w:end w:w="100" w:type="dxa"/>
            </w:tcMar>
            <w:vAlign w:val="center"/>
          </w:tcPr>
          <w:p>
            <w:pPr>
              <w:spacing w:after="0" w:line="252" w:lineRule="auto"/>
            </w:pPr>
            <w:r>
              <w:rPr>
                <w:rFonts w:ascii="Aptos" w:hAnsi="Aptos"/>
                <w:color w:val="000000"/>
                <w:sz w:val="15"/>
              </w:rPr>
              <w:t>Median Parker-angle discrepancy &lt;= 20 degrees beyond about 0.3 AU; density and |B| trends within factor 2 after normalization.</w:t>
            </w:r>
          </w:p>
        </w:tc>
      </w:tr>
      <w:tr>
        <w:trPr>
          <w:cantSplit/>
        </w:trPr>
        <w:tc>
          <w:tcPr>
            <w:tcW w:type="dxa" w:w="1368"/>
            <w:shd w:fill="EEF5FA"/>
            <w:tcMar>
              <w:top w:w="90" w:type="dxa"/>
              <w:start w:w="100" w:type="dxa"/>
              <w:bottom w:w="90" w:type="dxa"/>
              <w:end w:w="100" w:type="dxa"/>
            </w:tcMar>
            <w:vAlign w:val="center"/>
          </w:tcPr>
          <w:p>
            <w:pPr>
              <w:spacing w:after="0" w:line="252" w:lineRule="auto"/>
              <w:jc w:val="left"/>
            </w:pPr>
            <w:r>
              <w:rPr>
                <w:rFonts w:ascii="Aptos" w:hAnsi="Aptos"/>
                <w:color w:val="000000"/>
                <w:sz w:val="15"/>
              </w:rPr>
              <w:t>V2 CME and shock apex kinematics</w:t>
            </w:r>
          </w:p>
        </w:tc>
        <w:tc>
          <w:tcPr>
            <w:tcW w:type="dxa" w:w="3888"/>
            <w:shd w:fill="EEF5FA"/>
            <w:tcMar>
              <w:top w:w="90" w:type="dxa"/>
              <w:start w:w="100" w:type="dxa"/>
              <w:bottom w:w="90" w:type="dxa"/>
              <w:end w:w="100" w:type="dxa"/>
            </w:tcMar>
            <w:vAlign w:val="center"/>
          </w:tcPr>
          <w:p>
            <w:pPr>
              <w:spacing w:after="0" w:line="252" w:lineRule="auto"/>
            </w:pPr>
            <w:r>
              <w:rPr>
                <w:rFonts w:ascii="Aptos" w:hAnsi="Aptos"/>
                <w:color w:val="000000"/>
                <w:sz w:val="15"/>
              </w:rPr>
              <w:t>Fit DATA_DRIVEN to coronagraph/HI height-time points. Run DBM without using the arrival endpoint for leave-one-out prediction.</w:t>
            </w:r>
          </w:p>
        </w:tc>
        <w:tc>
          <w:tcPr>
            <w:tcW w:type="dxa" w:w="2448"/>
            <w:shd w:fill="EEF5FA"/>
            <w:tcMar>
              <w:top w:w="90" w:type="dxa"/>
              <w:start w:w="100" w:type="dxa"/>
              <w:bottom w:w="90" w:type="dxa"/>
              <w:end w:w="100" w:type="dxa"/>
            </w:tcMar>
            <w:vAlign w:val="center"/>
          </w:tcPr>
          <w:p>
            <w:pPr>
              <w:spacing w:after="0" w:line="252" w:lineRule="auto"/>
            </w:pPr>
            <w:r>
              <w:rPr>
                <w:rFonts w:ascii="Aptos" w:hAnsi="Aptos"/>
                <w:color w:val="000000"/>
                <w:sz w:val="15"/>
              </w:rPr>
              <w:t>Knot residuals, arrival-time error, arrival-speed error, ensemble distributions.</w:t>
            </w:r>
          </w:p>
        </w:tc>
        <w:tc>
          <w:tcPr>
            <w:tcW w:type="dxa" w:w="2304"/>
            <w:shd w:fill="EEF5FA"/>
            <w:tcMar>
              <w:top w:w="90" w:type="dxa"/>
              <w:start w:w="100" w:type="dxa"/>
              <w:bottom w:w="90" w:type="dxa"/>
              <w:end w:w="100" w:type="dxa"/>
            </w:tcMar>
            <w:vAlign w:val="center"/>
          </w:tcPr>
          <w:p>
            <w:pPr>
              <w:spacing w:after="0" w:line="252" w:lineRule="auto"/>
            </w:pPr>
            <w:r>
              <w:rPr>
                <w:rFonts w:ascii="Aptos" w:hAnsi="Aptos"/>
                <w:color w:val="000000"/>
                <w:sz w:val="15"/>
              </w:rPr>
              <w:t>DATA_DRIVEN knot precision; independent target &lt;= 6 h and &lt;= 15 percent, minimum useful &lt;= 12 h and &lt;= 25 percent.</w:t>
            </w:r>
          </w:p>
        </w:tc>
      </w:tr>
      <w:tr>
        <w:trPr>
          <w:cantSplit/>
        </w:trPr>
        <w:tc>
          <w:tcPr>
            <w:tcW w:type="dxa" w:w="1368"/>
            <w:tcMar>
              <w:top w:w="90" w:type="dxa"/>
              <w:start w:w="100" w:type="dxa"/>
              <w:bottom w:w="90" w:type="dxa"/>
              <w:end w:w="100" w:type="dxa"/>
            </w:tcMar>
            <w:vAlign w:val="center"/>
          </w:tcPr>
          <w:p>
            <w:pPr>
              <w:spacing w:after="0" w:line="252" w:lineRule="auto"/>
              <w:jc w:val="left"/>
            </w:pPr>
            <w:r>
              <w:rPr>
                <w:rFonts w:ascii="Aptos" w:hAnsi="Aptos"/>
                <w:color w:val="000000"/>
                <w:sz w:val="15"/>
              </w:rPr>
              <w:t>V3 In situ shock jump</w:t>
            </w:r>
          </w:p>
        </w:tc>
        <w:tc>
          <w:tcPr>
            <w:tcW w:type="dxa" w:w="3888"/>
            <w:tcMar>
              <w:top w:w="90" w:type="dxa"/>
              <w:start w:w="100" w:type="dxa"/>
              <w:bottom w:w="90" w:type="dxa"/>
              <w:end w:w="100" w:type="dxa"/>
            </w:tcMar>
            <w:vAlign w:val="center"/>
          </w:tcPr>
          <w:p>
            <w:pPr>
              <w:spacing w:after="0" w:line="252" w:lineRule="auto"/>
            </w:pPr>
            <w:r>
              <w:rPr>
                <w:rFonts w:ascii="Aptos" w:hAnsi="Aptos"/>
                <w:color w:val="000000"/>
                <w:sz w:val="15"/>
              </w:rPr>
              <w:t>Use clean forward shocks with published or independently derived normals and speeds. Average predefined upstream/downstream windows and pass upstream state to the RH solver.</w:t>
            </w:r>
          </w:p>
        </w:tc>
        <w:tc>
          <w:tcPr>
            <w:tcW w:type="dxa" w:w="2448"/>
            <w:tcMar>
              <w:top w:w="90" w:type="dxa"/>
              <w:start w:w="100" w:type="dxa"/>
              <w:bottom w:w="90" w:type="dxa"/>
              <w:end w:w="100" w:type="dxa"/>
            </w:tcMar>
            <w:vAlign w:val="center"/>
          </w:tcPr>
          <w:p>
            <w:pPr>
              <w:spacing w:after="0" w:line="252" w:lineRule="auto"/>
            </w:pPr>
            <w:r>
              <w:rPr>
                <w:rFonts w:ascii="Aptos" w:hAnsi="Aptos"/>
                <w:color w:val="000000"/>
                <w:sz w:val="15"/>
              </w:rPr>
              <w:t>Compression, downstream speed, |B2|, thetaBn, RH residuals, uncertainties.</w:t>
            </w:r>
          </w:p>
        </w:tc>
        <w:tc>
          <w:tcPr>
            <w:tcW w:type="dxa" w:w="2304"/>
            <w:tcMar>
              <w:top w:w="90" w:type="dxa"/>
              <w:start w:w="100" w:type="dxa"/>
              <w:bottom w:w="90" w:type="dxa"/>
              <w:end w:w="100" w:type="dxa"/>
            </w:tcMar>
            <w:vAlign w:val="center"/>
          </w:tcPr>
          <w:p>
            <w:pPr>
              <w:spacing w:after="0" w:line="252" w:lineRule="auto"/>
            </w:pPr>
            <w:r>
              <w:rPr>
                <w:rFonts w:ascii="Aptos" w:hAnsi="Aptos"/>
                <w:color w:val="000000"/>
                <w:sz w:val="15"/>
              </w:rPr>
              <w:t>Numerical residual &lt;= 1e-8; median compression error &lt;= 25 percent, speed &lt;= 15 percent, |B2| &lt;= 30 percent, thetaBn generally &lt;= 15 degrees when constrained.</w:t>
            </w:r>
          </w:p>
        </w:tc>
      </w:tr>
      <w:tr>
        <w:trPr>
          <w:cantSplit/>
        </w:trPr>
        <w:tc>
          <w:tcPr>
            <w:tcW w:type="dxa" w:w="1368"/>
            <w:shd w:fill="EEF5FA"/>
            <w:tcMar>
              <w:top w:w="90" w:type="dxa"/>
              <w:start w:w="100" w:type="dxa"/>
              <w:bottom w:w="90" w:type="dxa"/>
              <w:end w:w="100" w:type="dxa"/>
            </w:tcMar>
            <w:vAlign w:val="center"/>
          </w:tcPr>
          <w:p>
            <w:pPr>
              <w:spacing w:after="0" w:line="252" w:lineRule="auto"/>
              <w:jc w:val="left"/>
            </w:pPr>
            <w:r>
              <w:rPr>
                <w:rFonts w:ascii="Aptos" w:hAnsi="Aptos"/>
                <w:color w:val="000000"/>
                <w:sz w:val="15"/>
              </w:rPr>
              <w:t>V4 Shock geometry and encounter</w:t>
            </w:r>
          </w:p>
        </w:tc>
        <w:tc>
          <w:tcPr>
            <w:tcW w:type="dxa" w:w="3888"/>
            <w:shd w:fill="EEF5FA"/>
            <w:tcMar>
              <w:top w:w="90" w:type="dxa"/>
              <w:start w:w="100" w:type="dxa"/>
              <w:bottom w:w="90" w:type="dxa"/>
              <w:end w:w="100" w:type="dxa"/>
            </w:tcMar>
            <w:vAlign w:val="center"/>
          </w:tcPr>
          <w:p>
            <w:pPr>
              <w:spacing w:after="0" w:line="252" w:lineRule="auto"/>
            </w:pPr>
            <w:r>
              <w:rPr>
                <w:rFonts w:ascii="Aptos" w:hAnsi="Aptos"/>
                <w:color w:val="000000"/>
                <w:sz w:val="15"/>
              </w:rPr>
              <w:t>Use events with coronagraph/HI constraints and at least two separated in situ observers. Evaluate hit/miss, arrival ordering, flank/apex timing, and local normal speed.</w:t>
            </w:r>
          </w:p>
        </w:tc>
        <w:tc>
          <w:tcPr>
            <w:tcW w:type="dxa" w:w="2448"/>
            <w:shd w:fill="EEF5FA"/>
            <w:tcMar>
              <w:top w:w="90" w:type="dxa"/>
              <w:start w:w="100" w:type="dxa"/>
              <w:bottom w:w="90" w:type="dxa"/>
              <w:end w:w="100" w:type="dxa"/>
            </w:tcMar>
            <w:vAlign w:val="center"/>
          </w:tcPr>
          <w:p>
            <w:pPr>
              <w:spacing w:after="0" w:line="252" w:lineRule="auto"/>
            </w:pPr>
            <w:r>
              <w:rPr>
                <w:rFonts w:ascii="Aptos" w:hAnsi="Aptos"/>
                <w:color w:val="000000"/>
                <w:sz w:val="15"/>
              </w:rPr>
              <w:t>Observer classification matrix, arrival offsets, local geometry and uncertainty.</w:t>
            </w:r>
          </w:p>
        </w:tc>
        <w:tc>
          <w:tcPr>
            <w:tcW w:type="dxa" w:w="2304"/>
            <w:shd w:fill="EEF5FA"/>
            <w:tcMar>
              <w:top w:w="90" w:type="dxa"/>
              <w:start w:w="100" w:type="dxa"/>
              <w:bottom w:w="90" w:type="dxa"/>
              <w:end w:w="100" w:type="dxa"/>
            </w:tcMar>
            <w:vAlign w:val="center"/>
          </w:tcPr>
          <w:p>
            <w:pPr>
              <w:spacing w:after="0" w:line="252" w:lineRule="auto"/>
            </w:pPr>
            <w:r>
              <w:rPr>
                <w:rFonts w:ascii="Aptos" w:hAnsi="Aptos"/>
                <w:color w:val="000000"/>
                <w:sz w:val="15"/>
              </w:rPr>
              <w:t>Correct benchmark hit/miss and ordering; timing within documented geometry uncertainty.</w:t>
            </w:r>
          </w:p>
        </w:tc>
      </w:tr>
      <w:tr>
        <w:trPr>
          <w:cantSplit/>
        </w:trPr>
        <w:tc>
          <w:tcPr>
            <w:tcW w:type="dxa" w:w="1368"/>
            <w:tcMar>
              <w:top w:w="90" w:type="dxa"/>
              <w:start w:w="100" w:type="dxa"/>
              <w:bottom w:w="90" w:type="dxa"/>
              <w:end w:w="100" w:type="dxa"/>
            </w:tcMar>
            <w:vAlign w:val="center"/>
          </w:tcPr>
          <w:p>
            <w:pPr>
              <w:spacing w:after="0" w:line="252" w:lineRule="auto"/>
              <w:jc w:val="left"/>
            </w:pPr>
            <w:r>
              <w:rPr>
                <w:rFonts w:ascii="Aptos" w:hAnsi="Aptos"/>
                <w:color w:val="000000"/>
                <w:sz w:val="15"/>
              </w:rPr>
              <w:t>V5 Magnetic connectivity benchmark</w:t>
            </w:r>
          </w:p>
        </w:tc>
        <w:tc>
          <w:tcPr>
            <w:tcW w:type="dxa" w:w="3888"/>
            <w:tcMar>
              <w:top w:w="90" w:type="dxa"/>
              <w:start w:w="100" w:type="dxa"/>
              <w:bottom w:w="90" w:type="dxa"/>
              <w:end w:w="100" w:type="dxa"/>
            </w:tcMar>
            <w:vAlign w:val="center"/>
          </w:tcPr>
          <w:p>
            <w:pPr>
              <w:spacing w:after="0" w:line="252" w:lineRule="auto"/>
            </w:pPr>
            <w:r>
              <w:rPr>
                <w:rFonts w:ascii="Aptos" w:hAnsi="Aptos"/>
                <w:color w:val="000000"/>
                <w:sz w:val="15"/>
              </w:rPr>
              <w:t>Reconstruct the 2010 September 9 event and compare STEREO-A, STEREO-B, and SOHO connection histories with the published interpretation. Add at least two independent events.</w:t>
            </w:r>
          </w:p>
        </w:tc>
        <w:tc>
          <w:tcPr>
            <w:tcW w:type="dxa" w:w="2448"/>
            <w:tcMar>
              <w:top w:w="90" w:type="dxa"/>
              <w:start w:w="100" w:type="dxa"/>
              <w:bottom w:w="90" w:type="dxa"/>
              <w:end w:w="100" w:type="dxa"/>
            </w:tcMar>
            <w:vAlign w:val="center"/>
          </w:tcPr>
          <w:p>
            <w:pPr>
              <w:spacing w:after="0" w:line="252" w:lineRule="auto"/>
            </w:pPr>
            <w:r>
              <w:rPr>
                <w:rFonts w:ascii="Aptos" w:hAnsi="Aptos"/>
                <w:color w:val="000000"/>
                <w:sz w:val="15"/>
              </w:rPr>
              <w:t>Connection intervals, transition times, cobpoint tracks, path lengths, sensitivity to Vsw and width.</w:t>
            </w:r>
          </w:p>
        </w:tc>
        <w:tc>
          <w:tcPr>
            <w:tcW w:type="dxa" w:w="2304"/>
            <w:tcMar>
              <w:top w:w="90" w:type="dxa"/>
              <w:start w:w="100" w:type="dxa"/>
              <w:bottom w:w="90" w:type="dxa"/>
              <w:end w:w="100" w:type="dxa"/>
            </w:tcMar>
            <w:vAlign w:val="center"/>
          </w:tcPr>
          <w:p>
            <w:pPr>
              <w:spacing w:after="0" w:line="252" w:lineRule="auto"/>
            </w:pPr>
            <w:r>
              <w:rPr>
                <w:rFonts w:ascii="Aptos" w:hAnsi="Aptos"/>
                <w:color w:val="000000"/>
                <w:sz w:val="15"/>
              </w:rPr>
              <w:t>Qualitative status agrees with literature; transition-time target about 4 h where constraints permit.</w:t>
            </w:r>
          </w:p>
        </w:tc>
      </w:tr>
      <w:tr>
        <w:trPr>
          <w:cantSplit/>
        </w:trPr>
        <w:tc>
          <w:tcPr>
            <w:tcW w:type="dxa" w:w="1368"/>
            <w:shd w:fill="EEF5FA"/>
            <w:tcMar>
              <w:top w:w="90" w:type="dxa"/>
              <w:start w:w="100" w:type="dxa"/>
              <w:bottom w:w="90" w:type="dxa"/>
              <w:end w:w="100" w:type="dxa"/>
            </w:tcMar>
            <w:vAlign w:val="center"/>
          </w:tcPr>
          <w:p>
            <w:pPr>
              <w:spacing w:after="0" w:line="252" w:lineRule="auto"/>
              <w:jc w:val="left"/>
            </w:pPr>
            <w:r>
              <w:rPr>
                <w:rFonts w:ascii="Aptos" w:hAnsi="Aptos"/>
                <w:color w:val="000000"/>
                <w:sz w:val="15"/>
              </w:rPr>
              <w:t>V6 SEP facing integration</w:t>
            </w:r>
          </w:p>
        </w:tc>
        <w:tc>
          <w:tcPr>
            <w:tcW w:type="dxa" w:w="3888"/>
            <w:shd w:fill="EEF5FA"/>
            <w:tcMar>
              <w:top w:w="90" w:type="dxa"/>
              <w:start w:w="100" w:type="dxa"/>
              <w:bottom w:w="90" w:type="dxa"/>
              <w:end w:w="100" w:type="dxa"/>
            </w:tcMar>
            <w:vAlign w:val="center"/>
          </w:tcPr>
          <w:p>
            <w:pPr>
              <w:spacing w:after="0" w:line="252" w:lineRule="auto"/>
            </w:pPr>
            <w:r>
              <w:rPr>
                <w:rFonts w:ascii="Aptos" w:hAnsi="Aptos"/>
                <w:color w:val="000000"/>
                <w:sz w:val="15"/>
              </w:rPr>
              <w:t>Pass verified SWCME source/connectivity into AMPS. First hold normalization fixed; then activate source dependence. Compare 1D, 3D with perpendicular diffusion off, and 3D with it on.</w:t>
            </w:r>
          </w:p>
        </w:tc>
        <w:tc>
          <w:tcPr>
            <w:tcW w:type="dxa" w:w="2448"/>
            <w:shd w:fill="EEF5FA"/>
            <w:tcMar>
              <w:top w:w="90" w:type="dxa"/>
              <w:start w:w="100" w:type="dxa"/>
              <w:bottom w:w="90" w:type="dxa"/>
              <w:end w:w="100" w:type="dxa"/>
            </w:tcMar>
            <w:vAlign w:val="center"/>
          </w:tcPr>
          <w:p>
            <w:pPr>
              <w:spacing w:after="0" w:line="252" w:lineRule="auto"/>
            </w:pPr>
            <w:r>
              <w:rPr>
                <w:rFonts w:ascii="Aptos" w:hAnsi="Aptos"/>
                <w:color w:val="000000"/>
                <w:sz w:val="15"/>
              </w:rPr>
              <w:t>Identical source records before transport; intensity/time profiles; attribution matrix.</w:t>
            </w:r>
          </w:p>
        </w:tc>
        <w:tc>
          <w:tcPr>
            <w:tcW w:type="dxa" w:w="2304"/>
            <w:shd w:fill="EEF5FA"/>
            <w:tcMar>
              <w:top w:w="90" w:type="dxa"/>
              <w:start w:w="100" w:type="dxa"/>
              <w:bottom w:w="90" w:type="dxa"/>
              <w:end w:w="100" w:type="dxa"/>
            </w:tcMar>
            <w:vAlign w:val="center"/>
          </w:tcPr>
          <w:p>
            <w:pPr>
              <w:spacing w:after="0" w:line="252" w:lineRule="auto"/>
            </w:pPr>
            <w:r>
              <w:rPr>
                <w:rFonts w:ascii="Aptos" w:hAnsi="Aptos"/>
                <w:color w:val="000000"/>
                <w:sz w:val="15"/>
              </w:rPr>
              <w:t>Interface reproducibility and physically plausible source histories are mandatory. Flux skill is a coupled-model metric, not a means of repairing SWCME verification.</w:t>
            </w:r>
          </w:p>
        </w:tc>
      </w:tr>
    </w:tbl>
    <w:p>
      <w:pPr>
        <w:spacing w:after="20"/>
      </w:pPr>
    </w:p>
    <w:p>
      <w:pPr>
        <w:pStyle w:val="Heading2"/>
        <w:keepNext/>
        <w:keepLines/>
        <w:widowControl/>
      </w:pPr>
      <w:r>
        <w:t>3.3 Event Selection</w:t>
      </w:r>
    </w:p>
    <w:p>
      <w:pPr>
        <w:pStyle w:val="ListBullet"/>
        <w:spacing w:after="60"/>
        <w:ind w:left="403" w:hanging="230"/>
        <w:keepLines/>
        <w:widowControl/>
      </w:pPr>
      <w:r>
        <w:rPr>
          <w:rFonts w:ascii="Aptos" w:hAnsi="Aptos"/>
          <w:color w:val="000000"/>
          <w:sz w:val="21"/>
        </w:rPr>
        <w:t>Mandatory V5 case: 2010 September 9, with STEREO-A, STEREO-B, and SOHO geometry reconstructed consistently with the cited study.</w:t>
      </w:r>
    </w:p>
    <w:p>
      <w:pPr>
        <w:pStyle w:val="ListBullet"/>
        <w:spacing w:after="60"/>
        <w:ind w:left="403" w:hanging="230"/>
        <w:keepLines/>
        <w:widowControl/>
      </w:pPr>
      <w:r>
        <w:rPr>
          <w:rFonts w:ascii="Aptos" w:hAnsi="Aptos"/>
          <w:color w:val="000000"/>
          <w:sz w:val="21"/>
        </w:rPr>
        <w:t>At least one fast, well-observed event with a clear in situ shock and reliable height-time constraints.</w:t>
      </w:r>
    </w:p>
    <w:p>
      <w:pPr>
        <w:pStyle w:val="ListBullet"/>
        <w:spacing w:after="60"/>
        <w:ind w:left="403" w:hanging="230"/>
        <w:keepLines/>
        <w:widowControl/>
      </w:pPr>
      <w:r>
        <w:rPr>
          <w:rFonts w:ascii="Aptos" w:hAnsi="Aptos"/>
          <w:color w:val="000000"/>
          <w:sz w:val="21"/>
        </w:rPr>
        <w:t>At least one flank or glancing event that challenges the symmetric SSE approximation.</w:t>
      </w:r>
    </w:p>
    <w:p>
      <w:pPr>
        <w:pStyle w:val="ListBullet"/>
        <w:spacing w:after="60"/>
        <w:ind w:left="403" w:hanging="230"/>
        <w:keepLines/>
        <w:widowControl/>
      </w:pPr>
      <w:r>
        <w:rPr>
          <w:rFonts w:ascii="Aptos" w:hAnsi="Aptos"/>
          <w:color w:val="000000"/>
          <w:sz w:val="21"/>
        </w:rPr>
        <w:t>At least one event with widely separated observers to constrain width, connection sequence, and hit/miss behavior.</w:t>
      </w:r>
    </w:p>
    <w:p>
      <w:pPr>
        <w:pStyle w:val="ListBullet"/>
        <w:spacing w:after="60"/>
        <w:ind w:left="403" w:hanging="230"/>
        <w:keepLines/>
        <w:widowControl/>
      </w:pPr>
      <w:r>
        <w:rPr>
          <w:rFonts w:ascii="Aptos" w:hAnsi="Aptos"/>
          <w:color w:val="000000"/>
          <w:sz w:val="21"/>
        </w:rPr>
        <w:t>Prefer events with independently published shock normals and speeds, reliable spacecraft ephemerides, and sufficiently complete plasma and magnetic observations.</w:t>
      </w:r>
    </w:p>
    <w:p>
      <w:pPr>
        <w:pStyle w:val="ListBullet"/>
        <w:spacing w:after="60"/>
        <w:ind w:left="403" w:hanging="230"/>
        <w:keepLines/>
        <w:widowControl/>
      </w:pPr>
      <w:r>
        <w:rPr>
          <w:rFonts w:ascii="Aptos" w:hAnsi="Aptos"/>
          <w:color w:val="000000"/>
          <w:sz w:val="21"/>
        </w:rPr>
        <w:t>Pre-register exclusions for data gaps, ambiguous shocks, interacting CMEs, strongly structured solar wind, or intervals outside the Parker-background scope.</w:t>
      </w:r>
    </w:p>
    <w:p>
      <w:pPr>
        <w:pStyle w:val="Heading2"/>
        <w:keepNext/>
        <w:keepLines/>
        <w:widowControl/>
      </w:pPr>
      <w:r>
        <w:t>3.4 Layer Specific Implementation Tasks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1655"/>
            <w:shd w:fill="1F4E78"/>
            <w:tcMar>
              <w:top w:w="100" w:type="dxa"/>
              <w:start w:w="100" w:type="dxa"/>
              <w:bottom w:w="100" w:type="dxa"/>
              <w:end w:w="100" w:type="dxa"/>
            </w:tcMar>
            <w:vAlign w:val="center"/>
          </w:tcPr>
          <w:p>
            <w:pPr>
              <w:spacing w:after="0"/>
              <w:jc w:val="center"/>
            </w:pPr>
            <w:r>
              <w:rPr>
                <w:rFonts w:ascii="Aptos" w:hAnsi="Aptos"/>
                <w:b/>
                <w:color w:val="FFFFFF"/>
                <w:sz w:val="16"/>
              </w:rPr>
              <w:t>Work item</w:t>
            </w:r>
          </w:p>
        </w:tc>
        <w:tc>
          <w:tcPr>
            <w:tcW w:type="dxa" w:w="6263"/>
            <w:shd w:fill="1F4E78"/>
            <w:tcMar>
              <w:top w:w="100" w:type="dxa"/>
              <w:start w:w="100" w:type="dxa"/>
              <w:bottom w:w="100" w:type="dxa"/>
              <w:end w:w="100" w:type="dxa"/>
            </w:tcMar>
            <w:vAlign w:val="center"/>
          </w:tcPr>
          <w:p>
            <w:pPr>
              <w:spacing w:after="0"/>
              <w:jc w:val="center"/>
            </w:pPr>
            <w:r>
              <w:rPr>
                <w:rFonts w:ascii="Aptos" w:hAnsi="Aptos"/>
                <w:b/>
                <w:color w:val="FFFFFF"/>
                <w:sz w:val="16"/>
              </w:rPr>
              <w:t>Implementation tasks</w:t>
            </w:r>
          </w:p>
        </w:tc>
        <w:tc>
          <w:tcPr>
            <w:tcW w:type="dxa" w:w="2088"/>
            <w:shd w:fill="1F4E78"/>
            <w:tcMar>
              <w:top w:w="100" w:type="dxa"/>
              <w:start w:w="100" w:type="dxa"/>
              <w:bottom w:w="100" w:type="dxa"/>
              <w:end w:w="100" w:type="dxa"/>
            </w:tcMar>
            <w:vAlign w:val="center"/>
          </w:tcPr>
          <w:p>
            <w:pPr>
              <w:spacing w:after="0"/>
              <w:jc w:val="center"/>
            </w:pPr>
            <w:r>
              <w:rPr>
                <w:rFonts w:ascii="Aptos" w:hAnsi="Aptos"/>
                <w:b/>
                <w:color w:val="FFFFFF"/>
                <w:sz w:val="16"/>
              </w:rPr>
              <w:t>Deliverable</w:t>
            </w:r>
          </w:p>
        </w:tc>
      </w:tr>
      <w:tr>
        <w:trPr>
          <w:cantSplit/>
        </w:trPr>
        <w:tc>
          <w:tcPr>
            <w:tcW w:type="dxa" w:w="1655"/>
            <w:tcMar>
              <w:top w:w="90" w:type="dxa"/>
              <w:start w:w="100" w:type="dxa"/>
              <w:bottom w:w="90" w:type="dxa"/>
              <w:end w:w="100" w:type="dxa"/>
            </w:tcMar>
            <w:vAlign w:val="center"/>
          </w:tcPr>
          <w:p>
            <w:pPr>
              <w:spacing w:after="0" w:line="252" w:lineRule="auto"/>
              <w:jc w:val="left"/>
            </w:pPr>
            <w:r>
              <w:rPr>
                <w:rFonts w:ascii="Aptos" w:hAnsi="Aptos"/>
                <w:color w:val="000000"/>
                <w:sz w:val="16"/>
              </w:rPr>
              <w:t>V1 ingestion</w:t>
            </w:r>
          </w:p>
        </w:tc>
        <w:tc>
          <w:tcPr>
            <w:tcW w:type="dxa" w:w="6263"/>
            <w:tcMar>
              <w:top w:w="90" w:type="dxa"/>
              <w:start w:w="100" w:type="dxa"/>
              <w:bottom w:w="90" w:type="dxa"/>
              <w:end w:w="100" w:type="dxa"/>
            </w:tcMar>
            <w:vAlign w:val="center"/>
          </w:tcPr>
          <w:p>
            <w:pPr>
              <w:spacing w:after="0" w:line="252" w:lineRule="auto"/>
            </w:pPr>
            <w:r>
              <w:rPr>
                <w:rFonts w:ascii="Aptos" w:hAnsi="Aptos"/>
                <w:color w:val="000000"/>
                <w:sz w:val="16"/>
              </w:rPr>
              <w:t>Build readers for the selected products; apply quality flags and coordinate conversion; identify quiet intervals; calculate normalized radial and angular residuals.</w:t>
            </w:r>
          </w:p>
        </w:tc>
        <w:tc>
          <w:tcPr>
            <w:tcW w:type="dxa" w:w="2088"/>
            <w:tcMar>
              <w:top w:w="90" w:type="dxa"/>
              <w:start w:w="100" w:type="dxa"/>
              <w:bottom w:w="90" w:type="dxa"/>
              <w:end w:w="100" w:type="dxa"/>
            </w:tcMar>
            <w:vAlign w:val="center"/>
          </w:tcPr>
          <w:p>
            <w:pPr>
              <w:spacing w:after="0" w:line="252" w:lineRule="auto"/>
            </w:pPr>
            <w:r>
              <w:rPr>
                <w:rFonts w:ascii="Aptos" w:hAnsi="Aptos"/>
                <w:color w:val="000000"/>
                <w:sz w:val="16"/>
              </w:rPr>
              <w:t>Per-spacecraft tables, interval plots, aggregate median/scatter report.</w:t>
            </w:r>
          </w:p>
        </w:tc>
      </w:tr>
      <w:tr>
        <w:trPr>
          <w:cantSplit/>
        </w:trPr>
        <w:tc>
          <w:tcPr>
            <w:tcW w:type="dxa" w:w="1655"/>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V2 fitting and holdout</w:t>
            </w:r>
          </w:p>
        </w:tc>
        <w:tc>
          <w:tcPr>
            <w:tcW w:type="dxa" w:w="6263"/>
            <w:shd w:fill="EEF5FA"/>
            <w:tcMar>
              <w:top w:w="90" w:type="dxa"/>
              <w:start w:w="100" w:type="dxa"/>
              <w:bottom w:w="90" w:type="dxa"/>
              <w:end w:w="100" w:type="dxa"/>
            </w:tcMar>
            <w:vAlign w:val="center"/>
          </w:tcPr>
          <w:p>
            <w:pPr>
              <w:spacing w:after="0" w:line="252" w:lineRule="auto"/>
            </w:pPr>
            <w:r>
              <w:rPr>
                <w:rFonts w:ascii="Aptos" w:hAnsi="Aptos"/>
                <w:color w:val="000000"/>
                <w:sz w:val="16"/>
              </w:rPr>
              <w:t>Map epochs to model time; fit monotone PCHIP inputs; define DBM fit interval; withhold arrival observations; propagate uncertainty or ensembles.</w:t>
            </w:r>
          </w:p>
        </w:tc>
        <w:tc>
          <w:tcPr>
            <w:tcW w:type="dxa" w:w="2088"/>
            <w:shd w:fill="EEF5FA"/>
            <w:tcMar>
              <w:top w:w="90" w:type="dxa"/>
              <w:start w:w="100" w:type="dxa"/>
              <w:bottom w:w="90" w:type="dxa"/>
              <w:end w:w="100" w:type="dxa"/>
            </w:tcMar>
            <w:vAlign w:val="center"/>
          </w:tcPr>
          <w:p>
            <w:pPr>
              <w:spacing w:after="0" w:line="252" w:lineRule="auto"/>
            </w:pPr>
            <w:r>
              <w:rPr>
                <w:rFonts w:ascii="Aptos" w:hAnsi="Aptos"/>
                <w:color w:val="000000"/>
                <w:sz w:val="16"/>
              </w:rPr>
              <w:t>Height-time fit table, held-out arrival results, ensemble metrics.</w:t>
            </w:r>
          </w:p>
        </w:tc>
      </w:tr>
      <w:tr>
        <w:trPr>
          <w:cantSplit/>
        </w:trPr>
        <w:tc>
          <w:tcPr>
            <w:tcW w:type="dxa" w:w="1655"/>
            <w:tcMar>
              <w:top w:w="90" w:type="dxa"/>
              <w:start w:w="100" w:type="dxa"/>
              <w:bottom w:w="90" w:type="dxa"/>
              <w:end w:w="100" w:type="dxa"/>
            </w:tcMar>
            <w:vAlign w:val="center"/>
          </w:tcPr>
          <w:p>
            <w:pPr>
              <w:spacing w:after="0" w:line="252" w:lineRule="auto"/>
              <w:jc w:val="left"/>
            </w:pPr>
            <w:r>
              <w:rPr>
                <w:rFonts w:ascii="Aptos" w:hAnsi="Aptos"/>
                <w:color w:val="000000"/>
                <w:sz w:val="16"/>
              </w:rPr>
              <w:t>V3 shock windows</w:t>
            </w:r>
          </w:p>
        </w:tc>
        <w:tc>
          <w:tcPr>
            <w:tcW w:type="dxa" w:w="6263"/>
            <w:tcMar>
              <w:top w:w="90" w:type="dxa"/>
              <w:start w:w="100" w:type="dxa"/>
              <w:bottom w:w="90" w:type="dxa"/>
              <w:end w:w="100" w:type="dxa"/>
            </w:tcMar>
            <w:vAlign w:val="center"/>
          </w:tcPr>
          <w:p>
            <w:pPr>
              <w:spacing w:after="0" w:line="252" w:lineRule="auto"/>
            </w:pPr>
            <w:r>
              <w:rPr>
                <w:rFonts w:ascii="Aptos" w:hAnsi="Aptos"/>
                <w:color w:val="000000"/>
                <w:sz w:val="16"/>
              </w:rPr>
              <w:t>Store upstream/downstream window definitions before calculation; calculate means and uncertainties; propagate normal/speed uncertainty through the solver.</w:t>
            </w:r>
          </w:p>
        </w:tc>
        <w:tc>
          <w:tcPr>
            <w:tcW w:type="dxa" w:w="2088"/>
            <w:tcMar>
              <w:top w:w="90" w:type="dxa"/>
              <w:start w:w="100" w:type="dxa"/>
              <w:bottom w:w="90" w:type="dxa"/>
              <w:end w:w="100" w:type="dxa"/>
            </w:tcMar>
            <w:vAlign w:val="center"/>
          </w:tcPr>
          <w:p>
            <w:pPr>
              <w:spacing w:after="0" w:line="252" w:lineRule="auto"/>
            </w:pPr>
            <w:r>
              <w:rPr>
                <w:rFonts w:ascii="Aptos" w:hAnsi="Aptos"/>
                <w:color w:val="000000"/>
                <w:sz w:val="16"/>
              </w:rPr>
              <w:t>Event jump table, RH residual table, uncertainty-aware comparison.</w:t>
            </w:r>
          </w:p>
        </w:tc>
      </w:tr>
      <w:tr>
        <w:trPr>
          <w:cantSplit/>
        </w:trPr>
        <w:tc>
          <w:tcPr>
            <w:tcW w:type="dxa" w:w="1655"/>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V4 geometry</w:t>
            </w:r>
          </w:p>
        </w:tc>
        <w:tc>
          <w:tcPr>
            <w:tcW w:type="dxa" w:w="6263"/>
            <w:shd w:fill="EEF5FA"/>
            <w:tcMar>
              <w:top w:w="90" w:type="dxa"/>
              <w:start w:w="100" w:type="dxa"/>
              <w:bottom w:w="90" w:type="dxa"/>
              <w:end w:w="100" w:type="dxa"/>
            </w:tcMar>
            <w:vAlign w:val="center"/>
          </w:tcPr>
          <w:p>
            <w:pPr>
              <w:spacing w:after="0" w:line="252" w:lineRule="auto"/>
            </w:pPr>
            <w:r>
              <w:rPr>
                <w:rFonts w:ascii="Aptos" w:hAnsi="Aptos"/>
                <w:color w:val="000000"/>
                <w:sz w:val="16"/>
              </w:rPr>
              <w:t>Build observer ephemeris inputs; use common time/coordinate transforms; sweep width/direction only within independently constrained uncertainty.</w:t>
            </w:r>
          </w:p>
        </w:tc>
        <w:tc>
          <w:tcPr>
            <w:tcW w:type="dxa" w:w="2088"/>
            <w:shd w:fill="EEF5FA"/>
            <w:tcMar>
              <w:top w:w="90" w:type="dxa"/>
              <w:start w:w="100" w:type="dxa"/>
              <w:bottom w:w="90" w:type="dxa"/>
              <w:end w:w="100" w:type="dxa"/>
            </w:tcMar>
            <w:vAlign w:val="center"/>
          </w:tcPr>
          <w:p>
            <w:pPr>
              <w:spacing w:after="0" w:line="252" w:lineRule="auto"/>
            </w:pPr>
            <w:r>
              <w:rPr>
                <w:rFonts w:ascii="Aptos" w:hAnsi="Aptos"/>
                <w:color w:val="000000"/>
                <w:sz w:val="16"/>
              </w:rPr>
              <w:t>Hit/miss and arrival-order matrix; geometry sensitivity table.</w:t>
            </w:r>
          </w:p>
        </w:tc>
      </w:tr>
      <w:tr>
        <w:trPr>
          <w:cantSplit/>
        </w:trPr>
        <w:tc>
          <w:tcPr>
            <w:tcW w:type="dxa" w:w="1655"/>
            <w:tcMar>
              <w:top w:w="90" w:type="dxa"/>
              <w:start w:w="100" w:type="dxa"/>
              <w:bottom w:w="90" w:type="dxa"/>
              <w:end w:w="100" w:type="dxa"/>
            </w:tcMar>
            <w:vAlign w:val="center"/>
          </w:tcPr>
          <w:p>
            <w:pPr>
              <w:spacing w:after="0" w:line="252" w:lineRule="auto"/>
              <w:jc w:val="left"/>
            </w:pPr>
            <w:r>
              <w:rPr>
                <w:rFonts w:ascii="Aptos" w:hAnsi="Aptos"/>
                <w:color w:val="000000"/>
                <w:sz w:val="16"/>
              </w:rPr>
              <w:t>V5 connectivity</w:t>
            </w:r>
          </w:p>
        </w:tc>
        <w:tc>
          <w:tcPr>
            <w:tcW w:type="dxa" w:w="6263"/>
            <w:tcMar>
              <w:top w:w="90" w:type="dxa"/>
              <w:start w:w="100" w:type="dxa"/>
              <w:bottom w:w="90" w:type="dxa"/>
              <w:end w:w="100" w:type="dxa"/>
            </w:tcMar>
            <w:vAlign w:val="center"/>
          </w:tcPr>
          <w:p>
            <w:pPr>
              <w:spacing w:after="0" w:line="252" w:lineRule="auto"/>
            </w:pPr>
            <w:r>
              <w:rPr>
                <w:rFonts w:ascii="Aptos" w:hAnsi="Aptos"/>
                <w:color w:val="000000"/>
                <w:sz w:val="16"/>
              </w:rPr>
              <w:t>Generate connection histories over a refined time grid; repeat with observed Vsw range and shock-geometry uncertainty; compare transition intervals, not only one best curve.</w:t>
            </w:r>
          </w:p>
        </w:tc>
        <w:tc>
          <w:tcPr>
            <w:tcW w:type="dxa" w:w="2088"/>
            <w:tcMar>
              <w:top w:w="90" w:type="dxa"/>
              <w:start w:w="100" w:type="dxa"/>
              <w:bottom w:w="90" w:type="dxa"/>
              <w:end w:w="100" w:type="dxa"/>
            </w:tcMar>
            <w:vAlign w:val="center"/>
          </w:tcPr>
          <w:p>
            <w:pPr>
              <w:spacing w:after="0" w:line="252" w:lineRule="auto"/>
            </w:pPr>
            <w:r>
              <w:rPr>
                <w:rFonts w:ascii="Aptos" w:hAnsi="Aptos"/>
                <w:color w:val="000000"/>
                <w:sz w:val="16"/>
              </w:rPr>
              <w:t>Cobpoint and transition tables for every observer/event; literature comparison narrative.</w:t>
            </w:r>
          </w:p>
        </w:tc>
      </w:tr>
      <w:tr>
        <w:trPr>
          <w:cantSplit/>
        </w:trPr>
        <w:tc>
          <w:tcPr>
            <w:tcW w:type="dxa" w:w="1655"/>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V6 AMPS integration</w:t>
            </w:r>
          </w:p>
        </w:tc>
        <w:tc>
          <w:tcPr>
            <w:tcW w:type="dxa" w:w="6263"/>
            <w:shd w:fill="EEF5FA"/>
            <w:tcMar>
              <w:top w:w="90" w:type="dxa"/>
              <w:start w:w="100" w:type="dxa"/>
              <w:bottom w:w="90" w:type="dxa"/>
              <w:end w:w="100" w:type="dxa"/>
            </w:tcMar>
            <w:vAlign w:val="center"/>
          </w:tcPr>
          <w:p>
            <w:pPr>
              <w:spacing w:after="0" w:line="252" w:lineRule="auto"/>
            </w:pPr>
            <w:r>
              <w:rPr>
                <w:rFonts w:ascii="Aptos" w:hAnsi="Aptos"/>
                <w:color w:val="000000"/>
                <w:sz w:val="16"/>
              </w:rPr>
              <w:t>Hash and compare serialized SWCME source records; use controlled source normalization; run transport attribution matrix; preserve identical random seeds and numerical controls where appropriate.</w:t>
            </w:r>
          </w:p>
        </w:tc>
        <w:tc>
          <w:tcPr>
            <w:tcW w:type="dxa" w:w="2088"/>
            <w:shd w:fill="EEF5FA"/>
            <w:tcMar>
              <w:top w:w="90" w:type="dxa"/>
              <w:start w:w="100" w:type="dxa"/>
              <w:bottom w:w="90" w:type="dxa"/>
              <w:end w:w="100" w:type="dxa"/>
            </w:tcMar>
            <w:vAlign w:val="center"/>
          </w:tcPr>
          <w:p>
            <w:pPr>
              <w:spacing w:after="0" w:line="252" w:lineRule="auto"/>
            </w:pPr>
            <w:r>
              <w:rPr>
                <w:rFonts w:ascii="Aptos" w:hAnsi="Aptos"/>
                <w:color w:val="000000"/>
                <w:sz w:val="16"/>
              </w:rPr>
              <w:t>Source identity report, AMPS configuration archive, 1D/3D comparison products.</w:t>
            </w:r>
          </w:p>
        </w:tc>
      </w:tr>
    </w:tbl>
    <w:p>
      <w:pPr>
        <w:spacing w:after="20"/>
      </w:pPr>
    </w:p>
    <w:p>
      <w:pPr>
        <w:pStyle w:val="Heading2"/>
        <w:keepNext/>
        <w:keepLines/>
        <w:widowControl/>
      </w:pPr>
      <w:r>
        <w:t>3.5 Uncertainty and Sensitivity</w:t>
      </w:r>
    </w:p>
    <w:p>
      <w:pPr>
        <w:pStyle w:val="BodyText"/>
        <w:keepLines/>
        <w:widowControl/>
      </w:pPr>
      <w:r>
        <w:rPr>
          <w:rFonts w:ascii="Aptos" w:hAnsi="Aptos"/>
          <w:i w:val="0"/>
          <w:color w:val="000000"/>
          <w:sz w:val="21"/>
        </w:rPr>
        <w:t>Report a central result and a physically justified sensitivity envelope. Parameters constrained by observation may vary only within their measurement or reconstruction uncertainty. Parameters that are not identifiable from a given event must not be tuned independently for each observer.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2951"/>
            <w:shd w:fill="1F4E78"/>
            <w:tcMar>
              <w:top w:w="100" w:type="dxa"/>
              <w:start w:w="100" w:type="dxa"/>
              <w:bottom w:w="100" w:type="dxa"/>
              <w:end w:w="100" w:type="dxa"/>
            </w:tcMar>
            <w:vAlign w:val="center"/>
          </w:tcPr>
          <w:p>
            <w:pPr>
              <w:spacing w:after="0"/>
              <w:jc w:val="center"/>
            </w:pPr>
            <w:r>
              <w:rPr>
                <w:rFonts w:ascii="Aptos" w:hAnsi="Aptos"/>
                <w:b/>
                <w:color w:val="FFFFFF"/>
                <w:sz w:val="17"/>
              </w:rPr>
              <w:t>Parameter or uncertainty</w:t>
            </w:r>
          </w:p>
        </w:tc>
        <w:tc>
          <w:tcPr>
            <w:tcW w:type="dxa" w:w="6983"/>
            <w:shd w:fill="1F4E78"/>
            <w:tcMar>
              <w:top w:w="100" w:type="dxa"/>
              <w:start w:w="100" w:type="dxa"/>
              <w:bottom w:w="100" w:type="dxa"/>
              <w:end w:w="100" w:type="dxa"/>
            </w:tcMar>
            <w:vAlign w:val="center"/>
          </w:tcPr>
          <w:p>
            <w:pPr>
              <w:spacing w:after="0"/>
              <w:jc w:val="center"/>
            </w:pPr>
            <w:r>
              <w:rPr>
                <w:rFonts w:ascii="Aptos" w:hAnsi="Aptos"/>
                <w:b/>
                <w:color w:val="FFFFFF"/>
                <w:sz w:val="17"/>
              </w:rPr>
              <w:t>Required treatment</w:t>
            </w:r>
          </w:p>
        </w:tc>
      </w:tr>
      <w:tr>
        <w:trPr>
          <w:cantSplit/>
        </w:trPr>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Solar-wind speed</w:t>
            </w:r>
          </w:p>
        </w:tc>
        <w:tc>
          <w:tcPr>
            <w:tcW w:type="dxa" w:w="6983"/>
            <w:tcMar>
              <w:top w:w="90" w:type="dxa"/>
              <w:start w:w="100" w:type="dxa"/>
              <w:bottom w:w="90" w:type="dxa"/>
              <w:end w:w="100" w:type="dxa"/>
            </w:tcMar>
            <w:vAlign w:val="center"/>
          </w:tcPr>
          <w:p>
            <w:pPr>
              <w:spacing w:after="0" w:line="252" w:lineRule="auto"/>
            </w:pPr>
            <w:r>
              <w:rPr>
                <w:rFonts w:ascii="Aptos" w:hAnsi="Aptos"/>
                <w:color w:val="000000"/>
                <w:sz w:val="17"/>
              </w:rPr>
              <w:t>Use measured interval mean and uncertainty or observed range; propagate into Parker longitude, path length, and connection transitions.</w:t>
            </w:r>
          </w:p>
        </w:tc>
      </w:tr>
      <w:tr>
        <w:trPr>
          <w:cantSplit/>
        </w:trPr>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CME direction and width</w:t>
            </w:r>
          </w:p>
        </w:tc>
        <w:tc>
          <w:tcPr>
            <w:tcW w:type="dxa" w:w="6983"/>
            <w:shd w:fill="EEF5FA"/>
            <w:tcMar>
              <w:top w:w="90" w:type="dxa"/>
              <w:start w:w="100" w:type="dxa"/>
              <w:bottom w:w="90" w:type="dxa"/>
              <w:end w:w="100" w:type="dxa"/>
            </w:tcMar>
            <w:vAlign w:val="center"/>
          </w:tcPr>
          <w:p>
            <w:pPr>
              <w:spacing w:after="0" w:line="252" w:lineRule="auto"/>
            </w:pPr>
            <w:r>
              <w:rPr>
                <w:rFonts w:ascii="Aptos" w:hAnsi="Aptos"/>
                <w:color w:val="000000"/>
                <w:sz w:val="17"/>
              </w:rPr>
              <w:t>Use coronagraph/HI reconstruction uncertainty; report whether hit/miss or transition status changes within the admissible range.</w:t>
            </w:r>
          </w:p>
        </w:tc>
      </w:tr>
      <w:tr>
        <w:trPr>
          <w:cantSplit/>
        </w:trPr>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Height-time measurements</w:t>
            </w:r>
          </w:p>
        </w:tc>
        <w:tc>
          <w:tcPr>
            <w:tcW w:type="dxa" w:w="6983"/>
            <w:tcMar>
              <w:top w:w="90" w:type="dxa"/>
              <w:start w:w="100" w:type="dxa"/>
              <w:bottom w:w="90" w:type="dxa"/>
              <w:end w:w="100" w:type="dxa"/>
            </w:tcMar>
            <w:vAlign w:val="center"/>
          </w:tcPr>
          <w:p>
            <w:pPr>
              <w:spacing w:after="0" w:line="252" w:lineRule="auto"/>
            </w:pPr>
            <w:r>
              <w:rPr>
                <w:rFonts w:ascii="Aptos" w:hAnsi="Aptos"/>
                <w:color w:val="000000"/>
                <w:sz w:val="17"/>
              </w:rPr>
              <w:t>Propagate timing and height uncertainty into PCHIP or DBM ensembles and arrival forecasts.</w:t>
            </w:r>
          </w:p>
        </w:tc>
      </w:tr>
      <w:tr>
        <w:trPr>
          <w:cantSplit/>
        </w:trPr>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Shock normal and speed</w:t>
            </w:r>
          </w:p>
        </w:tc>
        <w:tc>
          <w:tcPr>
            <w:tcW w:type="dxa" w:w="6983"/>
            <w:shd w:fill="EEF5FA"/>
            <w:tcMar>
              <w:top w:w="90" w:type="dxa"/>
              <w:start w:w="100" w:type="dxa"/>
              <w:bottom w:w="90" w:type="dxa"/>
              <w:end w:w="100" w:type="dxa"/>
            </w:tcMar>
            <w:vAlign w:val="center"/>
          </w:tcPr>
          <w:p>
            <w:pPr>
              <w:spacing w:after="0" w:line="252" w:lineRule="auto"/>
            </w:pPr>
            <w:r>
              <w:rPr>
                <w:rFonts w:ascii="Aptos" w:hAnsi="Aptos"/>
                <w:color w:val="000000"/>
                <w:sz w:val="17"/>
              </w:rPr>
              <w:t>Use published covariance when available or a documented perturbation ensemble; propagate to thetaBn and RH outputs.</w:t>
            </w:r>
          </w:p>
        </w:tc>
      </w:tr>
      <w:tr>
        <w:trPr>
          <w:cantSplit/>
        </w:trPr>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Composition and temperature</w:t>
            </w:r>
          </w:p>
        </w:tc>
        <w:tc>
          <w:tcPr>
            <w:tcW w:type="dxa" w:w="6983"/>
            <w:tcMar>
              <w:top w:w="90" w:type="dxa"/>
              <w:start w:w="100" w:type="dxa"/>
              <w:bottom w:w="90" w:type="dxa"/>
              <w:end w:w="100" w:type="dxa"/>
            </w:tcMar>
            <w:vAlign w:val="center"/>
          </w:tcPr>
          <w:p>
            <w:pPr>
              <w:spacing w:after="0" w:line="252" w:lineRule="auto"/>
            </w:pPr>
            <w:r>
              <w:rPr>
                <w:rFonts w:ascii="Aptos" w:hAnsi="Aptos"/>
                <w:color w:val="000000"/>
                <w:sz w:val="17"/>
              </w:rPr>
              <w:t>Use measured quantities where available; otherwise apply the declared closure mode and state the resulting limitation.</w:t>
            </w:r>
          </w:p>
        </w:tc>
      </w:tr>
      <w:tr>
        <w:trPr>
          <w:cantSplit/>
        </w:trPr>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Observation cadence and gaps</w:t>
            </w:r>
          </w:p>
        </w:tc>
        <w:tc>
          <w:tcPr>
            <w:tcW w:type="dxa" w:w="6983"/>
            <w:shd w:fill="EEF5FA"/>
            <w:tcMar>
              <w:top w:w="90" w:type="dxa"/>
              <w:start w:w="100" w:type="dxa"/>
              <w:bottom w:w="90" w:type="dxa"/>
              <w:end w:w="100" w:type="dxa"/>
            </w:tcMar>
            <w:vAlign w:val="center"/>
          </w:tcPr>
          <w:p>
            <w:pPr>
              <w:spacing w:after="0" w:line="252" w:lineRule="auto"/>
            </w:pPr>
            <w:r>
              <w:rPr>
                <w:rFonts w:ascii="Aptos" w:hAnsi="Aptos"/>
                <w:color w:val="000000"/>
                <w:sz w:val="17"/>
              </w:rPr>
              <w:t>Use interval-aware matching; never interpolate across a gap without flagging it. Report effective sample count.</w:t>
            </w:r>
          </w:p>
        </w:tc>
      </w:tr>
    </w:tbl>
    <w:p>
      <w:pPr>
        <w:spacing w:after="20"/>
      </w:pPr>
    </w:p>
    <w:p>
      <w:pPr>
        <w:pStyle w:val="Heading2"/>
        <w:keepNext/>
        <w:keepLines/>
        <w:widowControl/>
      </w:pPr>
      <w:r>
        <w:t>Phase 3 Exit Gate</w:t>
      </w:r>
    </w:p>
    <w:p>
      <w:pPr>
        <w:pStyle w:val="ListBullet"/>
        <w:spacing w:after="60"/>
        <w:ind w:left="403" w:hanging="230"/>
        <w:keepLines/>
        <w:widowControl/>
      </w:pPr>
      <w:r>
        <w:rPr>
          <w:rFonts w:ascii="Aptos" w:hAnsi="Aptos"/>
          <w:color w:val="000000"/>
          <w:sz w:val="21"/>
        </w:rPr>
        <w:t>The EVENT runner distinguishes execution success from validation completeness and fails the release gate when a required layer or event is absent.</w:t>
      </w:r>
    </w:p>
    <w:p>
      <w:pPr>
        <w:pStyle w:val="ListBullet"/>
        <w:spacing w:after="60"/>
        <w:ind w:left="403" w:hanging="230"/>
        <w:keepLines/>
        <w:widowControl/>
      </w:pPr>
      <w:r>
        <w:rPr>
          <w:rFonts w:ascii="Aptos" w:hAnsi="Aptos"/>
          <w:color w:val="000000"/>
          <w:sz w:val="21"/>
        </w:rPr>
        <w:t>V1-V6 inputs, preprocessing, configurations, outputs, uncertainties, exclusions, and metrics are archived reproducibly.</w:t>
      </w:r>
    </w:p>
    <w:p>
      <w:pPr>
        <w:pStyle w:val="ListBullet"/>
        <w:spacing w:after="60"/>
        <w:ind w:left="403" w:hanging="230"/>
        <w:keepLines/>
        <w:widowControl/>
      </w:pPr>
      <w:r>
        <w:rPr>
          <w:rFonts w:ascii="Aptos" w:hAnsi="Aptos"/>
          <w:color w:val="000000"/>
          <w:sz w:val="21"/>
        </w:rPr>
        <w:t>The 2010 September 9 connectivity benchmark and at least two independent events are completed.</w:t>
      </w:r>
    </w:p>
    <w:p>
      <w:pPr>
        <w:pStyle w:val="ListBullet"/>
        <w:spacing w:after="60"/>
        <w:ind w:left="403" w:hanging="230"/>
        <w:keepLines/>
        <w:widowControl/>
      </w:pPr>
      <w:r>
        <w:rPr>
          <w:rFonts w:ascii="Aptos" w:hAnsi="Aptos"/>
          <w:color w:val="000000"/>
          <w:sz w:val="21"/>
        </w:rPr>
        <w:t>Every numerical verification gate from Phases 1 and 2 remains green for the exact release candidate.</w:t>
      </w:r>
    </w:p>
    <w:p>
      <w:pPr>
        <w:pStyle w:val="ListBullet"/>
        <w:spacing w:after="60"/>
        <w:ind w:left="403" w:hanging="230"/>
        <w:keepLines/>
        <w:widowControl/>
      </w:pPr>
      <w:r>
        <w:rPr>
          <w:rFonts w:ascii="Aptos" w:hAnsi="Aptos"/>
          <w:color w:val="000000"/>
          <w:sz w:val="21"/>
        </w:rPr>
        <w:t>Observed deficiencies are reported as model limitations; parameters are not tuned outside independent constraints to force agreement.</w:t>
      </w:r>
    </w:p>
    <w:p>
      <w:pPr>
        <w:pStyle w:val="ListBullet"/>
        <w:spacing w:after="60"/>
        <w:ind w:left="403" w:hanging="230"/>
        <w:keepLines/>
        <w:widowControl/>
      </w:pPr>
      <w:r>
        <w:rPr>
          <w:rFonts w:ascii="Aptos" w:hAnsi="Aptos"/>
          <w:color w:val="000000"/>
          <w:sz w:val="21"/>
        </w:rPr>
        <w:t>The final report provides a layer-by-layer PASS, FAIL, INCOMPLETE, or NOT_APPLICABLE result and an explicit science-readiness decision.</w:t>
      </w:r>
    </w:p>
    <w:p>
      <w:r>
        <w:br w:type="page"/>
      </w:r>
    </w:p>
    <w:p>
      <w:pPr>
        <w:pStyle w:val="Heading1"/>
        <w:keepNext/>
        <w:keepLines/>
        <w:widowControl/>
      </w:pPr>
      <w:r>
        <w:t>Prioritized Test and Validation Catalog</w:t>
      </w:r>
    </w:p>
    <w:p>
      <w:pPr>
        <w:pStyle w:val="BodyText"/>
        <w:keepLines/>
        <w:widowControl/>
      </w:pPr>
      <w:r>
        <w:rPr>
          <w:rFonts w:ascii="Aptos" w:hAnsi="Aptos"/>
          <w:i w:val="0"/>
          <w:color w:val="000000"/>
          <w:sz w:val="21"/>
        </w:rPr>
        <w:t>This catalog is the authoritative implementation order for the recommended verification and validation work. Priority reflects the risk that an undetected failure would invalidate downstream results, together with the dependency order of the three phases. Every item is a separate reviewable subsection with an explicit purpose, procedure, and acceptance result. A lower-priority activity must not be used to waive a failed higher-priority item.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232"/>
            <w:shd w:fill="1F4E78"/>
            <w:tcMar>
              <w:top w:w="100" w:type="dxa"/>
              <w:start w:w="100" w:type="dxa"/>
              <w:bottom w:w="100" w:type="dxa"/>
              <w:end w:w="100" w:type="dxa"/>
            </w:tcMar>
            <w:vAlign w:val="center"/>
          </w:tcPr>
          <w:p>
            <w:pPr>
              <w:spacing w:after="0"/>
              <w:jc w:val="center"/>
            </w:pPr>
            <w:r>
              <w:rPr>
                <w:rFonts w:ascii="Aptos" w:hAnsi="Aptos"/>
                <w:b/>
                <w:color w:val="FFFFFF"/>
                <w:sz w:val="17"/>
              </w:rPr>
              <w:t>Priority band</w:t>
            </w:r>
          </w:p>
        </w:tc>
        <w:tc>
          <w:tcPr>
            <w:tcW w:type="dxa" w:w="1080"/>
            <w:shd w:fill="1F4E78"/>
            <w:tcMar>
              <w:top w:w="100" w:type="dxa"/>
              <w:start w:w="100" w:type="dxa"/>
              <w:bottom w:w="100" w:type="dxa"/>
              <w:end w:w="100" w:type="dxa"/>
            </w:tcMar>
            <w:vAlign w:val="center"/>
          </w:tcPr>
          <w:p>
            <w:pPr>
              <w:spacing w:after="0"/>
              <w:jc w:val="center"/>
            </w:pPr>
            <w:r>
              <w:rPr>
                <w:rFonts w:ascii="Aptos" w:hAnsi="Aptos"/>
                <w:b/>
                <w:color w:val="FFFFFF"/>
                <w:sz w:val="17"/>
              </w:rPr>
              <w:t>Items</w:t>
            </w:r>
          </w:p>
        </w:tc>
        <w:tc>
          <w:tcPr>
            <w:tcW w:type="dxa" w:w="6623"/>
            <w:shd w:fill="1F4E78"/>
            <w:tcMar>
              <w:top w:w="100" w:type="dxa"/>
              <w:start w:w="100" w:type="dxa"/>
              <w:bottom w:w="100" w:type="dxa"/>
              <w:end w:w="100" w:type="dxa"/>
            </w:tcMar>
            <w:vAlign w:val="center"/>
          </w:tcPr>
          <w:p>
            <w:pPr>
              <w:spacing w:after="0"/>
              <w:jc w:val="center"/>
            </w:pPr>
            <w:r>
              <w:rPr>
                <w:rFonts w:ascii="Aptos" w:hAnsi="Aptos"/>
                <w:b/>
                <w:color w:val="FFFFFF"/>
                <w:sz w:val="17"/>
              </w:rPr>
              <w:t>Release meaning</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Aptos" w:hAnsi="Aptos"/>
                <w:color w:val="000000"/>
                <w:sz w:val="17"/>
              </w:rPr>
              <w:t>A Software integrity</w:t>
            </w:r>
          </w:p>
        </w:tc>
        <w:tc>
          <w:tcPr>
            <w:tcW w:type="dxa" w:w="1080"/>
            <w:tcMar>
              <w:top w:w="90" w:type="dxa"/>
              <w:start w:w="100" w:type="dxa"/>
              <w:bottom w:w="90" w:type="dxa"/>
              <w:end w:w="100" w:type="dxa"/>
            </w:tcMar>
            <w:vAlign w:val="center"/>
          </w:tcPr>
          <w:p>
            <w:pPr>
              <w:spacing w:after="0" w:line="252" w:lineRule="auto"/>
            </w:pPr>
            <w:r>
              <w:rPr>
                <w:rFonts w:ascii="Aptos" w:hAnsi="Aptos"/>
                <w:color w:val="000000"/>
                <w:sz w:val="17"/>
              </w:rPr>
              <w:t>01-22</w:t>
            </w:r>
          </w:p>
        </w:tc>
        <w:tc>
          <w:tcPr>
            <w:tcW w:type="dxa" w:w="6623"/>
            <w:tcMar>
              <w:top w:w="90" w:type="dxa"/>
              <w:start w:w="100" w:type="dxa"/>
              <w:bottom w:w="90" w:type="dxa"/>
              <w:end w:w="100" w:type="dxa"/>
            </w:tcMar>
            <w:vAlign w:val="center"/>
          </w:tcPr>
          <w:p>
            <w:pPr>
              <w:spacing w:after="0" w:line="252" w:lineRule="auto"/>
            </w:pPr>
            <w:r>
              <w:rPr>
                <w:rFonts w:ascii="Aptos" w:hAnsi="Aptos"/>
                <w:color w:val="000000"/>
                <w:sz w:val="17"/>
              </w:rPr>
              <w:t>Block use of prepared states, writers, demos, and domain-dependent results until complete.</w:t>
            </w:r>
          </w:p>
        </w:tc>
      </w:tr>
      <w:tr>
        <w:trPr>
          <w:cantSplit/>
        </w:trPr>
        <w:tc>
          <w:tcPr>
            <w:tcW w:type="dxa" w:w="223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B Independent physics</w:t>
            </w:r>
          </w:p>
        </w:tc>
        <w:tc>
          <w:tcPr>
            <w:tcW w:type="dxa" w:w="1080"/>
            <w:shd w:fill="EEF5FA"/>
            <w:tcMar>
              <w:top w:w="90" w:type="dxa"/>
              <w:start w:w="100" w:type="dxa"/>
              <w:bottom w:w="90" w:type="dxa"/>
              <w:end w:w="100" w:type="dxa"/>
            </w:tcMar>
            <w:vAlign w:val="center"/>
          </w:tcPr>
          <w:p>
            <w:pPr>
              <w:spacing w:after="0" w:line="252" w:lineRule="auto"/>
            </w:pPr>
            <w:r>
              <w:rPr>
                <w:rFonts w:ascii="Aptos" w:hAnsi="Aptos"/>
                <w:color w:val="000000"/>
                <w:sz w:val="17"/>
              </w:rPr>
              <w:t>23-44</w:t>
            </w:r>
          </w:p>
        </w:tc>
        <w:tc>
          <w:tcPr>
            <w:tcW w:type="dxa" w:w="6623"/>
            <w:shd w:fill="EEF5FA"/>
            <w:tcMar>
              <w:top w:w="90" w:type="dxa"/>
              <w:start w:w="100" w:type="dxa"/>
              <w:bottom w:w="90" w:type="dxa"/>
              <w:end w:w="100" w:type="dxa"/>
            </w:tcMar>
            <w:vAlign w:val="center"/>
          </w:tcPr>
          <w:p>
            <w:pPr>
              <w:spacing w:after="0" w:line="252" w:lineRule="auto"/>
            </w:pPr>
            <w:r>
              <w:rPr>
                <w:rFonts w:ascii="Aptos" w:hAnsi="Aptos"/>
                <w:color w:val="000000"/>
                <w:sz w:val="17"/>
              </w:rPr>
              <w:t>Block physical interpretation until shock, density, Parker, and cross-dimensional references pass.</w:t>
            </w:r>
          </w:p>
        </w:tc>
      </w:tr>
      <w:tr>
        <w:trPr>
          <w:cantSplit/>
        </w:trPr>
        <w:tc>
          <w:tcPr>
            <w:tcW w:type="dxa" w:w="2232"/>
            <w:tcMar>
              <w:top w:w="90" w:type="dxa"/>
              <w:start w:w="100" w:type="dxa"/>
              <w:bottom w:w="90" w:type="dxa"/>
              <w:end w:w="100" w:type="dxa"/>
            </w:tcMar>
            <w:vAlign w:val="center"/>
          </w:tcPr>
          <w:p>
            <w:pPr>
              <w:spacing w:after="0" w:line="252" w:lineRule="auto"/>
              <w:jc w:val="left"/>
            </w:pPr>
            <w:r>
              <w:rPr>
                <w:rFonts w:ascii="Aptos" w:hAnsi="Aptos"/>
                <w:color w:val="000000"/>
                <w:sz w:val="17"/>
              </w:rPr>
              <w:t>C Numerical robustness</w:t>
            </w:r>
          </w:p>
        </w:tc>
        <w:tc>
          <w:tcPr>
            <w:tcW w:type="dxa" w:w="1080"/>
            <w:tcMar>
              <w:top w:w="90" w:type="dxa"/>
              <w:start w:w="100" w:type="dxa"/>
              <w:bottom w:w="90" w:type="dxa"/>
              <w:end w:w="100" w:type="dxa"/>
            </w:tcMar>
            <w:vAlign w:val="center"/>
          </w:tcPr>
          <w:p>
            <w:pPr>
              <w:spacing w:after="0" w:line="252" w:lineRule="auto"/>
            </w:pPr>
            <w:r>
              <w:rPr>
                <w:rFonts w:ascii="Aptos" w:hAnsi="Aptos"/>
                <w:color w:val="000000"/>
                <w:sz w:val="17"/>
              </w:rPr>
              <w:t>45-53</w:t>
            </w:r>
          </w:p>
        </w:tc>
        <w:tc>
          <w:tcPr>
            <w:tcW w:type="dxa" w:w="6623"/>
            <w:tcMar>
              <w:top w:w="90" w:type="dxa"/>
              <w:start w:w="100" w:type="dxa"/>
              <w:bottom w:w="90" w:type="dxa"/>
              <w:end w:w="100" w:type="dxa"/>
            </w:tcMar>
            <w:vAlign w:val="center"/>
          </w:tcPr>
          <w:p>
            <w:pPr>
              <w:spacing w:after="0" w:line="252" w:lineRule="auto"/>
            </w:pPr>
            <w:r>
              <w:rPr>
                <w:rFonts w:ascii="Aptos" w:hAnsi="Aptos"/>
                <w:color w:val="000000"/>
                <w:sz w:val="17"/>
              </w:rPr>
              <w:t>Block a release candidate until convergence, stress, sanitizer, thread, coverage, performance, and reproducibility evidence is complete.</w:t>
            </w:r>
          </w:p>
        </w:tc>
      </w:tr>
      <w:tr>
        <w:trPr>
          <w:cantSplit/>
        </w:trPr>
        <w:tc>
          <w:tcPr>
            <w:tcW w:type="dxa" w:w="2232"/>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D Observational validation</w:t>
            </w:r>
          </w:p>
        </w:tc>
        <w:tc>
          <w:tcPr>
            <w:tcW w:type="dxa" w:w="1080"/>
            <w:shd w:fill="EEF5FA"/>
            <w:tcMar>
              <w:top w:w="90" w:type="dxa"/>
              <w:start w:w="100" w:type="dxa"/>
              <w:bottom w:w="90" w:type="dxa"/>
              <w:end w:w="100" w:type="dxa"/>
            </w:tcMar>
            <w:vAlign w:val="center"/>
          </w:tcPr>
          <w:p>
            <w:pPr>
              <w:spacing w:after="0" w:line="252" w:lineRule="auto"/>
            </w:pPr>
            <w:r>
              <w:rPr>
                <w:rFonts w:ascii="Aptos" w:hAnsi="Aptos"/>
                <w:color w:val="000000"/>
                <w:sz w:val="17"/>
              </w:rPr>
              <w:t>54-60</w:t>
            </w:r>
          </w:p>
        </w:tc>
        <w:tc>
          <w:tcPr>
            <w:tcW w:type="dxa" w:w="6623"/>
            <w:shd w:fill="EEF5FA"/>
            <w:tcMar>
              <w:top w:w="90" w:type="dxa"/>
              <w:start w:w="100" w:type="dxa"/>
              <w:bottom w:w="90" w:type="dxa"/>
              <w:end w:w="100" w:type="dxa"/>
            </w:tcMar>
            <w:vAlign w:val="center"/>
          </w:tcPr>
          <w:p>
            <w:pPr>
              <w:spacing w:after="0" w:line="252" w:lineRule="auto"/>
            </w:pPr>
            <w:r>
              <w:rPr>
                <w:rFonts w:ascii="Aptos" w:hAnsi="Aptos"/>
                <w:color w:val="000000"/>
                <w:sz w:val="17"/>
              </w:rPr>
              <w:t>Block science-readiness claims until campaign completeness and V1-V6 results are archived.</w:t>
            </w:r>
          </w:p>
        </w:tc>
      </w:tr>
    </w:tbl>
    <w:p>
      <w:pPr>
        <w:spacing w:after="20"/>
      </w:pPr>
    </w:p>
    <w:p>
      <w:pPr>
        <w:pStyle w:val="Heading2"/>
        <w:keepNext/>
        <w:keepLines/>
        <w:widowControl/>
      </w:pPr>
      <w:r>
        <w:t>A Software Integrity</w:t>
      </w:r>
    </w:p>
    <w:p>
      <w:pPr>
        <w:pStyle w:val="Heading3"/>
        <w:keepNext/>
        <w:keepLines/>
        <w:widowControl/>
      </w:pPr>
      <w:r>
        <w:t>Priority 01 BASE01 Baseline Preservation</w:t>
      </w:r>
    </w:p>
    <w:p>
      <w:pPr>
        <w:pStyle w:val="BodyText"/>
        <w:keepLines/>
        <w:widowControl/>
      </w:pPr>
      <w:r>
        <w:rPr>
          <w:rFonts w:ascii="Aptos" w:hAnsi="Aptos"/>
          <w:b/>
          <w:color w:val="000000"/>
          <w:sz w:val="21"/>
        </w:rPr>
        <w:t xml:space="preserve">What is tested. </w:t>
      </w:r>
      <w:r>
        <w:rPr>
          <w:rFonts w:ascii="Aptos" w:hAnsi="Aptos"/>
          <w:color w:val="000000"/>
          <w:sz w:val="21"/>
        </w:rPr>
        <w:t>The complete pre-change regression baseline: 81 registered C++ tests, 6 Python campaign tests, standard and sanitizer builds, and the known demonstration outcomes.</w:t>
      </w:r>
    </w:p>
    <w:p>
      <w:pPr>
        <w:pStyle w:val="BodyText"/>
        <w:keepLines/>
        <w:widowControl/>
      </w:pPr>
      <w:r>
        <w:rPr>
          <w:rFonts w:ascii="Aptos" w:hAnsi="Aptos"/>
          <w:b/>
          <w:color w:val="000000"/>
          <w:sz w:val="21"/>
        </w:rPr>
        <w:t xml:space="preserve">Why it is tested. </w:t>
      </w:r>
      <w:r>
        <w:rPr>
          <w:rFonts w:ascii="Aptos" w:hAnsi="Aptos"/>
          <w:color w:val="000000"/>
          <w:sz w:val="21"/>
        </w:rPr>
        <w:t>Every later change must be distinguishable from an unintended regression. A frozen baseline also prevents defect corrections from silently relaxing tolerances or deleting coverage.</w:t>
      </w:r>
    </w:p>
    <w:p>
      <w:pPr>
        <w:pStyle w:val="BodyText"/>
        <w:keepLines/>
        <w:widowControl/>
      </w:pPr>
      <w:r>
        <w:rPr>
          <w:rFonts w:ascii="Aptos" w:hAnsi="Aptos"/>
          <w:b/>
          <w:color w:val="000000"/>
          <w:sz w:val="21"/>
        </w:rPr>
        <w:t xml:space="preserve">How it is tested. </w:t>
      </w:r>
      <w:r>
        <w:rPr>
          <w:rFonts w:ascii="Aptos" w:hAnsi="Aptos"/>
          <w:color w:val="000000"/>
          <w:sz w:val="21"/>
        </w:rPr>
        <w:t>Archive the exact source hash, compiler and flags, dependency versions, commands, environment exclusions, test logs, and representative outputs. Re-run the same commands after every work package and compare named tests and valid numerical outputs.</w:t>
      </w:r>
    </w:p>
    <w:p>
      <w:pPr>
        <w:pStyle w:val="BodyText"/>
        <w:keepLines/>
        <w:widowControl/>
      </w:pPr>
      <w:r>
        <w:rPr>
          <w:rFonts w:ascii="Aptos" w:hAnsi="Aptos"/>
          <w:b/>
          <w:color w:val="000000"/>
          <w:sz w:val="21"/>
        </w:rPr>
        <w:t xml:space="preserve">Expected result. </w:t>
      </w:r>
      <w:r>
        <w:rPr>
          <w:rFonts w:ascii="Aptos" w:hAnsi="Aptos"/>
          <w:color w:val="000000"/>
          <w:sz w:val="21"/>
        </w:rPr>
        <w:t>All previously valid tests remain green without relaxed tolerances. Any intentional numerical change is isolated, explained, and approved with before-and-after fixtures.</w:t>
      </w:r>
    </w:p>
    <w:p>
      <w:pPr>
        <w:pStyle w:val="Heading3"/>
        <w:keepNext/>
        <w:keepLines/>
        <w:widowControl/>
      </w:pPr>
      <w:r>
        <w:t>Priority 02 PST02 Cross Model Prepared State Rejection</w:t>
      </w:r>
    </w:p>
    <w:p>
      <w:pPr>
        <w:pStyle w:val="BodyText"/>
        <w:keepLines/>
        <w:widowControl/>
      </w:pPr>
      <w:r>
        <w:rPr>
          <w:rFonts w:ascii="Aptos" w:hAnsi="Aptos"/>
          <w:b/>
          <w:color w:val="000000"/>
          <w:sz w:val="21"/>
        </w:rPr>
        <w:t xml:space="preserve">What is tested. </w:t>
      </w:r>
      <w:r>
        <w:rPr>
          <w:rFonts w:ascii="Aptos" w:hAnsi="Aptos"/>
          <w:color w:val="000000"/>
          <w:sz w:val="21"/>
        </w:rPr>
        <w:t>Whether a StepState prepared by Model A can be passed to a checked evaluator owned by Model B, including models with numerically identical parameters.</w:t>
      </w:r>
    </w:p>
    <w:p>
      <w:pPr>
        <w:pStyle w:val="BodyText"/>
        <w:keepLines/>
        <w:widowControl/>
      </w:pPr>
      <w:r>
        <w:rPr>
          <w:rFonts w:ascii="Aptos" w:hAnsi="Aptos"/>
          <w:b/>
          <w:color w:val="000000"/>
          <w:sz w:val="21"/>
        </w:rPr>
        <w:t xml:space="preserve">Why it is tested. </w:t>
      </w:r>
      <w:r>
        <w:rPr>
          <w:rFonts w:ascii="Aptos" w:hAnsi="Aptos"/>
          <w:color w:val="000000"/>
          <w:sz w:val="21"/>
        </w:rPr>
        <w:t>The current API accepts foreign prepared state. This can combine geometry and cached quantities from one model with runtime parameters from another and return plausible but wrong physics.</w:t>
      </w:r>
    </w:p>
    <w:p>
      <w:pPr>
        <w:pStyle w:val="BodyText"/>
        <w:keepLines/>
        <w:widowControl/>
      </w:pPr>
      <w:r>
        <w:rPr>
          <w:rFonts w:ascii="Aptos" w:hAnsi="Aptos"/>
          <w:b/>
          <w:color w:val="000000"/>
          <w:sz w:val="21"/>
        </w:rPr>
        <w:t xml:space="preserve">How it is tested. </w:t>
      </w:r>
      <w:r>
        <w:rPr>
          <w:rFonts w:ascii="Aptos" w:hAnsi="Aptos"/>
          <w:color w:val="000000"/>
          <w:sz w:val="21"/>
        </w:rPr>
        <w:t>Construct two model instances, prepare the state only with Model A, initialize every output with sentinels, and call each checked Model B entry point for background, geometry, shock, source, mesh, connectivity, and output. Repeat with equal and unequal configurations.</w:t>
      </w:r>
    </w:p>
    <w:p>
      <w:pPr>
        <w:pStyle w:val="BodyText"/>
        <w:keepLines/>
        <w:widowControl/>
      </w:pPr>
      <w:r>
        <w:rPr>
          <w:rFonts w:ascii="Aptos" w:hAnsi="Aptos"/>
          <w:b/>
          <w:color w:val="000000"/>
          <w:sz w:val="21"/>
        </w:rPr>
        <w:t xml:space="preserve">Expected result. </w:t>
      </w:r>
      <w:r>
        <w:rPr>
          <w:rFonts w:ascii="Aptos" w:hAnsi="Aptos"/>
          <w:color w:val="000000"/>
          <w:sz w:val="21"/>
        </w:rPr>
        <w:t>Every call returns StateModelMismatch before physics evaluation. Output objects and destination files remain byte-for-byte unchanged, and diagnostics identify the expected and supplied model identities.</w:t>
      </w:r>
    </w:p>
    <w:p>
      <w:pPr>
        <w:pStyle w:val="Heading3"/>
        <w:keepNext/>
        <w:keepLines/>
        <w:widowControl/>
      </w:pPr>
      <w:r>
        <w:t>Priority 03 PST03 Cross Configuration State Rejection</w:t>
      </w:r>
    </w:p>
    <w:p>
      <w:pPr>
        <w:pStyle w:val="BodyText"/>
        <w:keepLines/>
        <w:widowControl/>
      </w:pPr>
      <w:r>
        <w:rPr>
          <w:rFonts w:ascii="Aptos" w:hAnsi="Aptos"/>
          <w:b/>
          <w:color w:val="000000"/>
          <w:sz w:val="21"/>
        </w:rPr>
        <w:t xml:space="preserve">What is tested. </w:t>
      </w:r>
      <w:r>
        <w:rPr>
          <w:rFonts w:ascii="Aptos" w:hAnsi="Aptos"/>
          <w:color w:val="000000"/>
          <w:sz w:val="21"/>
        </w:rPr>
        <w:t>Ownership enforcement when the foreign state differs in gamma, geometry, Parker axis, kinematics, closure, polarity, or region mode.</w:t>
      </w:r>
    </w:p>
    <w:p>
      <w:pPr>
        <w:pStyle w:val="BodyText"/>
        <w:keepLines/>
        <w:widowControl/>
      </w:pPr>
      <w:r>
        <w:rPr>
          <w:rFonts w:ascii="Aptos" w:hAnsi="Aptos"/>
          <w:b/>
          <w:color w:val="000000"/>
          <w:sz w:val="21"/>
        </w:rPr>
        <w:t xml:space="preserve">Why it is tested. </w:t>
      </w:r>
      <w:r>
        <w:rPr>
          <w:rFonts w:ascii="Aptos" w:hAnsi="Aptos"/>
          <w:color w:val="000000"/>
          <w:sz w:val="21"/>
        </w:rPr>
        <w:t>The demonstrated gamma mismatch changed compression from 3.93398 to 5.60119. Testing multiple fields proves that ownership validation protects the full configuration rather than one special parameter.</w:t>
      </w:r>
    </w:p>
    <w:p>
      <w:pPr>
        <w:pStyle w:val="BodyText"/>
        <w:keepLines/>
        <w:widowControl/>
      </w:pPr>
      <w:r>
        <w:rPr>
          <w:rFonts w:ascii="Aptos" w:hAnsi="Aptos"/>
          <w:b/>
          <w:color w:val="000000"/>
          <w:sz w:val="21"/>
        </w:rPr>
        <w:t xml:space="preserve">How it is tested. </w:t>
      </w:r>
      <w:r>
        <w:rPr>
          <w:rFonts w:ascii="Aptos" w:hAnsi="Aptos"/>
          <w:color w:val="000000"/>
          <w:sz w:val="21"/>
        </w:rPr>
        <w:t>Generate a baseline model and a series of models that differ by exactly one configuration field. Pass the baseline state into every differing model, including default-versus-explicit configurations, and record status before any output allocation.</w:t>
      </w:r>
    </w:p>
    <w:p>
      <w:pPr>
        <w:pStyle w:val="BodyText"/>
        <w:keepLines/>
        <w:widowControl/>
      </w:pPr>
      <w:r>
        <w:rPr>
          <w:rFonts w:ascii="Aptos" w:hAnsi="Aptos"/>
          <w:b/>
          <w:color w:val="000000"/>
          <w:sz w:val="21"/>
        </w:rPr>
        <w:t xml:space="preserve">Expected result. </w:t>
      </w:r>
      <w:r>
        <w:rPr>
          <w:rFonts w:ascii="Aptos" w:hAnsi="Aptos"/>
          <w:color w:val="000000"/>
          <w:sz w:val="21"/>
        </w:rPr>
        <w:t>All single-field and multi-field mismatches are rejected consistently. No result depends on which parameter differs, and configuration digests in the diagnostic are stable and reproducible.</w:t>
      </w:r>
    </w:p>
    <w:p>
      <w:pPr>
        <w:pStyle w:val="Heading3"/>
        <w:keepNext/>
        <w:keepLines/>
        <w:widowControl/>
      </w:pPr>
      <w:r>
        <w:t>Priority 04 PST01 Prepared State Immutability</w:t>
      </w:r>
    </w:p>
    <w:p>
      <w:pPr>
        <w:pStyle w:val="BodyText"/>
        <w:keepLines/>
        <w:widowControl/>
      </w:pPr>
      <w:r>
        <w:rPr>
          <w:rFonts w:ascii="Aptos" w:hAnsi="Aptos"/>
          <w:b/>
          <w:color w:val="000000"/>
          <w:sz w:val="21"/>
        </w:rPr>
        <w:t xml:space="preserve">What is tested. </w:t>
      </w:r>
      <w:r>
        <w:rPr>
          <w:rFonts w:ascii="Aptos" w:hAnsi="Aptos"/>
          <w:color w:val="000000"/>
          <w:sz w:val="21"/>
        </w:rPr>
        <w:t>Whether a successfully prepared one-dimensional or three-dimensional state is independent of later attempts to modify model parameters.</w:t>
      </w:r>
    </w:p>
    <w:p>
      <w:pPr>
        <w:pStyle w:val="BodyText"/>
        <w:keepLines/>
        <w:widowControl/>
      </w:pPr>
      <w:r>
        <w:rPr>
          <w:rFonts w:ascii="Aptos" w:hAnsi="Aptos"/>
          <w:b/>
          <w:color w:val="000000"/>
          <w:sz w:val="21"/>
        </w:rPr>
        <w:t xml:space="preserve">Why it is tested. </w:t>
      </w:r>
      <w:r>
        <w:rPr>
          <w:rFonts w:ascii="Aptos" w:hAnsi="Aptos"/>
          <w:color w:val="000000"/>
          <w:sz w:val="21"/>
        </w:rPr>
        <w:t>Reusing one one-dimensional state after changing sin_theta changed Bphi from -3.65558e-9 T to zero. Prepared state must be a complete immutable snapshot or results are time- and caller-dependent.</w:t>
      </w:r>
    </w:p>
    <w:p>
      <w:pPr>
        <w:pStyle w:val="BodyText"/>
        <w:keepLines/>
        <w:widowControl/>
      </w:pPr>
      <w:r>
        <w:rPr>
          <w:rFonts w:ascii="Aptos" w:hAnsi="Aptos"/>
          <w:b/>
          <w:color w:val="000000"/>
          <w:sz w:val="21"/>
        </w:rPr>
        <w:t xml:space="preserve">How it is tested. </w:t>
      </w:r>
      <w:r>
        <w:rPr>
          <w:rFonts w:ascii="Aptos" w:hAnsi="Aptos"/>
          <w:color w:val="000000"/>
          <w:sz w:val="21"/>
        </w:rPr>
        <w:t>Prepare a state, evaluate a fixed set of points and serialize results, then attempt every legacy mutation method and reevaluate the same state. Include sin_theta, region modes, shock options, Parker settings, closure, and kinematics. Also test the replacement builder path.</w:t>
      </w:r>
    </w:p>
    <w:p>
      <w:pPr>
        <w:pStyle w:val="BodyText"/>
        <w:keepLines/>
        <w:widowControl/>
      </w:pPr>
      <w:r>
        <w:rPr>
          <w:rFonts w:ascii="Aptos" w:hAnsi="Aptos"/>
          <w:b/>
          <w:color w:val="000000"/>
          <w:sz w:val="21"/>
        </w:rPr>
        <w:t xml:space="preserve">Expected result. </w:t>
      </w:r>
      <w:r>
        <w:rPr>
          <w:rFonts w:ascii="Aptos" w:hAnsi="Aptos"/>
          <w:color w:val="000000"/>
          <w:sz w:val="21"/>
        </w:rPr>
        <w:t>Mutation is unavailable after construction, returns an explicit rejection, or constructs a new model. Reusing the original state produces bitwise-identical results, or a documented roundoff-level match where bitwise identity is not portable.</w:t>
      </w:r>
    </w:p>
    <w:p>
      <w:pPr>
        <w:pStyle w:val="Heading3"/>
        <w:keepNext/>
        <w:keepLines/>
        <w:widowControl/>
      </w:pPr>
      <w:r>
        <w:t>Priority 05 PST06 Prepared State Record Integrity</w:t>
      </w:r>
    </w:p>
    <w:p>
      <w:pPr>
        <w:pStyle w:val="BodyText"/>
        <w:keepLines/>
        <w:widowControl/>
      </w:pPr>
      <w:r>
        <w:rPr>
          <w:rFonts w:ascii="Aptos" w:hAnsi="Aptos"/>
          <w:b/>
          <w:color w:val="000000"/>
          <w:sz w:val="21"/>
        </w:rPr>
        <w:t xml:space="preserve">What is tested. </w:t>
      </w:r>
      <w:r>
        <w:rPr>
          <w:rFonts w:ascii="Aptos" w:hAnsi="Aptos"/>
          <w:color w:val="000000"/>
          <w:sz w:val="21"/>
        </w:rPr>
        <w:t>Protection of cached prepared-state values against public member modification, accidental copying, or corruption through compatibility structures.</w:t>
      </w:r>
    </w:p>
    <w:p>
      <w:pPr>
        <w:pStyle w:val="BodyText"/>
        <w:keepLines/>
        <w:widowControl/>
      </w:pPr>
      <w:r>
        <w:rPr>
          <w:rFonts w:ascii="Aptos" w:hAnsi="Aptos"/>
          <w:b/>
          <w:color w:val="000000"/>
          <w:sz w:val="21"/>
        </w:rPr>
        <w:t xml:space="preserve">Why it is tested. </w:t>
      </w:r>
      <w:r>
        <w:rPr>
          <w:rFonts w:ascii="Aptos" w:hAnsi="Aptos"/>
          <w:color w:val="000000"/>
          <w:sz w:val="21"/>
        </w:rPr>
        <w:t>Even correct model ownership is insufficient if callers can overwrite public mirrors and create an internally inconsistent state that still appears valid.</w:t>
      </w:r>
    </w:p>
    <w:p>
      <w:pPr>
        <w:pStyle w:val="BodyText"/>
        <w:keepLines/>
        <w:widowControl/>
      </w:pPr>
      <w:r>
        <w:rPr>
          <w:rFonts w:ascii="Aptos" w:hAnsi="Aptos"/>
          <w:b/>
          <w:color w:val="000000"/>
          <w:sz w:val="21"/>
        </w:rPr>
        <w:t xml:space="preserve">How it is tested. </w:t>
      </w:r>
      <w:r>
        <w:rPr>
          <w:rFonts w:ascii="Aptos" w:hAnsi="Aptos"/>
          <w:color w:val="000000"/>
          <w:sz w:val="21"/>
        </w:rPr>
        <w:t>Use compile-time checks to confirm production members are private or const. In a compatibility-only fixture, attempt controlled mutation of every exposed mirror, copy and move states, and deliberately corrupt an integrity tag where the API permits negative testing.</w:t>
      </w:r>
    </w:p>
    <w:p>
      <w:pPr>
        <w:pStyle w:val="BodyText"/>
        <w:keepLines/>
        <w:widowControl/>
      </w:pPr>
      <w:r>
        <w:rPr>
          <w:rFonts w:ascii="Aptos" w:hAnsi="Aptos"/>
          <w:b/>
          <w:color w:val="000000"/>
          <w:sz w:val="21"/>
        </w:rPr>
        <w:t xml:space="preserve">Expected result. </w:t>
      </w:r>
      <w:r>
        <w:rPr>
          <w:rFonts w:ascii="Aptos" w:hAnsi="Aptos"/>
          <w:color w:val="000000"/>
          <w:sz w:val="21"/>
        </w:rPr>
        <w:t>Normal callers cannot modify production state. A corrupted compatibility state is rejected as StalePreparedState or an equivalent explicit status before any calculation; valid copies preserve identity and values.</w:t>
      </w:r>
    </w:p>
    <w:p>
      <w:pPr>
        <w:pStyle w:val="Heading3"/>
        <w:keepNext/>
        <w:keepLines/>
        <w:widowControl/>
      </w:pPr>
      <w:r>
        <w:t>Priority 06 PST04 Concurrent Prepared State Evaluation</w:t>
      </w:r>
    </w:p>
    <w:p>
      <w:pPr>
        <w:pStyle w:val="BodyText"/>
        <w:keepLines/>
        <w:widowControl/>
      </w:pPr>
      <w:r>
        <w:rPr>
          <w:rFonts w:ascii="Aptos" w:hAnsi="Aptos"/>
          <w:b/>
          <w:color w:val="000000"/>
          <w:sz w:val="21"/>
        </w:rPr>
        <w:t xml:space="preserve">What is tested. </w:t>
      </w:r>
      <w:r>
        <w:rPr>
          <w:rFonts w:ascii="Aptos" w:hAnsi="Aptos"/>
          <w:color w:val="000000"/>
          <w:sz w:val="21"/>
        </w:rPr>
        <w:t>Read-only reuse of one prepared state by 1, 2, 4, and 8 threads across scalar and batch evaluators.</w:t>
      </w:r>
    </w:p>
    <w:p>
      <w:pPr>
        <w:pStyle w:val="BodyText"/>
        <w:keepLines/>
        <w:widowControl/>
      </w:pPr>
      <w:r>
        <w:rPr>
          <w:rFonts w:ascii="Aptos" w:hAnsi="Aptos"/>
          <w:b/>
          <w:color w:val="000000"/>
          <w:sz w:val="21"/>
        </w:rPr>
        <w:t xml:space="preserve">Why it is tested. </w:t>
      </w:r>
      <w:r>
        <w:rPr>
          <w:rFonts w:ascii="Aptos" w:hAnsi="Aptos"/>
          <w:color w:val="000000"/>
          <w:sz w:val="21"/>
        </w:rPr>
        <w:t>AMPS shares prepared field data across particle threads. Hidden mutable caches or unsynchronized status storage can make valid results race-dependent.</w:t>
      </w:r>
    </w:p>
    <w:p>
      <w:pPr>
        <w:pStyle w:val="BodyText"/>
        <w:keepLines/>
        <w:widowControl/>
      </w:pPr>
      <w:r>
        <w:rPr>
          <w:rFonts w:ascii="Aptos" w:hAnsi="Aptos"/>
          <w:b/>
          <w:color w:val="000000"/>
          <w:sz w:val="21"/>
        </w:rPr>
        <w:t xml:space="preserve">How it is tested. </w:t>
      </w:r>
      <w:r>
        <w:rPr>
          <w:rFonts w:ascii="Aptos" w:hAnsi="Aptos"/>
          <w:color w:val="000000"/>
          <w:sz w:val="21"/>
        </w:rPr>
        <w:t>Evaluate a deterministic point set serially and concurrently with fixed scheduling variations. Compare all status and numerical fields, repeat under ThreadSanitizer when supported, and include simultaneous background, shock, source, and connectivity calls.</w:t>
      </w:r>
    </w:p>
    <w:p>
      <w:pPr>
        <w:pStyle w:val="BodyText"/>
        <w:keepLines/>
        <w:widowControl/>
      </w:pPr>
      <w:r>
        <w:rPr>
          <w:rFonts w:ascii="Aptos" w:hAnsi="Aptos"/>
          <w:b/>
          <w:color w:val="000000"/>
          <w:sz w:val="21"/>
        </w:rPr>
        <w:t xml:space="preserve">Expected result. </w:t>
      </w:r>
      <w:r>
        <w:rPr>
          <w:rFonts w:ascii="Aptos" w:hAnsi="Aptos"/>
          <w:color w:val="000000"/>
          <w:sz w:val="21"/>
        </w:rPr>
        <w:t>Results are bitwise identical or satisfy a declared roundoff bound independent of thread count and order. ThreadSanitizer reports no code race, and no per-call diagnostic is overwritten by another thread.</w:t>
      </w:r>
    </w:p>
    <w:p>
      <w:pPr>
        <w:pStyle w:val="Heading3"/>
        <w:keepNext/>
        <w:keepLines/>
        <w:widowControl/>
      </w:pPr>
      <w:r>
        <w:t>Priority 07 OUT02 Write Failure Detection</w:t>
      </w:r>
    </w:p>
    <w:p>
      <w:pPr>
        <w:pStyle w:val="BodyText"/>
        <w:keepLines/>
        <w:widowControl/>
      </w:pPr>
      <w:r>
        <w:rPr>
          <w:rFonts w:ascii="Aptos" w:hAnsi="Aptos"/>
          <w:b/>
          <w:color w:val="000000"/>
          <w:sz w:val="21"/>
        </w:rPr>
        <w:t xml:space="preserve">What is tested. </w:t>
      </w:r>
      <w:r>
        <w:rPr>
          <w:rFonts w:ascii="Aptos" w:hAnsi="Aptos"/>
          <w:color w:val="000000"/>
          <w:sz w:val="21"/>
        </w:rPr>
        <w:t>Detection and propagation of failures from formatted writes, flush, stream error, and close.</w:t>
      </w:r>
    </w:p>
    <w:p>
      <w:pPr>
        <w:pStyle w:val="BodyText"/>
        <w:keepLines/>
        <w:widowControl/>
      </w:pPr>
      <w:r>
        <w:rPr>
          <w:rFonts w:ascii="Aptos" w:hAnsi="Aptos"/>
          <w:b/>
          <w:color w:val="000000"/>
          <w:sz w:val="21"/>
        </w:rPr>
        <w:t xml:space="preserve">Why it is tested. </w:t>
      </w:r>
      <w:r>
        <w:rPr>
          <w:rFonts w:ascii="Aptos" w:hAnsi="Aptos"/>
          <w:color w:val="000000"/>
          <w:sz w:val="21"/>
        </w:rPr>
        <w:t>A probe writing to /dev/full returned OK because writer return values were ignored. This can label truncated science output as successful.</w:t>
      </w:r>
    </w:p>
    <w:p>
      <w:pPr>
        <w:pStyle w:val="BodyText"/>
        <w:keepLines/>
        <w:widowControl/>
      </w:pPr>
      <w:r>
        <w:rPr>
          <w:rFonts w:ascii="Aptos" w:hAnsi="Aptos"/>
          <w:b/>
          <w:color w:val="000000"/>
          <w:sz w:val="21"/>
        </w:rPr>
        <w:t xml:space="preserve">How it is tested. </w:t>
      </w:r>
      <w:r>
        <w:rPr>
          <w:rFonts w:ascii="Aptos" w:hAnsi="Aptos"/>
          <w:color w:val="000000"/>
          <w:sz w:val="21"/>
        </w:rPr>
        <w:t>Run surface, volume, and face-bundle writers against /dev/full on supported systems and against an injected stream that fails at open, first write, selected byte counts, flush, and close. Exercise both C and C++ writer paths.</w:t>
      </w:r>
    </w:p>
    <w:p>
      <w:pPr>
        <w:pStyle w:val="BodyText"/>
        <w:keepLines/>
        <w:widowControl/>
      </w:pPr>
      <w:r>
        <w:rPr>
          <w:rFonts w:ascii="Aptos" w:hAnsi="Aptos"/>
          <w:b/>
          <w:color w:val="000000"/>
          <w:sz w:val="21"/>
        </w:rPr>
        <w:t xml:space="preserve">Expected result. </w:t>
      </w:r>
      <w:r>
        <w:rPr>
          <w:rFonts w:ascii="Aptos" w:hAnsi="Aptos"/>
          <w:color w:val="000000"/>
          <w:sz w:val="21"/>
        </w:rPr>
        <w:t>Every injected I/O failure returns FileOpenFailure or FileWriteFailure, never OK. The diagnostic records the first failure and byte, row, or zone context without masking it during cleanup.</w:t>
      </w:r>
    </w:p>
    <w:p>
      <w:pPr>
        <w:pStyle w:val="Heading3"/>
        <w:keepNext/>
        <w:keepLines/>
        <w:widowControl/>
      </w:pPr>
      <w:r>
        <w:t>Priority 08 OUT03 Transactional Output Commit</w:t>
      </w:r>
    </w:p>
    <w:p>
      <w:pPr>
        <w:pStyle w:val="BodyText"/>
        <w:keepLines/>
        <w:widowControl/>
      </w:pPr>
      <w:r>
        <w:rPr>
          <w:rFonts w:ascii="Aptos" w:hAnsi="Aptos"/>
          <w:b/>
          <w:color w:val="000000"/>
          <w:sz w:val="21"/>
        </w:rPr>
        <w:t xml:space="preserve">What is tested. </w:t>
      </w:r>
      <w:r>
        <w:rPr>
          <w:rFonts w:ascii="Aptos" w:hAnsi="Aptos"/>
          <w:color w:val="000000"/>
          <w:sz w:val="21"/>
        </w:rPr>
        <w:t>Whether a failed model evaluation or I/O operation can leave a partial file at the requested final pathname or overwrite a valid existing result.</w:t>
      </w:r>
    </w:p>
    <w:p>
      <w:pPr>
        <w:pStyle w:val="BodyText"/>
        <w:keepLines/>
        <w:widowControl/>
      </w:pPr>
      <w:r>
        <w:rPr>
          <w:rFonts w:ascii="Aptos" w:hAnsi="Aptos"/>
          <w:b/>
          <w:color w:val="000000"/>
          <w:sz w:val="21"/>
        </w:rPr>
        <w:t xml:space="preserve">Why it is tested. </w:t>
      </w:r>
      <w:r>
        <w:rPr>
          <w:rFonts w:ascii="Aptos" w:hAnsi="Aptos"/>
          <w:color w:val="000000"/>
          <w:sz w:val="21"/>
        </w:rPr>
        <w:t>Both three-dimensional demonstrations left large partial files after OUTSIDE_MODEL_DOMAIN. Partial products are easy to mistake for valid complete output.</w:t>
      </w:r>
    </w:p>
    <w:p>
      <w:pPr>
        <w:pStyle w:val="BodyText"/>
        <w:keepLines/>
        <w:widowControl/>
      </w:pPr>
      <w:r>
        <w:rPr>
          <w:rFonts w:ascii="Aptos" w:hAnsi="Aptos"/>
          <w:b/>
          <w:color w:val="000000"/>
          <w:sz w:val="21"/>
        </w:rPr>
        <w:t xml:space="preserve">How it is tested. </w:t>
      </w:r>
      <w:r>
        <w:rPr>
          <w:rFonts w:ascii="Aptos" w:hAnsi="Aptos"/>
          <w:color w:val="000000"/>
          <w:sz w:val="21"/>
        </w:rPr>
        <w:t>Pre-create a valid destination with a known hash, then inject model and writer failures at the beginning, middle, and final row. Monitor the destination directory for temporary files and repeat when the requested destination is absent.</w:t>
      </w:r>
    </w:p>
    <w:p>
      <w:pPr>
        <w:pStyle w:val="BodyText"/>
        <w:keepLines/>
        <w:widowControl/>
      </w:pPr>
      <w:r>
        <w:rPr>
          <w:rFonts w:ascii="Aptos" w:hAnsi="Aptos"/>
          <w:b/>
          <w:color w:val="000000"/>
          <w:sz w:val="21"/>
        </w:rPr>
        <w:t xml:space="preserve">Expected result. </w:t>
      </w:r>
      <w:r>
        <w:rPr>
          <w:rFonts w:ascii="Aptos" w:hAnsi="Aptos"/>
          <w:color w:val="000000"/>
          <w:sz w:val="21"/>
        </w:rPr>
        <w:t>On failure, an existing destination remains unchanged and an absent destination remains absent. Temporary files are removed. Only a fully flushed and successfully closed file is atomically renamed to the final pathname.</w:t>
      </w:r>
    </w:p>
    <w:p>
      <w:pPr>
        <w:pStyle w:val="Heading3"/>
        <w:keepNext/>
        <w:keepLines/>
        <w:widowControl/>
      </w:pPr>
      <w:r>
        <w:t>Priority 09 OUT05 Model Domain Output Preflight</w:t>
      </w:r>
    </w:p>
    <w:p>
      <w:pPr>
        <w:pStyle w:val="BodyText"/>
        <w:keepLines/>
        <w:widowControl/>
      </w:pPr>
      <w:r>
        <w:rPr>
          <w:rFonts w:ascii="Aptos" w:hAnsi="Aptos"/>
          <w:b/>
          <w:color w:val="000000"/>
          <w:sz w:val="21"/>
        </w:rPr>
        <w:t xml:space="preserve">What is tested. </w:t>
      </w:r>
      <w:r>
        <w:rPr>
          <w:rFonts w:ascii="Aptos" w:hAnsi="Aptos"/>
          <w:color w:val="000000"/>
          <w:sz w:val="21"/>
        </w:rPr>
        <w:t>Validation that every requested output sample lies at radius &gt;= 1.05 Rsun before the final output file is created.</w:t>
      </w:r>
    </w:p>
    <w:p>
      <w:pPr>
        <w:pStyle w:val="BodyText"/>
        <w:keepLines/>
        <w:widowControl/>
      </w:pPr>
      <w:r>
        <w:rPr>
          <w:rFonts w:ascii="Aptos" w:hAnsi="Aptos"/>
          <w:b/>
          <w:color w:val="000000"/>
          <w:sz w:val="21"/>
        </w:rPr>
        <w:t xml:space="preserve">Why it is tested. </w:t>
      </w:r>
      <w:r>
        <w:rPr>
          <w:rFonts w:ascii="Aptos" w:hAnsi="Aptos"/>
          <w:color w:val="000000"/>
          <w:sz w:val="21"/>
        </w:rPr>
        <w:t>The current demo boxes include the origin and fail only after lengthy evaluation and partial writing. Domain violations should be deterministic configuration errors, not late writer failures.</w:t>
      </w:r>
    </w:p>
    <w:p>
      <w:pPr>
        <w:pStyle w:val="BodyText"/>
        <w:keepLines/>
        <w:widowControl/>
      </w:pPr>
      <w:r>
        <w:rPr>
          <w:rFonts w:ascii="Aptos" w:hAnsi="Aptos"/>
          <w:b/>
          <w:color w:val="000000"/>
          <w:sz w:val="21"/>
        </w:rPr>
        <w:t xml:space="preserve">How it is tested. </w:t>
      </w:r>
      <w:r>
        <w:rPr>
          <w:rFonts w:ascii="Aptos" w:hAnsi="Aptos"/>
          <w:color w:val="000000"/>
          <w:sz w:val="21"/>
        </w:rPr>
        <w:t>Construct boxes that are wholly valid, tangent to the domain boundary, one ULP inside, one ULP outside, and that intersect the invalid sphere only at an edge or corner. Test every supported grid resolution and writer type.</w:t>
      </w:r>
    </w:p>
    <w:p>
      <w:pPr>
        <w:pStyle w:val="BodyText"/>
        <w:keepLines/>
        <w:widowControl/>
      </w:pPr>
      <w:r>
        <w:rPr>
          <w:rFonts w:ascii="Aptos" w:hAnsi="Aptos"/>
          <w:b/>
          <w:color w:val="000000"/>
          <w:sz w:val="21"/>
        </w:rPr>
        <w:t xml:space="preserve">Expected result. </w:t>
      </w:r>
      <w:r>
        <w:rPr>
          <w:rFonts w:ascii="Aptos" w:hAnsi="Aptos"/>
          <w:color w:val="000000"/>
          <w:sz w:val="21"/>
        </w:rPr>
        <w:t>Invalid requests return OutsideModelDomain before final file creation and report the minimum requested radius. Boundary-valid boxes complete with finite values, and geometric preflight agrees with explicit point enumeration.</w:t>
      </w:r>
    </w:p>
    <w:p>
      <w:pPr>
        <w:pStyle w:val="Heading3"/>
        <w:keepNext/>
        <w:keepLines/>
        <w:widowControl/>
      </w:pPr>
      <w:r>
        <w:t>Priority 10 OUT04 Box Specification Validation</w:t>
      </w:r>
    </w:p>
    <w:p>
      <w:pPr>
        <w:pStyle w:val="BodyText"/>
        <w:keepLines/>
        <w:widowControl/>
      </w:pPr>
      <w:r>
        <w:rPr>
          <w:rFonts w:ascii="Aptos" w:hAnsi="Aptos"/>
          <w:b/>
          <w:color w:val="000000"/>
          <w:sz w:val="21"/>
        </w:rPr>
        <w:t xml:space="preserve">What is tested. </w:t>
      </w:r>
      <w:r>
        <w:rPr>
          <w:rFonts w:ascii="Aptos" w:hAnsi="Aptos"/>
          <w:color w:val="000000"/>
          <w:sz w:val="21"/>
        </w:rPr>
        <w:t>Finite centers, positive half-widths, integer resolutions, overflow-safe point counts, and Ni, Nj, and Nk minimum values.</w:t>
      </w:r>
    </w:p>
    <w:p>
      <w:pPr>
        <w:pStyle w:val="BodyText"/>
        <w:keepLines/>
        <w:widowControl/>
      </w:pPr>
      <w:r>
        <w:rPr>
          <w:rFonts w:ascii="Aptos" w:hAnsi="Aptos"/>
          <w:b/>
          <w:color w:val="000000"/>
          <w:sz w:val="21"/>
        </w:rPr>
        <w:t xml:space="preserve">Why it is tested. </w:t>
      </w:r>
      <w:r>
        <w:rPr>
          <w:rFonts w:ascii="Aptos" w:hAnsi="Aptos"/>
          <w:color w:val="000000"/>
          <w:sz w:val="21"/>
        </w:rPr>
        <w:t>Malformed output geometry can cause division by zero, index overflow, excessive allocation, or output that looks structured but has no valid cells.</w:t>
      </w:r>
    </w:p>
    <w:p>
      <w:pPr>
        <w:pStyle w:val="BodyText"/>
        <w:keepLines/>
        <w:widowControl/>
      </w:pPr>
      <w:r>
        <w:rPr>
          <w:rFonts w:ascii="Aptos" w:hAnsi="Aptos"/>
          <w:b/>
          <w:color w:val="000000"/>
          <w:sz w:val="21"/>
        </w:rPr>
        <w:t xml:space="preserve">How it is tested. </w:t>
      </w:r>
      <w:r>
        <w:rPr>
          <w:rFonts w:ascii="Aptos" w:hAnsi="Aptos"/>
          <w:color w:val="000000"/>
          <w:sz w:val="21"/>
        </w:rPr>
        <w:t>Sweep zero, negative, NaN, and infinite widths; resolutions 0, 1, 2, very large values, and products near size_t overflow; and finite and nonfinite centers. Verify validation happens before allocation or file creation.</w:t>
      </w:r>
    </w:p>
    <w:p>
      <w:pPr>
        <w:pStyle w:val="BodyText"/>
        <w:keepLines/>
        <w:widowControl/>
      </w:pPr>
      <w:r>
        <w:rPr>
          <w:rFonts w:ascii="Aptos" w:hAnsi="Aptos"/>
          <w:b/>
          <w:color w:val="000000"/>
          <w:sz w:val="21"/>
        </w:rPr>
        <w:t xml:space="preserve">Expected result. </w:t>
      </w:r>
      <w:r>
        <w:rPr>
          <w:rFonts w:ascii="Aptos" w:hAnsi="Aptos"/>
          <w:color w:val="000000"/>
          <w:sz w:val="21"/>
        </w:rPr>
        <w:t>All malformed specifications return InvalidBox or ResolutionLimit with a field-specific diagnostic. The smallest valid 2 by 2 by 2 volume and valid surface cases write and parse correctly.</w:t>
      </w:r>
    </w:p>
    <w:p>
      <w:pPr>
        <w:pStyle w:val="Heading3"/>
        <w:keepNext/>
        <w:keepLines/>
        <w:widowControl/>
      </w:pPr>
      <w:r>
        <w:t>Priority 11 OUT06 Mesh Output Validation</w:t>
      </w:r>
    </w:p>
    <w:p>
      <w:pPr>
        <w:pStyle w:val="BodyText"/>
        <w:keepLines/>
        <w:widowControl/>
      </w:pPr>
      <w:r>
        <w:rPr>
          <w:rFonts w:ascii="Aptos" w:hAnsi="Aptos"/>
          <w:b/>
          <w:color w:val="000000"/>
          <w:sz w:val="21"/>
        </w:rPr>
        <w:t xml:space="preserve">What is tested. </w:t>
      </w:r>
      <w:r>
        <w:rPr>
          <w:rFonts w:ascii="Aptos" w:hAnsi="Aptos"/>
          <w:color w:val="000000"/>
          <w:sz w:val="21"/>
        </w:rPr>
        <w:t>Surface topology, triangle indices, repeated vertices, finite coordinates, nonzero triangle area, normal orientation, and zone counts before writing.</w:t>
      </w:r>
    </w:p>
    <w:p>
      <w:pPr>
        <w:pStyle w:val="BodyText"/>
        <w:keepLines/>
        <w:widowControl/>
      </w:pPr>
      <w:r>
        <w:rPr>
          <w:rFonts w:ascii="Aptos" w:hAnsi="Aptos"/>
          <w:b/>
          <w:color w:val="000000"/>
          <w:sz w:val="21"/>
        </w:rPr>
        <w:t xml:space="preserve">Why it is tested. </w:t>
      </w:r>
      <w:r>
        <w:rPr>
          <w:rFonts w:ascii="Aptos" w:hAnsi="Aptos"/>
          <w:color w:val="000000"/>
          <w:sz w:val="21"/>
        </w:rPr>
        <w:t>Invalid connectivity can produce unreadable Tecplot output or silently corrupt integrated source and normal-dependent quantities.</w:t>
      </w:r>
    </w:p>
    <w:p>
      <w:pPr>
        <w:pStyle w:val="BodyText"/>
        <w:keepLines/>
        <w:widowControl/>
      </w:pPr>
      <w:r>
        <w:rPr>
          <w:rFonts w:ascii="Aptos" w:hAnsi="Aptos"/>
          <w:b/>
          <w:color w:val="000000"/>
          <w:sz w:val="21"/>
        </w:rPr>
        <w:t xml:space="preserve">How it is tested. </w:t>
      </w:r>
      <w:r>
        <w:rPr>
          <w:rFonts w:ascii="Aptos" w:hAnsi="Aptos"/>
          <w:color w:val="000000"/>
          <w:sz w:val="21"/>
        </w:rPr>
        <w:t>Create minimal valid meshes and one-defect-at-a-time fixtures for negative and out-of-range indices, duplicate indices, degenerate and inverted triangles, NaN vertices, disconnected elements, and inconsistent declared counts.</w:t>
      </w:r>
    </w:p>
    <w:p>
      <w:pPr>
        <w:pStyle w:val="BodyText"/>
        <w:keepLines/>
        <w:widowControl/>
      </w:pPr>
      <w:r>
        <w:rPr>
          <w:rFonts w:ascii="Aptos" w:hAnsi="Aptos"/>
          <w:b/>
          <w:color w:val="000000"/>
          <w:sz w:val="21"/>
        </w:rPr>
        <w:t xml:space="preserve">Expected result. </w:t>
      </w:r>
      <w:r>
        <w:rPr>
          <w:rFonts w:ascii="Aptos" w:hAnsi="Aptos"/>
          <w:color w:val="000000"/>
          <w:sz w:val="21"/>
        </w:rPr>
        <w:t>Every invalid mesh returns InvalidMesh before final writing and identifies the offending element. Valid meshes preserve their declared topology, outward orientation, finite variables, and independently computed node and triangle counts.</w:t>
      </w:r>
    </w:p>
    <w:p>
      <w:pPr>
        <w:pStyle w:val="Heading3"/>
        <w:keepNext/>
        <w:keepLines/>
        <w:widowControl/>
      </w:pPr>
      <w:r>
        <w:t>Priority 12 OUT01 Independent Output Parsing</w:t>
      </w:r>
    </w:p>
    <w:p>
      <w:pPr>
        <w:pStyle w:val="BodyText"/>
        <w:keepLines/>
        <w:widowControl/>
      </w:pPr>
      <w:r>
        <w:rPr>
          <w:rFonts w:ascii="Aptos" w:hAnsi="Aptos"/>
          <w:b/>
          <w:color w:val="000000"/>
          <w:sz w:val="21"/>
        </w:rPr>
        <w:t xml:space="preserve">What is tested. </w:t>
      </w:r>
      <w:r>
        <w:rPr>
          <w:rFonts w:ascii="Aptos" w:hAnsi="Aptos"/>
          <w:color w:val="000000"/>
          <w:sz w:val="21"/>
        </w:rPr>
        <w:t>The complete syntax and semantics of every surface, volume, and face-bundle output produced by SWCME.</w:t>
      </w:r>
    </w:p>
    <w:p>
      <w:pPr>
        <w:pStyle w:val="BodyText"/>
        <w:keepLines/>
        <w:widowControl/>
      </w:pPr>
      <w:r>
        <w:rPr>
          <w:rFonts w:ascii="Aptos" w:hAnsi="Aptos"/>
          <w:b/>
          <w:color w:val="000000"/>
          <w:sz w:val="21"/>
        </w:rPr>
        <w:t xml:space="preserve">Why it is tested. </w:t>
      </w:r>
      <w:r>
        <w:rPr>
          <w:rFonts w:ascii="Aptos" w:hAnsi="Aptos"/>
          <w:color w:val="000000"/>
          <w:sz w:val="21"/>
        </w:rPr>
        <w:t>A writer test that only checks status cannot detect missing zones, wrong dimensions, variable-order drift, invalid indices, or nonfinite values.</w:t>
      </w:r>
    </w:p>
    <w:p>
      <w:pPr>
        <w:pStyle w:val="BodyText"/>
        <w:keepLines/>
        <w:widowControl/>
      </w:pPr>
      <w:r>
        <w:rPr>
          <w:rFonts w:ascii="Aptos" w:hAnsi="Aptos"/>
          <w:b/>
          <w:color w:val="000000"/>
          <w:sz w:val="21"/>
        </w:rPr>
        <w:t xml:space="preserve">How it is tested. </w:t>
      </w:r>
      <w:r>
        <w:rPr>
          <w:rFonts w:ascii="Aptos" w:hAnsi="Aptos"/>
          <w:color w:val="000000"/>
          <w:sz w:val="21"/>
        </w:rPr>
        <w:t>Write small deterministic products and parse them with a validation-only parser that shares no writer code. Check headers, variable names and units, zone declarations, point and element counts, index ranges, row widths, and numerical finiteness.</w:t>
      </w:r>
    </w:p>
    <w:p>
      <w:pPr>
        <w:pStyle w:val="BodyText"/>
        <w:keepLines/>
        <w:widowControl/>
      </w:pPr>
      <w:r>
        <w:rPr>
          <w:rFonts w:ascii="Aptos" w:hAnsi="Aptos"/>
          <w:b/>
          <w:color w:val="000000"/>
          <w:sz w:val="21"/>
        </w:rPr>
        <w:t xml:space="preserve">Expected result. </w:t>
      </w:r>
      <w:r>
        <w:rPr>
          <w:rFonts w:ascii="Aptos" w:hAnsi="Aptos"/>
          <w:color w:val="000000"/>
          <w:sz w:val="21"/>
        </w:rPr>
        <w:t>The parser reaches end of file without extra or missing records. All counts and dimensions match the request, all indices are valid, and selected values agree with direct API evaluations within formatting precision.</w:t>
      </w:r>
    </w:p>
    <w:p>
      <w:pPr>
        <w:pStyle w:val="Heading3"/>
        <w:keepNext/>
        <w:keepLines/>
        <w:widowControl/>
      </w:pPr>
      <w:r>
        <w:t>Priority 13 OUT07 Demonstration Program Execution</w:t>
      </w:r>
    </w:p>
    <w:p>
      <w:pPr>
        <w:pStyle w:val="BodyText"/>
        <w:keepLines/>
        <w:widowControl/>
      </w:pPr>
      <w:r>
        <w:rPr>
          <w:rFonts w:ascii="Aptos" w:hAnsi="Aptos"/>
          <w:b/>
          <w:color w:val="000000"/>
          <w:sz w:val="21"/>
        </w:rPr>
        <w:t xml:space="preserve">What is tested. </w:t>
      </w:r>
      <w:r>
        <w:rPr>
          <w:rFonts w:ascii="Aptos" w:hAnsi="Aptos"/>
          <w:color w:val="000000"/>
          <w:sz w:val="21"/>
        </w:rPr>
        <w:t>Compilation and clean execution of all three demonstrations, including their intended output products and failure examples.</w:t>
      </w:r>
    </w:p>
    <w:p>
      <w:pPr>
        <w:pStyle w:val="BodyText"/>
        <w:keepLines/>
        <w:widowControl/>
      </w:pPr>
      <w:r>
        <w:rPr>
          <w:rFonts w:ascii="Aptos" w:hAnsi="Aptos"/>
          <w:b/>
          <w:color w:val="000000"/>
          <w:sz w:val="21"/>
        </w:rPr>
        <w:t xml:space="preserve">Why it is tested. </w:t>
      </w:r>
      <w:r>
        <w:rPr>
          <w:rFonts w:ascii="Aptos" w:hAnsi="Aptos"/>
          <w:color w:val="000000"/>
          <w:sz w:val="21"/>
        </w:rPr>
        <w:t>Demonstrations are user-facing API examples and currently expose the invalid-domain and partial-output defects. They should serve as executable documentation.</w:t>
      </w:r>
    </w:p>
    <w:p>
      <w:pPr>
        <w:pStyle w:val="BodyText"/>
        <w:keepLines/>
        <w:widowControl/>
      </w:pPr>
      <w:r>
        <w:rPr>
          <w:rFonts w:ascii="Aptos" w:hAnsi="Aptos"/>
          <w:b/>
          <w:color w:val="000000"/>
          <w:sz w:val="21"/>
        </w:rPr>
        <w:t xml:space="preserve">How it is tested. </w:t>
      </w:r>
      <w:r>
        <w:rPr>
          <w:rFonts w:ascii="Aptos" w:hAnsi="Aptos"/>
          <w:color w:val="000000"/>
          <w:sz w:val="21"/>
        </w:rPr>
        <w:t>Build each demo from a clean tree, execute it in an empty temporary directory, capture exit status and log, parse every produced file independently, and verify comments and output-zone descriptions match the current physics.</w:t>
      </w:r>
    </w:p>
    <w:p>
      <w:pPr>
        <w:pStyle w:val="BodyText"/>
        <w:keepLines/>
        <w:widowControl/>
      </w:pPr>
      <w:r>
        <w:rPr>
          <w:rFonts w:ascii="Aptos" w:hAnsi="Aptos"/>
          <w:b/>
          <w:color w:val="000000"/>
          <w:sz w:val="21"/>
        </w:rPr>
        <w:t xml:space="preserve">Expected result. </w:t>
      </w:r>
      <w:r>
        <w:rPr>
          <w:rFonts w:ascii="Aptos" w:hAnsi="Aptos"/>
          <w:color w:val="000000"/>
          <w:sz w:val="21"/>
        </w:rPr>
        <w:t>Each intended-success demo exits zero and produces complete parseable output in a supported domain. Any deliberate failure demo exits nonzero, names the expected status, and leaves no partial final file.</w:t>
      </w:r>
    </w:p>
    <w:p>
      <w:pPr>
        <w:pStyle w:val="Heading3"/>
        <w:keepNext/>
        <w:keepLines/>
        <w:widowControl/>
      </w:pPr>
      <w:r>
        <w:t>Priority 14 PST07 AMPS Adapter Equivalence</w:t>
      </w:r>
    </w:p>
    <w:p>
      <w:pPr>
        <w:pStyle w:val="BodyText"/>
        <w:keepLines/>
        <w:widowControl/>
      </w:pPr>
      <w:r>
        <w:rPr>
          <w:rFonts w:ascii="Aptos" w:hAnsi="Aptos"/>
          <w:b/>
          <w:color w:val="000000"/>
          <w:sz w:val="21"/>
        </w:rPr>
        <w:t xml:space="preserve">What is tested. </w:t>
      </w:r>
      <w:r>
        <w:rPr>
          <w:rFonts w:ascii="Aptos" w:hAnsi="Aptos"/>
          <w:color w:val="000000"/>
          <w:sz w:val="21"/>
        </w:rPr>
        <w:t>Equality of direct SWCME queries and values returned through the AMPS source and background adapter for the same model and prepared state.</w:t>
      </w:r>
    </w:p>
    <w:p>
      <w:pPr>
        <w:pStyle w:val="BodyText"/>
        <w:keepLines/>
        <w:widowControl/>
      </w:pPr>
      <w:r>
        <w:rPr>
          <w:rFonts w:ascii="Aptos" w:hAnsi="Aptos"/>
          <w:b/>
          <w:color w:val="000000"/>
          <w:sz w:val="21"/>
        </w:rPr>
        <w:t xml:space="preserve">Why it is tested. </w:t>
      </w:r>
      <w:r>
        <w:rPr>
          <w:rFonts w:ascii="Aptos" w:hAnsi="Aptos"/>
          <w:color w:val="000000"/>
          <w:sz w:val="21"/>
        </w:rPr>
        <w:t>The adapter is the operational integration path. Duplicated conversions, defaults, or cached state can make AMPS consume different physics than standalone verification exercises.</w:t>
      </w:r>
    </w:p>
    <w:p>
      <w:pPr>
        <w:pStyle w:val="BodyText"/>
        <w:keepLines/>
        <w:widowControl/>
      </w:pPr>
      <w:r>
        <w:rPr>
          <w:rFonts w:ascii="Aptos" w:hAnsi="Aptos"/>
          <w:b/>
          <w:color w:val="000000"/>
          <w:sz w:val="21"/>
        </w:rPr>
        <w:t xml:space="preserve">How it is tested. </w:t>
      </w:r>
      <w:r>
        <w:rPr>
          <w:rFonts w:ascii="Aptos" w:hAnsi="Aptos"/>
          <w:color w:val="000000"/>
          <w:sz w:val="21"/>
        </w:rPr>
        <w:t>For representative 1D and 3D states, compare status, density, pressure, velocity, magnetic components, shock scalars, source spectra, path length, and focusing through both interfaces. Use identical units, points, times, and energy grids.</w:t>
      </w:r>
    </w:p>
    <w:p>
      <w:pPr>
        <w:pStyle w:val="BodyText"/>
        <w:keepLines/>
        <w:widowControl/>
      </w:pPr>
      <w:r>
        <w:rPr>
          <w:rFonts w:ascii="Aptos" w:hAnsi="Aptos"/>
          <w:b/>
          <w:color w:val="000000"/>
          <w:sz w:val="21"/>
        </w:rPr>
        <w:t xml:space="preserve">Expected result. </w:t>
      </w:r>
      <w:r>
        <w:rPr>
          <w:rFonts w:ascii="Aptos" w:hAnsi="Aptos"/>
          <w:color w:val="000000"/>
          <w:sz w:val="21"/>
        </w:rPr>
        <w:t>Every shared quantity and status is identical after documented unit conversion. The adapter performs no independent physical calculation and records the same model and configuration identity.</w:t>
      </w:r>
    </w:p>
    <w:p>
      <w:pPr>
        <w:pStyle w:val="Heading3"/>
        <w:keepNext/>
        <w:keepLines/>
        <w:widowControl/>
      </w:pPr>
      <w:r>
        <w:t>Priority 15 PST05 Prepared State Lifetime Contract</w:t>
      </w:r>
    </w:p>
    <w:p>
      <w:pPr>
        <w:pStyle w:val="BodyText"/>
        <w:keepLines/>
        <w:widowControl/>
      </w:pPr>
      <w:r>
        <w:rPr>
          <w:rFonts w:ascii="Aptos" w:hAnsi="Aptos"/>
          <w:b/>
          <w:color w:val="000000"/>
          <w:sz w:val="21"/>
        </w:rPr>
        <w:t xml:space="preserve">What is tested. </w:t>
      </w:r>
      <w:r>
        <w:rPr>
          <w:rFonts w:ascii="Aptos" w:hAnsi="Aptos"/>
          <w:color w:val="000000"/>
          <w:sz w:val="21"/>
        </w:rPr>
        <w:t>Behavior when a model is destroyed, moved, or goes out of scope after a state has been prepared.</w:t>
      </w:r>
    </w:p>
    <w:p>
      <w:pPr>
        <w:pStyle w:val="BodyText"/>
        <w:keepLines/>
        <w:widowControl/>
      </w:pPr>
      <w:r>
        <w:rPr>
          <w:rFonts w:ascii="Aptos" w:hAnsi="Aptos"/>
          <w:b/>
          <w:color w:val="000000"/>
          <w:sz w:val="21"/>
        </w:rPr>
        <w:t xml:space="preserve">Why it is tested. </w:t>
      </w:r>
      <w:r>
        <w:rPr>
          <w:rFonts w:ascii="Aptos" w:hAnsi="Aptos"/>
          <w:color w:val="000000"/>
          <w:sz w:val="21"/>
        </w:rPr>
        <w:t>Unspecified lifetime coupling can leave dangling references or create inconsistent behavior between apparently self-contained and model-owned state designs.</w:t>
      </w:r>
    </w:p>
    <w:p>
      <w:pPr>
        <w:pStyle w:val="BodyText"/>
        <w:keepLines/>
        <w:widowControl/>
      </w:pPr>
      <w:r>
        <w:rPr>
          <w:rFonts w:ascii="Aptos" w:hAnsi="Aptos"/>
          <w:b/>
          <w:color w:val="000000"/>
          <w:sz w:val="21"/>
        </w:rPr>
        <w:t xml:space="preserve">How it is tested. </w:t>
      </w:r>
      <w:r>
        <w:rPr>
          <w:rFonts w:ascii="Aptos" w:hAnsi="Aptos"/>
          <w:color w:val="000000"/>
          <w:sz w:val="21"/>
        </w:rPr>
        <w:t>Exercise destruction, move construction, move assignment, container relocation, and asynchronous use. Run under AddressSanitizer and verify both the direct and AMPS-facing APIs. Test the documented supported and unsupported lifetime cases.</w:t>
      </w:r>
    </w:p>
    <w:p>
      <w:pPr>
        <w:pStyle w:val="BodyText"/>
        <w:keepLines/>
        <w:widowControl/>
      </w:pPr>
      <w:r>
        <w:rPr>
          <w:rFonts w:ascii="Aptos" w:hAnsi="Aptos"/>
          <w:b/>
          <w:color w:val="000000"/>
          <w:sz w:val="21"/>
        </w:rPr>
        <w:t xml:space="preserve">Expected result. </w:t>
      </w:r>
      <w:r>
        <w:rPr>
          <w:rFonts w:ascii="Aptos" w:hAnsi="Aptos"/>
          <w:color w:val="000000"/>
          <w:sz w:val="21"/>
        </w:rPr>
        <w:t>A self-contained state remains fully valid, or use after model destruction is rejected deterministically through a checked lifetime token. There is no use-after-free, data race, or silent fallback.</w:t>
      </w:r>
    </w:p>
    <w:p>
      <w:pPr>
        <w:pStyle w:val="Heading3"/>
        <w:keepNext/>
        <w:keepLines/>
        <w:widowControl/>
      </w:pPr>
      <w:r>
        <w:t>Priority 16 PST08 State Ownership Performance</w:t>
      </w:r>
    </w:p>
    <w:p>
      <w:pPr>
        <w:pStyle w:val="BodyText"/>
        <w:keepLines/>
        <w:widowControl/>
      </w:pPr>
      <w:r>
        <w:rPr>
          <w:rFonts w:ascii="Aptos" w:hAnsi="Aptos"/>
          <w:b/>
          <w:color w:val="000000"/>
          <w:sz w:val="21"/>
        </w:rPr>
        <w:t xml:space="preserve">What is tested. </w:t>
      </w:r>
      <w:r>
        <w:rPr>
          <w:rFonts w:ascii="Aptos" w:hAnsi="Aptos"/>
          <w:color w:val="000000"/>
          <w:sz w:val="21"/>
        </w:rPr>
        <w:t>Runtime and memory overhead introduced by model-identity, configuration-digest, and state-integrity validation.</w:t>
      </w:r>
    </w:p>
    <w:p>
      <w:pPr>
        <w:pStyle w:val="BodyText"/>
        <w:keepLines/>
        <w:widowControl/>
      </w:pPr>
      <w:r>
        <w:rPr>
          <w:rFonts w:ascii="Aptos" w:hAnsi="Aptos"/>
          <w:b/>
          <w:color w:val="000000"/>
          <w:sz w:val="21"/>
        </w:rPr>
        <w:t xml:space="preserve">Why it is tested. </w:t>
      </w:r>
      <w:r>
        <w:rPr>
          <w:rFonts w:ascii="Aptos" w:hAnsi="Aptos"/>
          <w:color w:val="000000"/>
          <w:sz w:val="21"/>
        </w:rPr>
        <w:t>Ownership checks must protect correctness without degrading the hot particle and field-query paths enough to prevent production use.</w:t>
      </w:r>
    </w:p>
    <w:p>
      <w:pPr>
        <w:pStyle w:val="BodyText"/>
        <w:keepLines/>
        <w:widowControl/>
      </w:pPr>
      <w:r>
        <w:rPr>
          <w:rFonts w:ascii="Aptos" w:hAnsi="Aptos"/>
          <w:b/>
          <w:color w:val="000000"/>
          <w:sz w:val="21"/>
        </w:rPr>
        <w:t xml:space="preserve">How it is tested. </w:t>
      </w:r>
      <w:r>
        <w:rPr>
          <w:rFonts w:ascii="Aptos" w:hAnsi="Aptos"/>
          <w:color w:val="000000"/>
          <w:sz w:val="21"/>
        </w:rPr>
        <w:t>Benchmark scalar and representative batch queries before and after the correction, separating prepare_step time from per-point evaluation. Use warm-up, multiple repetitions, pinned compiler flags, and median plus high-percentile timings.</w:t>
      </w:r>
    </w:p>
    <w:p>
      <w:pPr>
        <w:pStyle w:val="BodyText"/>
        <w:keepLines/>
        <w:widowControl/>
      </w:pPr>
      <w:r>
        <w:rPr>
          <w:rFonts w:ascii="Aptos" w:hAnsi="Aptos"/>
          <w:b/>
          <w:color w:val="000000"/>
          <w:sz w:val="21"/>
        </w:rPr>
        <w:t xml:space="preserve">Expected result. </w:t>
      </w:r>
      <w:r>
        <w:rPr>
          <w:rFonts w:ascii="Aptos" w:hAnsi="Aptos"/>
          <w:color w:val="000000"/>
          <w:sz w:val="21"/>
        </w:rPr>
        <w:t>The ownership check adds negligible per-query cost relative to the declared budget, allocates no memory in hot paths, and corrected total batch runtime remains within the project performance target.</w:t>
      </w:r>
    </w:p>
    <w:p>
      <w:pPr>
        <w:pStyle w:val="Heading3"/>
        <w:keepNext/>
        <w:keepLines/>
        <w:widowControl/>
      </w:pPr>
      <w:r>
        <w:t>Priority 17 OUT08 Strict Warning Writer Build</w:t>
      </w:r>
    </w:p>
    <w:p>
      <w:pPr>
        <w:pStyle w:val="BodyText"/>
        <w:keepLines/>
        <w:widowControl/>
      </w:pPr>
      <w:r>
        <w:rPr>
          <w:rFonts w:ascii="Aptos" w:hAnsi="Aptos"/>
          <w:b/>
          <w:color w:val="000000"/>
          <w:sz w:val="21"/>
        </w:rPr>
        <w:t xml:space="preserve">What is tested. </w:t>
      </w:r>
      <w:r>
        <w:rPr>
          <w:rFonts w:ascii="Aptos" w:hAnsi="Aptos"/>
          <w:color w:val="000000"/>
          <w:sz w:val="21"/>
        </w:rPr>
        <w:t>Compilation of writer, status, and demonstration code with format-security, conversion, shadow, extra, pedantic, and selected warning-as-error flags.</w:t>
      </w:r>
    </w:p>
    <w:p>
      <w:pPr>
        <w:pStyle w:val="BodyText"/>
        <w:keepLines/>
        <w:widowControl/>
      </w:pPr>
      <w:r>
        <w:rPr>
          <w:rFonts w:ascii="Aptos" w:hAnsi="Aptos"/>
          <w:b/>
          <w:color w:val="000000"/>
          <w:sz w:val="21"/>
        </w:rPr>
        <w:t xml:space="preserve">Why it is tested. </w:t>
      </w:r>
      <w:r>
        <w:rPr>
          <w:rFonts w:ascii="Aptos" w:hAnsi="Aptos"/>
          <w:color w:val="000000"/>
          <w:sz w:val="21"/>
        </w:rPr>
        <w:t>Unchecked variadic formatting and implicit narrowing often accompany the same paths that mishandle I/O errors and large grid counts.</w:t>
      </w:r>
    </w:p>
    <w:p>
      <w:pPr>
        <w:pStyle w:val="BodyText"/>
        <w:keepLines/>
        <w:widowControl/>
      </w:pPr>
      <w:r>
        <w:rPr>
          <w:rFonts w:ascii="Aptos" w:hAnsi="Aptos"/>
          <w:b/>
          <w:color w:val="000000"/>
          <w:sz w:val="21"/>
        </w:rPr>
        <w:t xml:space="preserve">How it is tested. </w:t>
      </w:r>
      <w:r>
        <w:rPr>
          <w:rFonts w:ascii="Aptos" w:hAnsi="Aptos"/>
          <w:color w:val="000000"/>
          <w:sz w:val="21"/>
        </w:rPr>
        <w:t>Compile debug and optimized targets with the strict CI warning set on every supported compiler. Exercise literal-only convenience functions or the typed Writer abstraction and review any narrowly scoped suppressions.</w:t>
      </w:r>
    </w:p>
    <w:p>
      <w:pPr>
        <w:pStyle w:val="BodyText"/>
        <w:keepLines/>
        <w:widowControl/>
      </w:pPr>
      <w:r>
        <w:rPr>
          <w:rFonts w:ascii="Aptos" w:hAnsi="Aptos"/>
          <w:b/>
          <w:color w:val="000000"/>
          <w:sz w:val="21"/>
        </w:rPr>
        <w:t xml:space="preserve">Expected result. </w:t>
      </w:r>
      <w:r>
        <w:rPr>
          <w:rFonts w:ascii="Aptos" w:hAnsi="Aptos"/>
          <w:color w:val="000000"/>
          <w:sz w:val="21"/>
        </w:rPr>
        <w:t>The build is warning-clean. Any unavoidable suppression is local, documented, covered by a test, and does not hide format-string or narrowing defects.</w:t>
      </w:r>
    </w:p>
    <w:p>
      <w:pPr>
        <w:pStyle w:val="Heading3"/>
        <w:keepNext/>
        <w:keepLines/>
        <w:widowControl/>
      </w:pPr>
      <w:r>
        <w:t>Priority 18 CFG03 Smoothing Width Policy</w:t>
      </w:r>
    </w:p>
    <w:p>
      <w:pPr>
        <w:pStyle w:val="BodyText"/>
        <w:keepLines/>
        <w:widowControl/>
      </w:pPr>
      <w:r>
        <w:rPr>
          <w:rFonts w:ascii="Aptos" w:hAnsi="Aptos"/>
          <w:b/>
          <w:color w:val="000000"/>
          <w:sz w:val="21"/>
        </w:rPr>
        <w:t xml:space="preserve">What is tested. </w:t>
      </w:r>
      <w:r>
        <w:rPr>
          <w:rFonts w:ascii="Aptos" w:hAnsi="Aptos"/>
          <w:color w:val="000000"/>
          <w:sz w:val="21"/>
        </w:rPr>
        <w:t>Requested and effective region-smoothing widths at zero, normal values, exact overlap limits, one ULP beyond limits, and nonfinite inputs.</w:t>
      </w:r>
    </w:p>
    <w:p>
      <w:pPr>
        <w:pStyle w:val="BodyText"/>
        <w:keepLines/>
        <w:widowControl/>
      </w:pPr>
      <w:r>
        <w:rPr>
          <w:rFonts w:ascii="Aptos" w:hAnsi="Aptos"/>
          <w:b/>
          <w:color w:val="000000"/>
          <w:sz w:val="21"/>
        </w:rPr>
        <w:t xml:space="preserve">Why it is tested. </w:t>
      </w:r>
      <w:r>
        <w:rPr>
          <w:rFonts w:ascii="Aptos" w:hAnsi="Aptos"/>
          <w:color w:val="000000"/>
          <w:sz w:val="21"/>
        </w:rPr>
        <w:t>The implementation silently caps widths at 90 percent, changing the physical configuration while reporting success.</w:t>
      </w:r>
    </w:p>
    <w:p>
      <w:pPr>
        <w:pStyle w:val="BodyText"/>
        <w:keepLines/>
        <w:widowControl/>
      </w:pPr>
      <w:r>
        <w:rPr>
          <w:rFonts w:ascii="Aptos" w:hAnsi="Aptos"/>
          <w:b/>
          <w:color w:val="000000"/>
          <w:sz w:val="21"/>
        </w:rPr>
        <w:t xml:space="preserve">How it is tested. </w:t>
      </w:r>
      <w:r>
        <w:rPr>
          <w:rFonts w:ascii="Aptos" w:hAnsi="Aptos"/>
          <w:color w:val="000000"/>
          <w:sz w:val="21"/>
        </w:rPr>
        <w:t>Sweep each width independently and in conflicting combinations. Inspect the resolved configuration and region weights on both sides of every boundary. Test the chosen reject policy or explicit AdjustedConfiguration compatibility mode.</w:t>
      </w:r>
    </w:p>
    <w:p>
      <w:pPr>
        <w:pStyle w:val="BodyText"/>
        <w:keepLines/>
        <w:widowControl/>
      </w:pPr>
      <w:r>
        <w:rPr>
          <w:rFonts w:ascii="Aptos" w:hAnsi="Aptos"/>
          <w:b/>
          <w:color w:val="000000"/>
          <w:sz w:val="21"/>
        </w:rPr>
        <w:t xml:space="preserve">Expected result. </w:t>
      </w:r>
      <w:r>
        <w:rPr>
          <w:rFonts w:ascii="Aptos" w:hAnsi="Aptos"/>
          <w:color w:val="000000"/>
          <w:sz w:val="21"/>
        </w:rPr>
        <w:t>Production configurations never change silently. Invalid widths return a field-specific error, or an explicitly selected adjustment mode records both requested and effective values; boundary weights remain finite and normalized.</w:t>
      </w:r>
    </w:p>
    <w:p>
      <w:pPr>
        <w:pStyle w:val="Heading3"/>
        <w:keepNext/>
        <w:keepLines/>
        <w:widowControl/>
      </w:pPr>
      <w:r>
        <w:t>Priority 19 CFG04 Configured Radius Domain</w:t>
      </w:r>
    </w:p>
    <w:p>
      <w:pPr>
        <w:pStyle w:val="BodyText"/>
        <w:keepLines/>
        <w:widowControl/>
      </w:pPr>
      <w:r>
        <w:rPr>
          <w:rFonts w:ascii="Aptos" w:hAnsi="Aptos"/>
          <w:b/>
          <w:color w:val="000000"/>
          <w:sz w:val="21"/>
        </w:rPr>
        <w:t xml:space="preserve">What is tested. </w:t>
      </w:r>
      <w:r>
        <w:rPr>
          <w:rFonts w:ascii="Aptos" w:hAnsi="Aptos"/>
          <w:color w:val="000000"/>
          <w:sz w:val="21"/>
        </w:rPr>
        <w:t>Reference radius r0, source-surface radius, observer radius, and every data-driven PCHIP radius against the 1.05 Rsun model domain and mutual ordering constraints.</w:t>
      </w:r>
    </w:p>
    <w:p>
      <w:pPr>
        <w:pStyle w:val="BodyText"/>
        <w:keepLines/>
        <w:widowControl/>
      </w:pPr>
      <w:r>
        <w:rPr>
          <w:rFonts w:ascii="Aptos" w:hAnsi="Aptos"/>
          <w:b/>
          <w:color w:val="000000"/>
          <w:sz w:val="21"/>
        </w:rPr>
        <w:t xml:space="preserve">Why it is tested. </w:t>
      </w:r>
      <w:r>
        <w:rPr>
          <w:rFonts w:ascii="Aptos" w:hAnsi="Aptos"/>
          <w:color w:val="000000"/>
          <w:sz w:val="21"/>
        </w:rPr>
        <w:t>A configuration can be accepted even though later interpolation or evaluation necessarily leaves the supported analytical domain.</w:t>
      </w:r>
    </w:p>
    <w:p>
      <w:pPr>
        <w:pStyle w:val="BodyText"/>
        <w:keepLines/>
        <w:widowControl/>
      </w:pPr>
      <w:r>
        <w:rPr>
          <w:rFonts w:ascii="Aptos" w:hAnsi="Aptos"/>
          <w:b/>
          <w:color w:val="000000"/>
          <w:sz w:val="21"/>
        </w:rPr>
        <w:t xml:space="preserve">How it is tested. </w:t>
      </w:r>
      <w:r>
        <w:rPr>
          <w:rFonts w:ascii="Aptos" w:hAnsi="Aptos"/>
          <w:color w:val="000000"/>
          <w:sz w:val="21"/>
        </w:rPr>
        <w:t>Create fixtures at one ULP below, exactly at, and one ULP above the domain boundary; include unsorted, repeated, nonfinite, and mixed-validity knot vectors. Validate before prepare_step.</w:t>
      </w:r>
    </w:p>
    <w:p>
      <w:pPr>
        <w:pStyle w:val="BodyText"/>
        <w:keepLines/>
        <w:widowControl/>
      </w:pPr>
      <w:r>
        <w:rPr>
          <w:rFonts w:ascii="Aptos" w:hAnsi="Aptos"/>
          <w:b/>
          <w:color w:val="000000"/>
          <w:sz w:val="21"/>
        </w:rPr>
        <w:t xml:space="preserve">Expected result. </w:t>
      </w:r>
      <w:r>
        <w:rPr>
          <w:rFonts w:ascii="Aptos" w:hAnsi="Aptos"/>
          <w:color w:val="000000"/>
          <w:sz w:val="21"/>
        </w:rPr>
        <w:t>Every invalid radius is rejected with its field or knot index. Valid boundary configurations prepare successfully, preserve ordering, and never require extrapolation into the unsupported domain.</w:t>
      </w:r>
    </w:p>
    <w:p>
      <w:pPr>
        <w:pStyle w:val="Heading3"/>
        <w:keepNext/>
        <w:keepLines/>
        <w:widowControl/>
      </w:pPr>
      <w:r>
        <w:t>Priority 20 KIN09 Kinematic Extrapolation Domain</w:t>
      </w:r>
    </w:p>
    <w:p>
      <w:pPr>
        <w:pStyle w:val="BodyText"/>
        <w:keepLines/>
        <w:widowControl/>
      </w:pPr>
      <w:r>
        <w:rPr>
          <w:rFonts w:ascii="Aptos" w:hAnsi="Aptos"/>
          <w:b/>
          <w:color w:val="000000"/>
          <w:sz w:val="21"/>
        </w:rPr>
        <w:t xml:space="preserve">What is tested. </w:t>
      </w:r>
      <w:r>
        <w:rPr>
          <w:rFonts w:ascii="Aptos" w:hAnsi="Aptos"/>
          <w:color w:val="000000"/>
          <w:sz w:val="21"/>
        </w:rPr>
        <w:t>Ballistic, DBM, and data-driven extrapolation before the first knot and after the last knot, including cases that would produce nonpositive radius or speed.</w:t>
      </w:r>
    </w:p>
    <w:p>
      <w:pPr>
        <w:pStyle w:val="BodyText"/>
        <w:keepLines/>
        <w:widowControl/>
      </w:pPr>
      <w:r>
        <w:rPr>
          <w:rFonts w:ascii="Aptos" w:hAnsi="Aptos"/>
          <w:b/>
          <w:color w:val="000000"/>
          <w:sz w:val="21"/>
        </w:rPr>
        <w:t xml:space="preserve">Why it is tested. </w:t>
      </w:r>
      <w:r>
        <w:rPr>
          <w:rFonts w:ascii="Aptos" w:hAnsi="Aptos"/>
          <w:color w:val="000000"/>
          <w:sz w:val="21"/>
        </w:rPr>
        <w:t>An extrapolator can currently return OK for mathematically finite but physically invalid positions, contaminating geometry and shock timing.</w:t>
      </w:r>
    </w:p>
    <w:p>
      <w:pPr>
        <w:pStyle w:val="BodyText"/>
        <w:keepLines/>
        <w:widowControl/>
      </w:pPr>
      <w:r>
        <w:rPr>
          <w:rFonts w:ascii="Aptos" w:hAnsi="Aptos"/>
          <w:b/>
          <w:color w:val="000000"/>
          <w:sz w:val="21"/>
        </w:rPr>
        <w:t xml:space="preserve">How it is tested. </w:t>
      </w:r>
      <w:r>
        <w:rPr>
          <w:rFonts w:ascii="Aptos" w:hAnsi="Aptos"/>
          <w:color w:val="000000"/>
          <w:sz w:val="21"/>
        </w:rPr>
        <w:t>Evaluate logarithmically spaced time offsets on both sides of the supported interval, around turning points, and at overflow-prone extremes. Independently recompute radius and speed from the stated extrapolation formula.</w:t>
      </w:r>
    </w:p>
    <w:p>
      <w:pPr>
        <w:pStyle w:val="BodyText"/>
        <w:keepLines/>
        <w:widowControl/>
      </w:pPr>
      <w:r>
        <w:rPr>
          <w:rFonts w:ascii="Aptos" w:hAnsi="Aptos"/>
          <w:b/>
          <w:color w:val="000000"/>
          <w:sz w:val="21"/>
        </w:rPr>
        <w:t xml:space="preserve">Expected result. </w:t>
      </w:r>
      <w:r>
        <w:rPr>
          <w:rFonts w:ascii="Aptos" w:hAnsi="Aptos"/>
          <w:color w:val="000000"/>
          <w:sz w:val="21"/>
        </w:rPr>
        <w:t>Valid extrapolations match the independent formula. Nonfinite or nonpositive radius and unsupported speed states return a specific domain status rather than OK, NaN, or a clipped value.</w:t>
      </w:r>
    </w:p>
    <w:p>
      <w:pPr>
        <w:pStyle w:val="Heading3"/>
        <w:keepNext/>
        <w:keepLines/>
        <w:widowControl/>
      </w:pPr>
      <w:r>
        <w:t>Priority 21 CON09 Connectivity Resolution Limit</w:t>
      </w:r>
    </w:p>
    <w:p>
      <w:pPr>
        <w:pStyle w:val="BodyText"/>
        <w:keepLines/>
        <w:widowControl/>
      </w:pPr>
      <w:r>
        <w:rPr>
          <w:rFonts w:ascii="Aptos" w:hAnsi="Aptos"/>
          <w:b/>
          <w:color w:val="000000"/>
          <w:sz w:val="21"/>
        </w:rPr>
        <w:t xml:space="preserve">What is tested. </w:t>
      </w:r>
      <w:r>
        <w:rPr>
          <w:rFonts w:ascii="Aptos" w:hAnsi="Aptos"/>
          <w:color w:val="000000"/>
          <w:sz w:val="21"/>
        </w:rPr>
        <w:t>Connectivity scans whose requested phase resolution exceeds the current 200000-interval cap or an adaptive solver budget.</w:t>
      </w:r>
    </w:p>
    <w:p>
      <w:pPr>
        <w:pStyle w:val="BodyText"/>
        <w:keepLines/>
        <w:widowControl/>
      </w:pPr>
      <w:r>
        <w:rPr>
          <w:rFonts w:ascii="Aptos" w:hAnsi="Aptos"/>
          <w:b/>
          <w:color w:val="000000"/>
          <w:sz w:val="21"/>
        </w:rPr>
        <w:t xml:space="preserve">Why it is tested. </w:t>
      </w:r>
      <w:r>
        <w:rPr>
          <w:rFonts w:ascii="Aptos" w:hAnsi="Aptos"/>
          <w:color w:val="000000"/>
          <w:sz w:val="21"/>
        </w:rPr>
        <w:t>Silently truncating a scan can miss short connection intervals or alter onset and loss times while returning an ordinary disconnected result.</w:t>
      </w:r>
    </w:p>
    <w:p>
      <w:pPr>
        <w:pStyle w:val="BodyText"/>
        <w:keepLines/>
        <w:widowControl/>
      </w:pPr>
      <w:r>
        <w:rPr>
          <w:rFonts w:ascii="Aptos" w:hAnsi="Aptos"/>
          <w:b/>
          <w:color w:val="000000"/>
          <w:sz w:val="21"/>
        </w:rPr>
        <w:t xml:space="preserve">How it is tested. </w:t>
      </w:r>
      <w:r>
        <w:rPr>
          <w:rFonts w:ascii="Aptos" w:hAnsi="Aptos"/>
          <w:color w:val="000000"/>
          <w:sz w:val="21"/>
        </w:rPr>
        <w:t>Construct narrow analytic connection windows requiring progressively more intervals, request values below, at, and above the limit, and compare the fixed-cap and bounded-adaptive implementations to a high-resolution reference.</w:t>
      </w:r>
    </w:p>
    <w:p>
      <w:pPr>
        <w:pStyle w:val="BodyText"/>
        <w:keepLines/>
        <w:widowControl/>
      </w:pPr>
      <w:r>
        <w:rPr>
          <w:rFonts w:ascii="Aptos" w:hAnsi="Aptos"/>
          <w:b/>
          <w:color w:val="000000"/>
          <w:sz w:val="21"/>
        </w:rPr>
        <w:t xml:space="preserve">Expected result. </w:t>
      </w:r>
      <w:r>
        <w:rPr>
          <w:rFonts w:ascii="Aptos" w:hAnsi="Aptos"/>
          <w:color w:val="000000"/>
          <w:sz w:val="21"/>
        </w:rPr>
        <w:t>The requested accuracy is met, or ResolutionLimit is returned with the achieved resolution and budget. Cap exhaustion is never reported as Connected or Disconnected without qualification.</w:t>
      </w:r>
    </w:p>
    <w:p>
      <w:pPr>
        <w:pStyle w:val="Heading3"/>
        <w:keepNext/>
        <w:keepLines/>
        <w:widowControl/>
      </w:pPr>
      <w:r>
        <w:t>Priority 22 CON10 Observer Domain Classification</w:t>
      </w:r>
    </w:p>
    <w:p>
      <w:pPr>
        <w:pStyle w:val="BodyText"/>
        <w:keepLines/>
        <w:widowControl/>
      </w:pPr>
      <w:r>
        <w:rPr>
          <w:rFonts w:ascii="Aptos" w:hAnsi="Aptos"/>
          <w:b/>
          <w:color w:val="000000"/>
          <w:sz w:val="21"/>
        </w:rPr>
        <w:t xml:space="preserve">What is tested. </w:t>
      </w:r>
      <w:r>
        <w:rPr>
          <w:rFonts w:ascii="Aptos" w:hAnsi="Aptos"/>
          <w:color w:val="000000"/>
          <w:sz w:val="21"/>
        </w:rPr>
        <w:t>Observer positions below, at, and above the minimum model radius and other invalid observer coordinates.</w:t>
      </w:r>
    </w:p>
    <w:p>
      <w:pPr>
        <w:pStyle w:val="BodyText"/>
        <w:keepLines/>
        <w:widowControl/>
      </w:pPr>
      <w:r>
        <w:rPr>
          <w:rFonts w:ascii="Aptos" w:hAnsi="Aptos"/>
          <w:b/>
          <w:color w:val="000000"/>
          <w:sz w:val="21"/>
        </w:rPr>
        <w:t xml:space="preserve">Why it is tested. </w:t>
      </w:r>
      <w:r>
        <w:rPr>
          <w:rFonts w:ascii="Aptos" w:hAnsi="Aptos"/>
          <w:color w:val="000000"/>
          <w:sz w:val="21"/>
        </w:rPr>
        <w:t>An observer outside the model domain can currently be classified as disconnected, confusing invalid input with a meaningful physical result.</w:t>
      </w:r>
    </w:p>
    <w:p>
      <w:pPr>
        <w:pStyle w:val="BodyText"/>
        <w:keepLines/>
        <w:widowControl/>
      </w:pPr>
      <w:r>
        <w:rPr>
          <w:rFonts w:ascii="Aptos" w:hAnsi="Aptos"/>
          <w:b/>
          <w:color w:val="000000"/>
          <w:sz w:val="21"/>
        </w:rPr>
        <w:t xml:space="preserve">How it is tested. </w:t>
      </w:r>
      <w:r>
        <w:rPr>
          <w:rFonts w:ascii="Aptos" w:hAnsi="Aptos"/>
          <w:color w:val="000000"/>
          <w:sz w:val="21"/>
        </w:rPr>
        <w:t>Evaluate radii at one ULP offsets around the domain boundary, the origin, negative and nonfinite coordinates, and rotated valid positions. Confirm validation precedes Parker tracing and shock intersection work.</w:t>
      </w:r>
    </w:p>
    <w:p>
      <w:pPr>
        <w:pStyle w:val="BodyText"/>
        <w:keepLines/>
        <w:widowControl/>
      </w:pPr>
      <w:r>
        <w:rPr>
          <w:rFonts w:ascii="Aptos" w:hAnsi="Aptos"/>
          <w:b/>
          <w:color w:val="000000"/>
          <w:sz w:val="21"/>
        </w:rPr>
        <w:t xml:space="preserve">Expected result. </w:t>
      </w:r>
      <w:r>
        <w:rPr>
          <w:rFonts w:ascii="Aptos" w:hAnsi="Aptos"/>
          <w:color w:val="000000"/>
          <w:sz w:val="21"/>
        </w:rPr>
        <w:t>Invalid positions return InvalidObserver or OutsideModelDomain. Valid boundary positions produce an ordinary connectivity classification with finite transition diagnostics.</w:t>
      </w:r>
    </w:p>
    <w:p>
      <w:pPr>
        <w:pStyle w:val="Heading2"/>
        <w:keepNext/>
        <w:keepLines/>
        <w:widowControl/>
      </w:pPr>
      <w:r>
        <w:t>B Independent Physics</w:t>
      </w:r>
    </w:p>
    <w:p>
      <w:pPr>
        <w:pStyle w:val="Heading3"/>
        <w:keepNext/>
        <w:keepLines/>
        <w:widowControl/>
      </w:pPr>
      <w:r>
        <w:t>Priority 23 SHK05 Independent Oblique Shock Benchmark</w:t>
      </w:r>
    </w:p>
    <w:p>
      <w:pPr>
        <w:pStyle w:val="BodyText"/>
        <w:keepLines/>
        <w:widowControl/>
      </w:pPr>
      <w:r>
        <w:rPr>
          <w:rFonts w:ascii="Aptos" w:hAnsi="Aptos"/>
          <w:b/>
          <w:color w:val="000000"/>
          <w:sz w:val="21"/>
        </w:rPr>
        <w:t xml:space="preserve">What is tested. </w:t>
      </w:r>
      <w:r>
        <w:rPr>
          <w:rFonts w:ascii="Aptos" w:hAnsi="Aptos"/>
          <w:color w:val="000000"/>
          <w:sz w:val="21"/>
        </w:rPr>
        <w:t>Production downstream states for oblique ideal-MHD fast shocks across Mach number, thetaBn, plasma beta, gamma, density, temperature, magnetic magnitude, tangential flow, and both field polarities.</w:t>
      </w:r>
    </w:p>
    <w:p>
      <w:pPr>
        <w:pStyle w:val="BodyText"/>
        <w:keepLines/>
        <w:widowControl/>
      </w:pPr>
      <w:r>
        <w:rPr>
          <w:rFonts w:ascii="Aptos" w:hAnsi="Aptos"/>
          <w:b/>
          <w:color w:val="000000"/>
          <w:sz w:val="21"/>
        </w:rPr>
        <w:t xml:space="preserve">Why it is tested. </w:t>
      </w:r>
      <w:r>
        <w:rPr>
          <w:rFonts w:ascii="Aptos" w:hAnsi="Aptos"/>
          <w:color w:val="000000"/>
          <w:sz w:val="21"/>
        </w:rPr>
        <w:t>Most current oblique checks reuse production relations and therefore demonstrate self-consistency rather than correctness or correct branch selection.</w:t>
      </w:r>
    </w:p>
    <w:p>
      <w:pPr>
        <w:pStyle w:val="BodyText"/>
        <w:keepLines/>
        <w:widowControl/>
      </w:pPr>
      <w:r>
        <w:rPr>
          <w:rFonts w:ascii="Aptos" w:hAnsi="Aptos"/>
          <w:b/>
          <w:color w:val="000000"/>
          <w:sz w:val="21"/>
        </w:rPr>
        <w:t xml:space="preserve">How it is tested. </w:t>
      </w:r>
      <w:r>
        <w:rPr>
          <w:rFonts w:ascii="Aptos" w:hAnsi="Aptos"/>
          <w:color w:val="000000"/>
          <w:sz w:val="21"/>
        </w:rPr>
        <w:t>Generate versioned fixtures with a separately derived, at least 50-digit solver of the complete Rankine-Hugoniot system. Use continuation and multiple initial guesses, classify the evolutionary branch, then compare all downstream primitive variables and normalized residuals.</w:t>
      </w:r>
    </w:p>
    <w:p>
      <w:pPr>
        <w:pStyle w:val="BodyText"/>
        <w:keepLines/>
        <w:widowControl/>
      </w:pPr>
      <w:r>
        <w:rPr>
          <w:rFonts w:ascii="Aptos" w:hAnsi="Aptos"/>
          <w:b/>
          <w:color w:val="000000"/>
          <w:sz w:val="21"/>
        </w:rPr>
        <w:t xml:space="preserve">Expected result. </w:t>
      </w:r>
      <w:r>
        <w:rPr>
          <w:rFonts w:ascii="Aptos" w:hAnsi="Aptos"/>
          <w:color w:val="000000"/>
          <w:sz w:val="21"/>
        </w:rPr>
        <w:t>Well-conditioned cases agree with the independent reference to &lt;= 1e-7 relative, tighter where achievable. Branch classifications agree and every larger discrepancy retains full conditioning and residual diagnostics.</w:t>
      </w:r>
    </w:p>
    <w:p>
      <w:pPr>
        <w:pStyle w:val="Heading3"/>
        <w:keepNext/>
        <w:keepLines/>
        <w:widowControl/>
      </w:pPr>
      <w:r>
        <w:t>Priority 24 SHK12 Near Mach One Shock Limit</w:t>
      </w:r>
    </w:p>
    <w:p>
      <w:pPr>
        <w:pStyle w:val="BodyText"/>
        <w:keepLines/>
        <w:widowControl/>
      </w:pPr>
      <w:r>
        <w:rPr>
          <w:rFonts w:ascii="Aptos" w:hAnsi="Aptos"/>
          <w:b/>
          <w:color w:val="000000"/>
          <w:sz w:val="21"/>
        </w:rPr>
        <w:t xml:space="preserve">What is tested. </w:t>
      </w:r>
      <w:r>
        <w:rPr>
          <w:rFonts w:ascii="Aptos" w:hAnsi="Aptos"/>
          <w:color w:val="000000"/>
          <w:sz w:val="21"/>
        </w:rPr>
        <w:t>The two-sided limit around Mfast = 1 for multiple beta values, obliquities, gamma values, and near-singular tangential systems.</w:t>
      </w:r>
    </w:p>
    <w:p>
      <w:pPr>
        <w:pStyle w:val="BodyText"/>
        <w:keepLines/>
        <w:widowControl/>
      </w:pPr>
      <w:r>
        <w:rPr>
          <w:rFonts w:ascii="Aptos" w:hAnsi="Aptos"/>
          <w:b/>
          <w:color w:val="000000"/>
          <w:sz w:val="21"/>
        </w:rPr>
        <w:t xml:space="preserve">Why it is tested. </w:t>
      </w:r>
      <w:r>
        <w:rPr>
          <w:rFonts w:ascii="Aptos" w:hAnsi="Aptos"/>
          <w:color w:val="000000"/>
          <w:sz w:val="21"/>
        </w:rPr>
        <w:t>The 20000-case probe found unresolved or failed states concentrated near Mach one, with some failures up to Mach 1.174. Weak shocks require explicit physical versus numerical classification.</w:t>
      </w:r>
    </w:p>
    <w:p>
      <w:pPr>
        <w:pStyle w:val="BodyText"/>
        <w:keepLines/>
        <w:widowControl/>
      </w:pPr>
      <w:r>
        <w:rPr>
          <w:rFonts w:ascii="Aptos" w:hAnsi="Aptos"/>
          <w:b/>
          <w:color w:val="000000"/>
          <w:sz w:val="21"/>
        </w:rPr>
        <w:t xml:space="preserve">How it is tested. </w:t>
      </w:r>
      <w:r>
        <w:rPr>
          <w:rFonts w:ascii="Aptos" w:hAnsi="Aptos"/>
          <w:color w:val="000000"/>
          <w:sz w:val="21"/>
        </w:rPr>
        <w:t>Sweep Mfast - 1 logarithmically from negative values through 1e-12 to order unity. Compare compression and full downstream state to the independent solver and track continuity, solver status, bracket width, and iteration count.</w:t>
      </w:r>
    </w:p>
    <w:p>
      <w:pPr>
        <w:pStyle w:val="BodyText"/>
        <w:keepLines/>
        <w:widowControl/>
      </w:pPr>
      <w:r>
        <w:rPr>
          <w:rFonts w:ascii="Aptos" w:hAnsi="Aptos"/>
          <w:b/>
          <w:color w:val="000000"/>
          <w:sz w:val="21"/>
        </w:rPr>
        <w:t xml:space="preserve">Expected result. </w:t>
      </w:r>
      <w:r>
        <w:rPr>
          <w:rFonts w:ascii="Aptos" w:hAnsi="Aptos"/>
          <w:color w:val="000000"/>
          <w:sz w:val="21"/>
        </w:rPr>
        <w:t>Subcritical states are NoShock; accepted supercritical states approach compression 1 continuously. Numerically unresolved states have a distinct status and never masquerade as physical NoShock or return nonfinite values.</w:t>
      </w:r>
    </w:p>
    <w:p>
      <w:pPr>
        <w:pStyle w:val="Heading3"/>
        <w:keepNext/>
        <w:keepLines/>
        <w:widowControl/>
      </w:pPr>
      <w:r>
        <w:t>Priority 25 SHK16 Near Singular Tangential System</w:t>
      </w:r>
    </w:p>
    <w:p>
      <w:pPr>
        <w:pStyle w:val="BodyText"/>
        <w:keepLines/>
        <w:widowControl/>
      </w:pPr>
      <w:r>
        <w:rPr>
          <w:rFonts w:ascii="Aptos" w:hAnsi="Aptos"/>
          <w:b/>
          <w:color w:val="000000"/>
          <w:sz w:val="21"/>
        </w:rPr>
        <w:t xml:space="preserve">What is tested. </w:t>
      </w:r>
      <w:r>
        <w:rPr>
          <w:rFonts w:ascii="Aptos" w:hAnsi="Aptos"/>
          <w:color w:val="000000"/>
          <w:sz w:val="21"/>
        </w:rPr>
        <w:t>Shock states where the downstream tangential linear system determinant approaches zero from both signs.</w:t>
      </w:r>
    </w:p>
    <w:p>
      <w:pPr>
        <w:pStyle w:val="BodyText"/>
        <w:keepLines/>
        <w:widowControl/>
      </w:pPr>
      <w:r>
        <w:rPr>
          <w:rFonts w:ascii="Aptos" w:hAnsi="Aptos"/>
          <w:b/>
          <w:color w:val="000000"/>
          <w:sz w:val="21"/>
        </w:rPr>
        <w:t xml:space="preserve">Why it is tested. </w:t>
      </w:r>
      <w:r>
        <w:rPr>
          <w:rFonts w:ascii="Aptos" w:hAnsi="Aptos"/>
          <w:color w:val="000000"/>
          <w:sz w:val="21"/>
        </w:rPr>
        <w:t>The production candidate evaluation can discard sign information around singular points, corrupt a bracket, or select the wrong root.</w:t>
      </w:r>
    </w:p>
    <w:p>
      <w:pPr>
        <w:pStyle w:val="BodyText"/>
        <w:keepLines/>
        <w:widowControl/>
      </w:pPr>
      <w:r>
        <w:rPr>
          <w:rFonts w:ascii="Aptos" w:hAnsi="Aptos"/>
          <w:b/>
          <w:color w:val="000000"/>
          <w:sz w:val="21"/>
        </w:rPr>
        <w:t xml:space="preserve">How it is tested. </w:t>
      </w:r>
      <w:r>
        <w:rPr>
          <w:rFonts w:ascii="Aptos" w:hAnsi="Aptos"/>
          <w:color w:val="000000"/>
          <w:sz w:val="21"/>
        </w:rPr>
        <w:t>Construct determinant-conditioned families from independent reference solutions, sample both sides with logarithmic offsets, and record determinant, candidate residual, bracket endpoints, selected branch, and downstream state. Perturb inputs at machine-precision scale.</w:t>
      </w:r>
    </w:p>
    <w:p>
      <w:pPr>
        <w:pStyle w:val="BodyText"/>
        <w:keepLines/>
        <w:widowControl/>
      </w:pPr>
      <w:r>
        <w:rPr>
          <w:rFonts w:ascii="Aptos" w:hAnsi="Aptos"/>
          <w:b/>
          <w:color w:val="000000"/>
          <w:sz w:val="21"/>
        </w:rPr>
        <w:t xml:space="preserve">Expected result. </w:t>
      </w:r>
      <w:r>
        <w:rPr>
          <w:rFonts w:ascii="Aptos" w:hAnsi="Aptos"/>
          <w:color w:val="000000"/>
          <w:sz w:val="21"/>
        </w:rPr>
        <w:t>Classification is stable under small perturbations. The solver either returns the independently verified fast branch or NumericallySingular with preserved diagnostics; it never crosses a singularity to an unverified root.</w:t>
      </w:r>
    </w:p>
    <w:p>
      <w:pPr>
        <w:pStyle w:val="Heading3"/>
        <w:keepNext/>
        <w:keepLines/>
        <w:widowControl/>
      </w:pPr>
      <w:r>
        <w:t>Priority 26 SHK15 High Count Random Shock Stress</w:t>
      </w:r>
    </w:p>
    <w:p>
      <w:pPr>
        <w:pStyle w:val="BodyText"/>
        <w:keepLines/>
        <w:widowControl/>
      </w:pPr>
      <w:r>
        <w:rPr>
          <w:rFonts w:ascii="Aptos" w:hAnsi="Aptos"/>
          <w:b/>
          <w:color w:val="000000"/>
          <w:sz w:val="21"/>
        </w:rPr>
        <w:t xml:space="preserve">What is tested. </w:t>
      </w:r>
      <w:r>
        <w:rPr>
          <w:rFonts w:ascii="Aptos" w:hAnsi="Aptos"/>
          <w:color w:val="000000"/>
          <w:sz w:val="21"/>
        </w:rPr>
        <w:t>At least 100000 physically valid, fixed-seed shock inputs drawn from stratified supported ranges, including dedicated weak and singular strata.</w:t>
      </w:r>
    </w:p>
    <w:p>
      <w:pPr>
        <w:pStyle w:val="BodyText"/>
        <w:keepLines/>
        <w:widowControl/>
      </w:pPr>
      <w:r>
        <w:rPr>
          <w:rFonts w:ascii="Aptos" w:hAnsi="Aptos"/>
          <w:b/>
          <w:color w:val="000000"/>
          <w:sz w:val="21"/>
        </w:rPr>
        <w:t xml:space="preserve">Why it is tested. </w:t>
      </w:r>
      <w:r>
        <w:rPr>
          <w:rFonts w:ascii="Aptos" w:hAnsi="Aptos"/>
          <w:color w:val="000000"/>
          <w:sz w:val="21"/>
        </w:rPr>
        <w:t>The smaller probe exposed no-bracket and conservation failures that deterministic examples did not reveal. Large sampling is needed to estimate unsupported corners and prevent unclassified failures.</w:t>
      </w:r>
    </w:p>
    <w:p>
      <w:pPr>
        <w:pStyle w:val="BodyText"/>
        <w:keepLines/>
        <w:widowControl/>
      </w:pPr>
      <w:r>
        <w:rPr>
          <w:rFonts w:ascii="Aptos" w:hAnsi="Aptos"/>
          <w:b/>
          <w:color w:val="000000"/>
          <w:sz w:val="21"/>
        </w:rPr>
        <w:t xml:space="preserve">How it is tested. </w:t>
      </w:r>
      <w:r>
        <w:rPr>
          <w:rFonts w:ascii="Aptos" w:hAnsi="Aptos"/>
          <w:color w:val="000000"/>
          <w:sz w:val="21"/>
        </w:rPr>
        <w:t>Draw log-uniform density, temperature, field, beta, and Mfast - 1 where appropriate; uniform cos thetaBn; supported gamma and flows; and both polarities. Recheck every nontrivial failure with the high-precision reference and save minimized reproducers.</w:t>
      </w:r>
    </w:p>
    <w:p>
      <w:pPr>
        <w:pStyle w:val="BodyText"/>
        <w:keepLines/>
        <w:widowControl/>
      </w:pPr>
      <w:r>
        <w:rPr>
          <w:rFonts w:ascii="Aptos" w:hAnsi="Aptos"/>
          <w:b/>
          <w:color w:val="000000"/>
          <w:sz w:val="21"/>
        </w:rPr>
        <w:t xml:space="preserve">Expected result. </w:t>
      </w:r>
      <w:r>
        <w:rPr>
          <w:rFonts w:ascii="Aptos" w:hAnsi="Aptos"/>
          <w:color w:val="000000"/>
          <w:sz w:val="21"/>
        </w:rPr>
        <w:t>There are no NaN or Inf results. Every case is Solved, NoShock, or a documented supported-limit rejection. Unclassified no-bracket, conservation, and wrong-branch outcomes are zero.</w:t>
      </w:r>
    </w:p>
    <w:p>
      <w:pPr>
        <w:pStyle w:val="Heading3"/>
        <w:keepNext/>
        <w:keepLines/>
        <w:widowControl/>
      </w:pPr>
      <w:r>
        <w:t>Priority 27 SHK06 Shock Mass Flux Conservation</w:t>
      </w:r>
    </w:p>
    <w:p>
      <w:pPr>
        <w:pStyle w:val="BodyText"/>
        <w:keepLines/>
        <w:widowControl/>
      </w:pPr>
      <w:r>
        <w:rPr>
          <w:rFonts w:ascii="Aptos" w:hAnsi="Aptos"/>
          <w:b/>
          <w:color w:val="000000"/>
          <w:sz w:val="21"/>
        </w:rPr>
        <w:t xml:space="preserve">What is tested. </w:t>
      </w:r>
      <w:r>
        <w:rPr>
          <w:rFonts w:ascii="Aptos" w:hAnsi="Aptos"/>
          <w:color w:val="000000"/>
          <w:sz w:val="21"/>
        </w:rPr>
        <w:t>Normal mass flux across every deterministic and random accepted shock.</w:t>
      </w:r>
    </w:p>
    <w:p>
      <w:pPr>
        <w:pStyle w:val="BodyText"/>
        <w:keepLines/>
        <w:widowControl/>
      </w:pPr>
      <w:r>
        <w:rPr>
          <w:rFonts w:ascii="Aptos" w:hAnsi="Aptos"/>
          <w:b/>
          <w:color w:val="000000"/>
          <w:sz w:val="21"/>
        </w:rPr>
        <w:t xml:space="preserve">Why it is tested. </w:t>
      </w:r>
      <w:r>
        <w:rPr>
          <w:rFonts w:ascii="Aptos" w:hAnsi="Aptos"/>
          <w:color w:val="000000"/>
          <w:sz w:val="21"/>
        </w:rPr>
        <w:t>Mass conservation is the first necessary Rankine-Hugoniot condition and exposes inconsistent compression or shock-frame velocity transformation.</w:t>
      </w:r>
    </w:p>
    <w:p>
      <w:pPr>
        <w:pStyle w:val="BodyText"/>
        <w:keepLines/>
        <w:widowControl/>
      </w:pPr>
      <w:r>
        <w:rPr>
          <w:rFonts w:ascii="Aptos" w:hAnsi="Aptos"/>
          <w:b/>
          <w:color w:val="000000"/>
          <w:sz w:val="21"/>
        </w:rPr>
        <w:t xml:space="preserve">How it is tested. </w:t>
      </w:r>
      <w:r>
        <w:rPr>
          <w:rFonts w:ascii="Aptos" w:hAnsi="Aptos"/>
          <w:color w:val="000000"/>
          <w:sz w:val="21"/>
        </w:rPr>
        <w:t>Independently compute rho1 times vn1 and rho2 times vn2 in the shock frame from serialized upstream and downstream primitives. Normalize by the larger physical flux scale and include weak-shock and high-compression limits.</w:t>
      </w:r>
    </w:p>
    <w:p>
      <w:pPr>
        <w:pStyle w:val="BodyText"/>
        <w:keepLines/>
        <w:widowControl/>
      </w:pPr>
      <w:r>
        <w:rPr>
          <w:rFonts w:ascii="Aptos" w:hAnsi="Aptos"/>
          <w:b/>
          <w:color w:val="000000"/>
          <w:sz w:val="21"/>
        </w:rPr>
        <w:t xml:space="preserve">Expected result. </w:t>
      </w:r>
      <w:r>
        <w:rPr>
          <w:rFonts w:ascii="Aptos" w:hAnsi="Aptos"/>
          <w:color w:val="000000"/>
          <w:sz w:val="21"/>
        </w:rPr>
        <w:t>The normalized residual satisfies the existing plan threshold for every accepted solution, trends toward roundoff for well-conditioned cases, and is included in any failure artifact.</w:t>
      </w:r>
    </w:p>
    <w:p>
      <w:pPr>
        <w:pStyle w:val="Heading3"/>
        <w:keepNext/>
        <w:keepLines/>
        <w:widowControl/>
      </w:pPr>
      <w:r>
        <w:t>Priority 28 SHK07 Normal Magnetic Field Continuity</w:t>
      </w:r>
    </w:p>
    <w:p>
      <w:pPr>
        <w:pStyle w:val="BodyText"/>
        <w:keepLines/>
        <w:widowControl/>
      </w:pPr>
      <w:r>
        <w:rPr>
          <w:rFonts w:ascii="Aptos" w:hAnsi="Aptos"/>
          <w:b/>
          <w:color w:val="000000"/>
          <w:sz w:val="21"/>
        </w:rPr>
        <w:t xml:space="preserve">What is tested. </w:t>
      </w:r>
      <w:r>
        <w:rPr>
          <w:rFonts w:ascii="Aptos" w:hAnsi="Aptos"/>
          <w:color w:val="000000"/>
          <w:sz w:val="21"/>
        </w:rPr>
        <w:t>Continuity of the magnetic-field component normal to the shock for accepted states and arbitrary rotated shock normals.</w:t>
      </w:r>
    </w:p>
    <w:p>
      <w:pPr>
        <w:pStyle w:val="BodyText"/>
        <w:keepLines/>
        <w:widowControl/>
      </w:pPr>
      <w:r>
        <w:rPr>
          <w:rFonts w:ascii="Aptos" w:hAnsi="Aptos"/>
          <w:b/>
          <w:color w:val="000000"/>
          <w:sz w:val="21"/>
        </w:rPr>
        <w:t xml:space="preserve">Why it is tested. </w:t>
      </w:r>
      <w:r>
        <w:rPr>
          <w:rFonts w:ascii="Aptos" w:hAnsi="Aptos"/>
          <w:color w:val="000000"/>
          <w:sz w:val="21"/>
        </w:rPr>
        <w:t>Violation indicates a coordinate transformation, basis, or downstream reconstruction error and invalidates all magnetic jump comparisons.</w:t>
      </w:r>
    </w:p>
    <w:p>
      <w:pPr>
        <w:pStyle w:val="BodyText"/>
        <w:keepLines/>
        <w:widowControl/>
      </w:pPr>
      <w:r>
        <w:rPr>
          <w:rFonts w:ascii="Aptos" w:hAnsi="Aptos"/>
          <w:b/>
          <w:color w:val="000000"/>
          <w:sz w:val="21"/>
        </w:rPr>
        <w:t xml:space="preserve">How it is tested. </w:t>
      </w:r>
      <w:r>
        <w:rPr>
          <w:rFonts w:ascii="Aptos" w:hAnsi="Aptos"/>
          <w:color w:val="000000"/>
          <w:sz w:val="21"/>
        </w:rPr>
        <w:t>Generate random orthonormal shock bases, independently project upstream and downstream Cartesian fields, and compare Bn on both sides. Repeat after proper rotations and polarity reversal.</w:t>
      </w:r>
    </w:p>
    <w:p>
      <w:pPr>
        <w:pStyle w:val="BodyText"/>
        <w:keepLines/>
        <w:widowControl/>
      </w:pPr>
      <w:r>
        <w:rPr>
          <w:rFonts w:ascii="Aptos" w:hAnsi="Aptos"/>
          <w:b/>
          <w:color w:val="000000"/>
          <w:sz w:val="21"/>
        </w:rPr>
        <w:t xml:space="preserve">Expected result. </w:t>
      </w:r>
      <w:r>
        <w:rPr>
          <w:rFonts w:ascii="Aptos" w:hAnsi="Aptos"/>
          <w:color w:val="000000"/>
          <w:sz w:val="21"/>
        </w:rPr>
        <w:t>Normalized Bn discontinuity remains within the declared residual threshold and is invariant under rotation and full field reversal.</w:t>
      </w:r>
    </w:p>
    <w:p>
      <w:pPr>
        <w:pStyle w:val="Heading3"/>
        <w:keepNext/>
        <w:keepLines/>
        <w:widowControl/>
      </w:pPr>
      <w:r>
        <w:t>Priority 29 SHK08 Tangential Electric Field Conservation</w:t>
      </w:r>
    </w:p>
    <w:p>
      <w:pPr>
        <w:pStyle w:val="BodyText"/>
        <w:keepLines/>
        <w:widowControl/>
      </w:pPr>
      <w:r>
        <w:rPr>
          <w:rFonts w:ascii="Aptos" w:hAnsi="Aptos"/>
          <w:b/>
          <w:color w:val="000000"/>
          <w:sz w:val="21"/>
        </w:rPr>
        <w:t xml:space="preserve">What is tested. </w:t>
      </w:r>
      <w:r>
        <w:rPr>
          <w:rFonts w:ascii="Aptos" w:hAnsi="Aptos"/>
          <w:color w:val="000000"/>
          <w:sz w:val="21"/>
        </w:rPr>
        <w:t>Both tangential components of ideal electric field minus velocity cross magnetic field across the shock.</w:t>
      </w:r>
    </w:p>
    <w:p>
      <w:pPr>
        <w:pStyle w:val="BodyText"/>
        <w:keepLines/>
        <w:widowControl/>
      </w:pPr>
      <w:r>
        <w:rPr>
          <w:rFonts w:ascii="Aptos" w:hAnsi="Aptos"/>
          <w:b/>
          <w:color w:val="000000"/>
          <w:sz w:val="21"/>
        </w:rPr>
        <w:t xml:space="preserve">Why it is tested. </w:t>
      </w:r>
      <w:r>
        <w:rPr>
          <w:rFonts w:ascii="Aptos" w:hAnsi="Aptos"/>
          <w:color w:val="000000"/>
          <w:sz w:val="21"/>
        </w:rPr>
        <w:t>These conditions strongly constrain tangential downstream velocity and magnetic field and catch errors hidden by scalar compression tests.</w:t>
      </w:r>
    </w:p>
    <w:p>
      <w:pPr>
        <w:pStyle w:val="BodyText"/>
        <w:keepLines/>
        <w:widowControl/>
      </w:pPr>
      <w:r>
        <w:rPr>
          <w:rFonts w:ascii="Aptos" w:hAnsi="Aptos"/>
          <w:b/>
          <w:color w:val="000000"/>
          <w:sz w:val="21"/>
        </w:rPr>
        <w:t xml:space="preserve">How it is tested. </w:t>
      </w:r>
      <w:r>
        <w:rPr>
          <w:rFonts w:ascii="Aptos" w:hAnsi="Aptos"/>
          <w:color w:val="000000"/>
          <w:sz w:val="21"/>
        </w:rPr>
        <w:t>Compute E = -v cross B independently in Cartesian coordinates, project onto two independently constructed tangential axes, and compare upstream and downstream components across deterministic and random states.</w:t>
      </w:r>
    </w:p>
    <w:p>
      <w:pPr>
        <w:pStyle w:val="BodyText"/>
        <w:keepLines/>
        <w:widowControl/>
      </w:pPr>
      <w:r>
        <w:rPr>
          <w:rFonts w:ascii="Aptos" w:hAnsi="Aptos"/>
          <w:b/>
          <w:color w:val="000000"/>
          <w:sz w:val="21"/>
        </w:rPr>
        <w:t xml:space="preserve">Expected result. </w:t>
      </w:r>
      <w:r>
        <w:rPr>
          <w:rFonts w:ascii="Aptos" w:hAnsi="Aptos"/>
          <w:color w:val="000000"/>
          <w:sz w:val="21"/>
        </w:rPr>
        <w:t>Both normalized tangential residuals meet the plan tolerance for every accepted state, remain rotation invariant, and show no axis-order or sign dependence.</w:t>
      </w:r>
    </w:p>
    <w:p>
      <w:pPr>
        <w:pStyle w:val="Heading3"/>
        <w:keepNext/>
        <w:keepLines/>
        <w:widowControl/>
      </w:pPr>
      <w:r>
        <w:t>Priority 30 SHK09 Momentum Flux Conservation</w:t>
      </w:r>
    </w:p>
    <w:p>
      <w:pPr>
        <w:pStyle w:val="BodyText"/>
        <w:keepLines/>
        <w:widowControl/>
      </w:pPr>
      <w:r>
        <w:rPr>
          <w:rFonts w:ascii="Aptos" w:hAnsi="Aptos"/>
          <w:b/>
          <w:color w:val="000000"/>
          <w:sz w:val="21"/>
        </w:rPr>
        <w:t xml:space="preserve">What is tested. </w:t>
      </w:r>
      <w:r>
        <w:rPr>
          <w:rFonts w:ascii="Aptos" w:hAnsi="Aptos"/>
          <w:color w:val="000000"/>
          <w:sz w:val="21"/>
        </w:rPr>
        <w:t>Normal and two tangential components of the full ideal-MHD momentum-flux tensor.</w:t>
      </w:r>
    </w:p>
    <w:p>
      <w:pPr>
        <w:pStyle w:val="BodyText"/>
        <w:keepLines/>
        <w:widowControl/>
      </w:pPr>
      <w:r>
        <w:rPr>
          <w:rFonts w:ascii="Aptos" w:hAnsi="Aptos"/>
          <w:b/>
          <w:color w:val="000000"/>
          <w:sz w:val="21"/>
        </w:rPr>
        <w:t xml:space="preserve">Why it is tested. </w:t>
      </w:r>
      <w:r>
        <w:rPr>
          <w:rFonts w:ascii="Aptos" w:hAnsi="Aptos"/>
          <w:color w:val="000000"/>
          <w:sz w:val="21"/>
        </w:rPr>
        <w:t>Momentum residuals detect pressure, magnetic stress, frame, and vector-component inconsistencies that can coexist with correct mass flux.</w:t>
      </w:r>
    </w:p>
    <w:p>
      <w:pPr>
        <w:pStyle w:val="BodyText"/>
        <w:keepLines/>
        <w:widowControl/>
      </w:pPr>
      <w:r>
        <w:rPr>
          <w:rFonts w:ascii="Aptos" w:hAnsi="Aptos"/>
          <w:b/>
          <w:color w:val="000000"/>
          <w:sz w:val="21"/>
        </w:rPr>
        <w:t xml:space="preserve">How it is tested. </w:t>
      </w:r>
      <w:r>
        <w:rPr>
          <w:rFonts w:ascii="Aptos" w:hAnsi="Aptos"/>
          <w:color w:val="000000"/>
          <w:sz w:val="21"/>
        </w:rPr>
        <w:t>Rebuild gas and magnetic terms from upstream and downstream primitives without production helpers, project the tensor flux onto the shock basis, and normalize each component with a documented dynamic plus thermal plus magnetic pressure scale.</w:t>
      </w:r>
    </w:p>
    <w:p>
      <w:pPr>
        <w:pStyle w:val="BodyText"/>
        <w:keepLines/>
        <w:widowControl/>
      </w:pPr>
      <w:r>
        <w:rPr>
          <w:rFonts w:ascii="Aptos" w:hAnsi="Aptos"/>
          <w:b/>
          <w:color w:val="000000"/>
          <w:sz w:val="21"/>
        </w:rPr>
        <w:t xml:space="preserve">Expected result. </w:t>
      </w:r>
      <w:r>
        <w:rPr>
          <w:rFonts w:ascii="Aptos" w:hAnsi="Aptos"/>
          <w:color w:val="000000"/>
          <w:sz w:val="21"/>
        </w:rPr>
        <w:t>All three component residuals satisfy the accepted threshold across the grid and random stress set. Diagnostics identify which physical term dominates any discrepancy.</w:t>
      </w:r>
    </w:p>
    <w:p>
      <w:pPr>
        <w:pStyle w:val="Heading3"/>
        <w:keepNext/>
        <w:keepLines/>
        <w:widowControl/>
      </w:pPr>
      <w:r>
        <w:t>Priority 31 SHK10 Total Energy Flux Conservation</w:t>
      </w:r>
    </w:p>
    <w:p>
      <w:pPr>
        <w:pStyle w:val="BodyText"/>
        <w:keepLines/>
        <w:widowControl/>
      </w:pPr>
      <w:r>
        <w:rPr>
          <w:rFonts w:ascii="Aptos" w:hAnsi="Aptos"/>
          <w:b/>
          <w:color w:val="000000"/>
          <w:sz w:val="21"/>
        </w:rPr>
        <w:t xml:space="preserve">What is tested. </w:t>
      </w:r>
      <w:r>
        <w:rPr>
          <w:rFonts w:ascii="Aptos" w:hAnsi="Aptos"/>
          <w:color w:val="000000"/>
          <w:sz w:val="21"/>
        </w:rPr>
        <w:t>Total ideal-MHD energy flux across each accepted shock, including kinetic, enthalpy, Poynting, and magnetic-work contributions.</w:t>
      </w:r>
    </w:p>
    <w:p>
      <w:pPr>
        <w:pStyle w:val="BodyText"/>
        <w:keepLines/>
        <w:widowControl/>
      </w:pPr>
      <w:r>
        <w:rPr>
          <w:rFonts w:ascii="Aptos" w:hAnsi="Aptos"/>
          <w:b/>
          <w:color w:val="000000"/>
          <w:sz w:val="21"/>
        </w:rPr>
        <w:t xml:space="preserve">Why it is tested. </w:t>
      </w:r>
      <w:r>
        <w:rPr>
          <w:rFonts w:ascii="Aptos" w:hAnsi="Aptos"/>
          <w:color w:val="000000"/>
          <w:sz w:val="21"/>
        </w:rPr>
        <w:t>Energy is the most coupled jump condition and is especially sensitive to gamma, pressure closure, tangential flow, and branch errors.</w:t>
      </w:r>
    </w:p>
    <w:p>
      <w:pPr>
        <w:pStyle w:val="BodyText"/>
        <w:keepLines/>
        <w:widowControl/>
      </w:pPr>
      <w:r>
        <w:rPr>
          <w:rFonts w:ascii="Aptos" w:hAnsi="Aptos"/>
          <w:b/>
          <w:color w:val="000000"/>
          <w:sz w:val="21"/>
        </w:rPr>
        <w:t xml:space="preserve">How it is tested. </w:t>
      </w:r>
      <w:r>
        <w:rPr>
          <w:rFonts w:ascii="Aptos" w:hAnsi="Aptos"/>
          <w:color w:val="000000"/>
          <w:sz w:val="21"/>
        </w:rPr>
        <w:t>Evaluate a separately coded energy-flux expression from serialized primitives in high precision where needed. Sweep gamma, beta, Mach, and obliquity and compare the result to the independent full-system reference residual.</w:t>
      </w:r>
    </w:p>
    <w:p>
      <w:pPr>
        <w:pStyle w:val="BodyText"/>
        <w:keepLines/>
        <w:widowControl/>
      </w:pPr>
      <w:r>
        <w:rPr>
          <w:rFonts w:ascii="Aptos" w:hAnsi="Aptos"/>
          <w:b/>
          <w:color w:val="000000"/>
          <w:sz w:val="21"/>
        </w:rPr>
        <w:t xml:space="preserve">Expected result. </w:t>
      </w:r>
      <w:r>
        <w:rPr>
          <w:rFonts w:ascii="Aptos" w:hAnsi="Aptos"/>
          <w:color w:val="000000"/>
          <w:sz w:val="21"/>
        </w:rPr>
        <w:t>Normalized energy residual remains within the plan tolerance for accepted states and converges toward zero as production precision is increased; no term is omitted or double-counted.</w:t>
      </w:r>
    </w:p>
    <w:p>
      <w:pPr>
        <w:pStyle w:val="Heading3"/>
        <w:keepNext/>
        <w:keepLines/>
        <w:widowControl/>
      </w:pPr>
      <w:r>
        <w:t>Priority 32 SHK11 Shock Physical Admissibility</w:t>
      </w:r>
    </w:p>
    <w:p>
      <w:pPr>
        <w:pStyle w:val="BodyText"/>
        <w:keepLines/>
        <w:widowControl/>
      </w:pPr>
      <w:r>
        <w:rPr>
          <w:rFonts w:ascii="Aptos" w:hAnsi="Aptos"/>
          <w:b/>
          <w:color w:val="000000"/>
          <w:sz w:val="21"/>
        </w:rPr>
        <w:t xml:space="preserve">What is tested. </w:t>
      </w:r>
      <w:r>
        <w:rPr>
          <w:rFonts w:ascii="Aptos" w:hAnsi="Aptos"/>
          <w:color w:val="000000"/>
          <w:sz w:val="21"/>
        </w:rPr>
        <w:t>Positivity, compression bounds, entropy increase, upstream super-fast and downstream evolutionary criteria, and the identity of the selected fast branch.</w:t>
      </w:r>
    </w:p>
    <w:p>
      <w:pPr>
        <w:pStyle w:val="BodyText"/>
        <w:keepLines/>
        <w:widowControl/>
      </w:pPr>
      <w:r>
        <w:rPr>
          <w:rFonts w:ascii="Aptos" w:hAnsi="Aptos"/>
          <w:b/>
          <w:color w:val="000000"/>
          <w:sz w:val="21"/>
        </w:rPr>
        <w:t xml:space="preserve">Why it is tested. </w:t>
      </w:r>
      <w:r>
        <w:rPr>
          <w:rFonts w:ascii="Aptos" w:hAnsi="Aptos"/>
          <w:color w:val="000000"/>
          <w:sz w:val="21"/>
        </w:rPr>
        <w:t>A numerically small residual can correspond to an unphysical, intermediate, or wrong mathematical root.</w:t>
      </w:r>
    </w:p>
    <w:p>
      <w:pPr>
        <w:pStyle w:val="BodyText"/>
        <w:keepLines/>
        <w:widowControl/>
      </w:pPr>
      <w:r>
        <w:rPr>
          <w:rFonts w:ascii="Aptos" w:hAnsi="Aptos"/>
          <w:b/>
          <w:color w:val="000000"/>
          <w:sz w:val="21"/>
        </w:rPr>
        <w:t xml:space="preserve">How it is tested. </w:t>
      </w:r>
      <w:r>
        <w:rPr>
          <w:rFonts w:ascii="Aptos" w:hAnsi="Aptos"/>
          <w:color w:val="000000"/>
          <w:sz w:val="21"/>
        </w:rPr>
        <w:t>For every candidate root, calculate density and pressure positivity, compression versus the gamma limit, entropy proxy, characteristic speeds normal to the shock, and independently classified branch. Retain all roots found by the reference solver.</w:t>
      </w:r>
    </w:p>
    <w:p>
      <w:pPr>
        <w:pStyle w:val="BodyText"/>
        <w:keepLines/>
        <w:widowControl/>
      </w:pPr>
      <w:r>
        <w:rPr>
          <w:rFonts w:ascii="Aptos" w:hAnsi="Aptos"/>
          <w:b/>
          <w:color w:val="000000"/>
          <w:sz w:val="21"/>
        </w:rPr>
        <w:t xml:space="preserve">Expected result. </w:t>
      </w:r>
      <w:r>
        <w:rPr>
          <w:rFonts w:ascii="Aptos" w:hAnsi="Aptos"/>
          <w:color w:val="000000"/>
          <w:sz w:val="21"/>
        </w:rPr>
        <w:t>Only the admissible fast-shock branch is returned. WrongBranch, NoPhysicalSolution, and numerical limitations are distinct; no rejected root is silently substituted or clipped.</w:t>
      </w:r>
    </w:p>
    <w:p>
      <w:pPr>
        <w:pStyle w:val="Heading3"/>
        <w:keepNext/>
        <w:keepLines/>
        <w:widowControl/>
      </w:pPr>
      <w:r>
        <w:t>Priority 33 SHK17 Shock Reference Regeneration</w:t>
      </w:r>
    </w:p>
    <w:p>
      <w:pPr>
        <w:pStyle w:val="BodyText"/>
        <w:keepLines/>
        <w:widowControl/>
      </w:pPr>
      <w:r>
        <w:rPr>
          <w:rFonts w:ascii="Aptos" w:hAnsi="Aptos"/>
          <w:b/>
          <w:color w:val="000000"/>
          <w:sz w:val="21"/>
        </w:rPr>
        <w:t xml:space="preserve">What is tested. </w:t>
      </w:r>
      <w:r>
        <w:rPr>
          <w:rFonts w:ascii="Aptos" w:hAnsi="Aptos"/>
          <w:color w:val="000000"/>
          <w:sz w:val="21"/>
        </w:rPr>
        <w:t>Reproducibility and independence of the high-precision fixture generator and its stored shock benchmark values.</w:t>
      </w:r>
    </w:p>
    <w:p>
      <w:pPr>
        <w:pStyle w:val="BodyText"/>
        <w:keepLines/>
        <w:widowControl/>
      </w:pPr>
      <w:r>
        <w:rPr>
          <w:rFonts w:ascii="Aptos" w:hAnsi="Aptos"/>
          <w:b/>
          <w:color w:val="000000"/>
          <w:sz w:val="21"/>
        </w:rPr>
        <w:t xml:space="preserve">Why it is tested. </w:t>
      </w:r>
      <w:r>
        <w:rPr>
          <w:rFonts w:ascii="Aptos" w:hAnsi="Aptos"/>
          <w:color w:val="000000"/>
          <w:sz w:val="21"/>
        </w:rPr>
        <w:t>Reference data cannot serve as validation evidence if it cannot be regenerated or if it accidentally imports production equations or branch logic.</w:t>
      </w:r>
    </w:p>
    <w:p>
      <w:pPr>
        <w:pStyle w:val="BodyText"/>
        <w:keepLines/>
        <w:widowControl/>
      </w:pPr>
      <w:r>
        <w:rPr>
          <w:rFonts w:ascii="Aptos" w:hAnsi="Aptos"/>
          <w:b/>
          <w:color w:val="000000"/>
          <w:sz w:val="21"/>
        </w:rPr>
        <w:t xml:space="preserve">How it is tested. </w:t>
      </w:r>
      <w:r>
        <w:rPr>
          <w:rFonts w:ascii="Aptos" w:hAnsi="Aptos"/>
          <w:color w:val="000000"/>
          <w:sz w:val="21"/>
        </w:rPr>
        <w:t>Run the pinned reference environment from raw input grids, repeat selected cases at higher precision, compare hashes and values, scan dependencies for production solver calls, and archive solver version, precision, convergence, and branch metadata.</w:t>
      </w:r>
    </w:p>
    <w:p>
      <w:pPr>
        <w:pStyle w:val="BodyText"/>
        <w:keepLines/>
        <w:widowControl/>
      </w:pPr>
      <w:r>
        <w:rPr>
          <w:rFonts w:ascii="Aptos" w:hAnsi="Aptos"/>
          <w:b/>
          <w:color w:val="000000"/>
          <w:sz w:val="21"/>
        </w:rPr>
        <w:t xml:space="preserve">Expected result. </w:t>
      </w:r>
      <w:r>
        <w:rPr>
          <w:rFonts w:ascii="Aptos" w:hAnsi="Aptos"/>
          <w:color w:val="000000"/>
          <w:sz w:val="21"/>
        </w:rPr>
        <w:t>Regeneration reproduces canonical hashes or stated high-precision values. Higher precision leaves rounded fixtures stable, and an automated guard confirms that no production solver routine is invoked.</w:t>
      </w:r>
    </w:p>
    <w:p>
      <w:pPr>
        <w:pStyle w:val="Heading3"/>
        <w:keepNext/>
        <w:keepLines/>
        <w:widowControl/>
      </w:pPr>
      <w:r>
        <w:t>Priority 34 DEN03 Composition and Mass Density</w:t>
      </w:r>
    </w:p>
    <w:p>
      <w:pPr>
        <w:pStyle w:val="BodyText"/>
        <w:keepLines/>
        <w:widowControl/>
      </w:pPr>
      <w:r>
        <w:rPr>
          <w:rFonts w:ascii="Aptos" w:hAnsi="Aptos"/>
          <w:b/>
          <w:color w:val="000000"/>
          <w:sz w:val="21"/>
        </w:rPr>
        <w:t xml:space="preserve">What is tested. </w:t>
      </w:r>
      <w:r>
        <w:rPr>
          <w:rFonts w:ascii="Aptos" w:hAnsi="Aptos"/>
          <w:color w:val="000000"/>
          <w:sz w:val="21"/>
        </w:rPr>
        <w:t>Conversion among electron, proton, and alpha number densities, charge neutrality, alpha-to-proton ratio, and total mass density.</w:t>
      </w:r>
    </w:p>
    <w:p>
      <w:pPr>
        <w:pStyle w:val="BodyText"/>
        <w:keepLines/>
        <w:widowControl/>
      </w:pPr>
      <w:r>
        <w:rPr>
          <w:rFonts w:ascii="Aptos" w:hAnsi="Aptos"/>
          <w:b/>
          <w:color w:val="000000"/>
          <w:sz w:val="21"/>
        </w:rPr>
        <w:t xml:space="preserve">Why it is tested. </w:t>
      </w:r>
      <w:r>
        <w:rPr>
          <w:rFonts w:ascii="Aptos" w:hAnsi="Aptos"/>
          <w:color w:val="000000"/>
          <w:sz w:val="21"/>
        </w:rPr>
        <w:t>The current closure is proton-only while observational and shock inputs may represent electron density or nonzero alpha abundance. Ambiguous density meaning propagates directly into Alfven speed and shock strength.</w:t>
      </w:r>
    </w:p>
    <w:p>
      <w:pPr>
        <w:pStyle w:val="BodyText"/>
        <w:keepLines/>
        <w:widowControl/>
      </w:pPr>
      <w:r>
        <w:rPr>
          <w:rFonts w:ascii="Aptos" w:hAnsi="Aptos"/>
          <w:b/>
          <w:color w:val="000000"/>
          <w:sz w:val="21"/>
        </w:rPr>
        <w:t xml:space="preserve">How it is tested. </w:t>
      </w:r>
      <w:r>
        <w:rPr>
          <w:rFonts w:ascii="Aptos" w:hAnsi="Aptos"/>
          <w:color w:val="000000"/>
          <w:sz w:val="21"/>
        </w:rPr>
        <w:t>Test f_alpha = 0 and at least two nonzero values. Independently compute n_p = n_e divided by 1 + 2 f_alpha, n_alpha = f_alpha n_p, charge balance, and rho = m_p n_p + m_alpha n_alpha over several density decades.</w:t>
      </w:r>
    </w:p>
    <w:p>
      <w:pPr>
        <w:pStyle w:val="BodyText"/>
        <w:keepLines/>
        <w:widowControl/>
      </w:pPr>
      <w:r>
        <w:rPr>
          <w:rFonts w:ascii="Aptos" w:hAnsi="Aptos"/>
          <w:b/>
          <w:color w:val="000000"/>
          <w:sz w:val="21"/>
        </w:rPr>
        <w:t xml:space="preserve">Expected result. </w:t>
      </w:r>
      <w:r>
        <w:rPr>
          <w:rFonts w:ascii="Aptos" w:hAnsi="Aptos"/>
          <w:color w:val="000000"/>
          <w:sz w:val="21"/>
        </w:rPr>
        <w:t>Every field agrees with the independent algebra to &lt; 1e-13 relative. Charge neutrality closes, mass density increases monotonically with alpha abundance at fixed electron density, and units are explicit.</w:t>
      </w:r>
    </w:p>
    <w:p>
      <w:pPr>
        <w:pStyle w:val="Heading3"/>
        <w:keepNext/>
        <w:keepLines/>
        <w:widowControl/>
      </w:pPr>
      <w:r>
        <w:t>Priority 35 DEN04 Pressure and Sound Speed Closure</w:t>
      </w:r>
    </w:p>
    <w:p>
      <w:pPr>
        <w:pStyle w:val="BodyText"/>
        <w:keepLines/>
        <w:widowControl/>
      </w:pPr>
      <w:r>
        <w:rPr>
          <w:rFonts w:ascii="Aptos" w:hAnsi="Aptos"/>
          <w:b/>
          <w:color w:val="000000"/>
          <w:sz w:val="21"/>
        </w:rPr>
        <w:t xml:space="preserve">What is tested. </w:t>
      </w:r>
      <w:r>
        <w:rPr>
          <w:rFonts w:ascii="Aptos" w:hAnsi="Aptos"/>
          <w:color w:val="000000"/>
          <w:sz w:val="21"/>
        </w:rPr>
        <w:t>Pressure and sound speed under ProtonOnly and MultiSpecies modes across gamma and species-temperature choices.</w:t>
      </w:r>
    </w:p>
    <w:p>
      <w:pPr>
        <w:pStyle w:val="BodyText"/>
        <w:keepLines/>
        <w:widowControl/>
      </w:pPr>
      <w:r>
        <w:rPr>
          <w:rFonts w:ascii="Aptos" w:hAnsi="Aptos"/>
          <w:b/>
          <w:color w:val="000000"/>
          <w:sz w:val="21"/>
        </w:rPr>
        <w:t xml:space="preserve">Why it is tested. </w:t>
      </w:r>
      <w:r>
        <w:rPr>
          <w:rFonts w:ascii="Aptos" w:hAnsi="Aptos"/>
          <w:color w:val="000000"/>
          <w:sz w:val="21"/>
        </w:rPr>
        <w:t>An implicit pressure convention can make the same temperature and number density produce different Mach numbers in 1D, 3D, shock, and source APIs.</w:t>
      </w:r>
    </w:p>
    <w:p>
      <w:pPr>
        <w:pStyle w:val="BodyText"/>
        <w:keepLines/>
        <w:widowControl/>
      </w:pPr>
      <w:r>
        <w:rPr>
          <w:rFonts w:ascii="Aptos" w:hAnsi="Aptos"/>
          <w:b/>
          <w:color w:val="000000"/>
          <w:sz w:val="21"/>
        </w:rPr>
        <w:t xml:space="preserve">How it is tested. </w:t>
      </w:r>
      <w:r>
        <w:rPr>
          <w:rFonts w:ascii="Aptos" w:hAnsi="Aptos"/>
          <w:color w:val="000000"/>
          <w:sz w:val="21"/>
        </w:rPr>
        <w:t>Use known scalar states, gamma values 1.2, 1.4, 1.5, and 5/3, equal and unequal species temperatures, the cold-pressure limit, and invalid negative inputs. Independently sum active species pressure and calculate sqrt(gamma p divided by rho).</w:t>
      </w:r>
    </w:p>
    <w:p>
      <w:pPr>
        <w:pStyle w:val="BodyText"/>
        <w:keepLines/>
        <w:widowControl/>
      </w:pPr>
      <w:r>
        <w:rPr>
          <w:rFonts w:ascii="Aptos" w:hAnsi="Aptos"/>
          <w:b/>
          <w:color w:val="000000"/>
          <w:sz w:val="21"/>
        </w:rPr>
        <w:t xml:space="preserve">Expected result. </w:t>
      </w:r>
      <w:r>
        <w:rPr>
          <w:rFonts w:ascii="Aptos" w:hAnsi="Aptos"/>
          <w:color w:val="000000"/>
          <w:sz w:val="21"/>
        </w:rPr>
        <w:t>Pressure and sound speed agree to &lt; 1e-13 relative, all APIs use the selected closure, and nonpositive or nonfinite thermodynamic states fail configuration validation.</w:t>
      </w:r>
    </w:p>
    <w:p>
      <w:pPr>
        <w:pStyle w:val="Heading3"/>
        <w:keepNext/>
        <w:keepLines/>
        <w:widowControl/>
      </w:pPr>
      <w:r>
        <w:t>Priority 36 DEN02 Leblanc Density Asymptotic Behavior</w:t>
      </w:r>
    </w:p>
    <w:p>
      <w:pPr>
        <w:pStyle w:val="BodyText"/>
        <w:keepLines/>
        <w:widowControl/>
      </w:pPr>
      <w:r>
        <w:rPr>
          <w:rFonts w:ascii="Aptos" w:hAnsi="Aptos"/>
          <w:b/>
          <w:color w:val="000000"/>
          <w:sz w:val="21"/>
        </w:rPr>
        <w:t xml:space="preserve">What is tested. </w:t>
      </w:r>
      <w:r>
        <w:rPr>
          <w:rFonts w:ascii="Aptos" w:hAnsi="Aptos"/>
          <w:color w:val="000000"/>
          <w:sz w:val="21"/>
        </w:rPr>
        <w:t>Each r^-2, r^-4, and r^-6 term of the Leblanc density profile and its large-radius asymptote.</w:t>
      </w:r>
    </w:p>
    <w:p>
      <w:pPr>
        <w:pStyle w:val="BodyText"/>
        <w:keepLines/>
        <w:widowControl/>
      </w:pPr>
      <w:r>
        <w:rPr>
          <w:rFonts w:ascii="Aptos" w:hAnsi="Aptos"/>
          <w:b/>
          <w:color w:val="000000"/>
          <w:sz w:val="21"/>
        </w:rPr>
        <w:t xml:space="preserve">Why it is tested. </w:t>
      </w:r>
      <w:r>
        <w:rPr>
          <w:rFonts w:ascii="Aptos" w:hAnsi="Aptos"/>
          <w:color w:val="000000"/>
          <w:sz w:val="21"/>
        </w:rPr>
        <w:t>The existing DEN01 checks a limited reference value but does not show that each term, normalization, and far-field scaling are implemented correctly.</w:t>
      </w:r>
    </w:p>
    <w:p>
      <w:pPr>
        <w:pStyle w:val="BodyText"/>
        <w:keepLines/>
        <w:widowControl/>
      </w:pPr>
      <w:r>
        <w:rPr>
          <w:rFonts w:ascii="Aptos" w:hAnsi="Aptos"/>
          <w:b/>
          <w:color w:val="000000"/>
          <w:sz w:val="21"/>
        </w:rPr>
        <w:t xml:space="preserve">How it is tested. </w:t>
      </w:r>
      <w:r>
        <w:rPr>
          <w:rFonts w:ascii="Aptos" w:hAnsi="Aptos"/>
          <w:color w:val="000000"/>
          <w:sz w:val="21"/>
        </w:rPr>
        <w:t>Evaluate 0.5, 1, 2, and 5 AU and additional logarithmic radii. Independently calculate each analytic term and the total, then examine r squared times n(r) approaching the scaled leading coefficient.</w:t>
      </w:r>
    </w:p>
    <w:p>
      <w:pPr>
        <w:pStyle w:val="BodyText"/>
        <w:keepLines/>
        <w:widowControl/>
      </w:pPr>
      <w:r>
        <w:rPr>
          <w:rFonts w:ascii="Aptos" w:hAnsi="Aptos"/>
          <w:b/>
          <w:color w:val="000000"/>
          <w:sz w:val="21"/>
        </w:rPr>
        <w:t xml:space="preserve">Expected result. </w:t>
      </w:r>
      <w:r>
        <w:rPr>
          <w:rFonts w:ascii="Aptos" w:hAnsi="Aptos"/>
          <w:color w:val="000000"/>
          <w:sz w:val="21"/>
        </w:rPr>
        <w:t>Term-level and total relative error is &lt; 1e-12. The scaled far-field density approaches the analytic leading coefficient, with residual deviation explained by the r^-4 and r^-6 terms.</w:t>
      </w:r>
    </w:p>
    <w:p>
      <w:pPr>
        <w:pStyle w:val="Heading3"/>
        <w:keepNext/>
        <w:keepLines/>
        <w:widowControl/>
      </w:pPr>
      <w:r>
        <w:t>Priority 37 DEN05 Default Closure Compatibility</w:t>
      </w:r>
    </w:p>
    <w:p>
      <w:pPr>
        <w:pStyle w:val="BodyText"/>
        <w:keepLines/>
        <w:widowControl/>
      </w:pPr>
      <w:r>
        <w:rPr>
          <w:rFonts w:ascii="Aptos" w:hAnsi="Aptos"/>
          <w:b/>
          <w:color w:val="000000"/>
          <w:sz w:val="21"/>
        </w:rPr>
        <w:t xml:space="preserve">What is tested. </w:t>
      </w:r>
      <w:r>
        <w:rPr>
          <w:rFonts w:ascii="Aptos" w:hAnsi="Aptos"/>
          <w:color w:val="000000"/>
          <w:sz w:val="21"/>
        </w:rPr>
        <w:t>Whether introducing explicit composition and closure modes changes historical default outputs.</w:t>
      </w:r>
    </w:p>
    <w:p>
      <w:pPr>
        <w:pStyle w:val="BodyText"/>
        <w:keepLines/>
        <w:widowControl/>
      </w:pPr>
      <w:r>
        <w:rPr>
          <w:rFonts w:ascii="Aptos" w:hAnsi="Aptos"/>
          <w:b/>
          <w:color w:val="000000"/>
          <w:sz w:val="21"/>
        </w:rPr>
        <w:t xml:space="preserve">Why it is tested. </w:t>
      </w:r>
      <w:r>
        <w:rPr>
          <w:rFonts w:ascii="Aptos" w:hAnsi="Aptos"/>
          <w:color w:val="000000"/>
          <w:sz w:val="21"/>
        </w:rPr>
        <w:t>The clearer physics contract should not unintentionally alter existing proton-only studies or AMPS coupling before a science-default change is approved.</w:t>
      </w:r>
    </w:p>
    <w:p>
      <w:pPr>
        <w:pStyle w:val="BodyText"/>
        <w:keepLines/>
        <w:widowControl/>
      </w:pPr>
      <w:r>
        <w:rPr>
          <w:rFonts w:ascii="Aptos" w:hAnsi="Aptos"/>
          <w:b/>
          <w:color w:val="000000"/>
          <w:sz w:val="21"/>
        </w:rPr>
        <w:t xml:space="preserve">How it is tested. </w:t>
      </w:r>
      <w:r>
        <w:rPr>
          <w:rFonts w:ascii="Aptos" w:hAnsi="Aptos"/>
          <w:color w:val="000000"/>
          <w:sz w:val="21"/>
        </w:rPr>
        <w:t>Run frozen 1D, 3D, shock, source, and adapter fixtures with legacy defaults and with explicit ProtonOnly settings. Compare status, all primitives, shock diagnostics, source normalization, and serialized outputs.</w:t>
      </w:r>
    </w:p>
    <w:p>
      <w:pPr>
        <w:pStyle w:val="BodyText"/>
        <w:keepLines/>
        <w:widowControl/>
      </w:pPr>
      <w:r>
        <w:rPr>
          <w:rFonts w:ascii="Aptos" w:hAnsi="Aptos"/>
          <w:b/>
          <w:color w:val="000000"/>
          <w:sz w:val="21"/>
        </w:rPr>
        <w:t xml:space="preserve">Expected result. </w:t>
      </w:r>
      <w:r>
        <w:rPr>
          <w:rFonts w:ascii="Aptos" w:hAnsi="Aptos"/>
          <w:color w:val="000000"/>
          <w:sz w:val="21"/>
        </w:rPr>
        <w:t>Legacy and explicit ProtonOnly results are bitwise identical or match at documented roundoff. MultiSpecies changes occur only when selected and are recorded in the resolved manifest.</w:t>
      </w:r>
    </w:p>
    <w:p>
      <w:pPr>
        <w:pStyle w:val="Heading3"/>
        <w:keepNext/>
        <w:keepLines/>
        <w:widowControl/>
      </w:pPr>
      <w:r>
        <w:t>Priority 38 PAR04 Parker Field Solenoidality</w:t>
      </w:r>
    </w:p>
    <w:p>
      <w:pPr>
        <w:pStyle w:val="BodyText"/>
        <w:keepLines/>
        <w:widowControl/>
      </w:pPr>
      <w:r>
        <w:rPr>
          <w:rFonts w:ascii="Aptos" w:hAnsi="Aptos"/>
          <w:b/>
          <w:color w:val="000000"/>
          <w:sz w:val="21"/>
        </w:rPr>
        <w:t xml:space="preserve">What is tested. </w:t>
      </w:r>
      <w:r>
        <w:rPr>
          <w:rFonts w:ascii="Aptos" w:hAnsi="Aptos"/>
          <w:color w:val="000000"/>
          <w:sz w:val="21"/>
        </w:rPr>
        <w:t>The Cartesian divergence of the signed Parker magnetic field for random positions, axis rotations, source-surface radii, speeds, and both polarities.</w:t>
      </w:r>
    </w:p>
    <w:p>
      <w:pPr>
        <w:pStyle w:val="BodyText"/>
        <w:keepLines/>
        <w:widowControl/>
      </w:pPr>
      <w:r>
        <w:rPr>
          <w:rFonts w:ascii="Aptos" w:hAnsi="Aptos"/>
          <w:b/>
          <w:color w:val="000000"/>
          <w:sz w:val="21"/>
        </w:rPr>
        <w:t xml:space="preserve">Why it is tested. </w:t>
      </w:r>
      <w:r>
        <w:rPr>
          <w:rFonts w:ascii="Aptos" w:hAnsi="Aptos"/>
          <w:color w:val="000000"/>
          <w:sz w:val="21"/>
        </w:rPr>
        <w:t>A field used for guiding and focusing must satisfy div B = 0 away from singular boundaries. Component spot checks cannot reveal spatial inconsistency.</w:t>
      </w:r>
    </w:p>
    <w:p>
      <w:pPr>
        <w:pStyle w:val="BodyText"/>
        <w:keepLines/>
        <w:widowControl/>
      </w:pPr>
      <w:r>
        <w:rPr>
          <w:rFonts w:ascii="Aptos" w:hAnsi="Aptos"/>
          <w:b/>
          <w:color w:val="000000"/>
          <w:sz w:val="21"/>
        </w:rPr>
        <w:t xml:space="preserve">How it is tested. </w:t>
      </w:r>
      <w:r>
        <w:rPr>
          <w:rFonts w:ascii="Aptos" w:hAnsi="Aptos"/>
          <w:color w:val="000000"/>
          <w:sz w:val="21"/>
        </w:rPr>
        <w:t>At at least 1000 random points, compute centered Cartesian finite differences at four decreasing relative step sizes after random proper rotations. Normalize divergence by magnetic magnitude over radius and identify the truncation-to-roundoff plateau.</w:t>
      </w:r>
    </w:p>
    <w:p>
      <w:pPr>
        <w:pStyle w:val="BodyText"/>
        <w:keepLines/>
        <w:widowControl/>
      </w:pPr>
      <w:r>
        <w:rPr>
          <w:rFonts w:ascii="Aptos" w:hAnsi="Aptos"/>
          <w:b/>
          <w:color w:val="000000"/>
          <w:sz w:val="21"/>
        </w:rPr>
        <w:t xml:space="preserve">Expected result. </w:t>
      </w:r>
      <w:r>
        <w:rPr>
          <w:rFonts w:ascii="Aptos" w:hAnsi="Aptos"/>
          <w:color w:val="000000"/>
          <w:sz w:val="21"/>
        </w:rPr>
        <w:t>Median normalized residual is &lt; 1e-8 and maximum &lt; 1e-6 before the convergence plateau. Residuals decrease at the expected centered-difference order and are unchanged by polarity.</w:t>
      </w:r>
    </w:p>
    <w:p>
      <w:pPr>
        <w:pStyle w:val="Heading3"/>
        <w:keepNext/>
        <w:keepLines/>
        <w:widowControl/>
      </w:pPr>
      <w:r>
        <w:t>Priority 39 PAR05 Parker Field Line Tangency</w:t>
      </w:r>
    </w:p>
    <w:p>
      <w:pPr>
        <w:pStyle w:val="BodyText"/>
        <w:keepLines/>
        <w:widowControl/>
      </w:pPr>
      <w:r>
        <w:rPr>
          <w:rFonts w:ascii="Aptos" w:hAnsi="Aptos"/>
          <w:b/>
          <w:color w:val="000000"/>
          <w:sz w:val="21"/>
        </w:rPr>
        <w:t xml:space="preserve">What is tested. </w:t>
      </w:r>
      <w:r>
        <w:rPr>
          <w:rFonts w:ascii="Aptos" w:hAnsi="Aptos"/>
          <w:color w:val="000000"/>
          <w:sz w:val="21"/>
        </w:rPr>
        <w:t>Consistency of the analytic Parker field-line equation, connectivity tracing, and local magnetic vector direction.</w:t>
      </w:r>
    </w:p>
    <w:p>
      <w:pPr>
        <w:pStyle w:val="BodyText"/>
        <w:keepLines/>
        <w:widowControl/>
      </w:pPr>
      <w:r>
        <w:rPr>
          <w:rFonts w:ascii="Aptos" w:hAnsi="Aptos"/>
          <w:b/>
          <w:color w:val="000000"/>
          <w:sz w:val="21"/>
        </w:rPr>
        <w:t xml:space="preserve">Why it is tested. </w:t>
      </w:r>
      <w:r>
        <w:rPr>
          <w:rFonts w:ascii="Aptos" w:hAnsi="Aptos"/>
          <w:color w:val="000000"/>
          <w:sz w:val="21"/>
        </w:rPr>
        <w:t>Connectivity can appear plausible while using a spiral convention inconsistent with the background field, especially when source radius or polarity is added.</w:t>
      </w:r>
    </w:p>
    <w:p>
      <w:pPr>
        <w:pStyle w:val="BodyText"/>
        <w:keepLines/>
        <w:widowControl/>
      </w:pPr>
      <w:r>
        <w:rPr>
          <w:rFonts w:ascii="Aptos" w:hAnsi="Aptos"/>
          <w:b/>
          <w:color w:val="000000"/>
          <w:sz w:val="21"/>
        </w:rPr>
        <w:t xml:space="preserve">How it is tested. </w:t>
      </w:r>
      <w:r>
        <w:rPr>
          <w:rFonts w:ascii="Aptos" w:hAnsi="Aptos"/>
          <w:color w:val="000000"/>
          <w:sz w:val="21"/>
        </w:rPr>
        <w:t>Differentiate the analytic field line independently for random observers, radii, Vsw, theta, source radii, axes, and polarities. Compare its tangent to the Cartesian B vector and repeat the comparison along traced connection paths.</w:t>
      </w:r>
    </w:p>
    <w:p>
      <w:pPr>
        <w:pStyle w:val="BodyText"/>
        <w:keepLines/>
        <w:widowControl/>
      </w:pPr>
      <w:r>
        <w:rPr>
          <w:rFonts w:ascii="Aptos" w:hAnsi="Aptos"/>
          <w:b/>
          <w:color w:val="000000"/>
          <w:sz w:val="21"/>
        </w:rPr>
        <w:t xml:space="preserve">Expected result. </w:t>
      </w:r>
      <w:r>
        <w:rPr>
          <w:rFonts w:ascii="Aptos" w:hAnsi="Aptos"/>
          <w:color w:val="000000"/>
          <w:sz w:val="21"/>
        </w:rPr>
        <w:t>The tangent is parallel or antiparallel to B with angle &lt; 1e-8 rad away from poles. Connectivity and background evaluators use the same source-radius-aware pitch convention.</w:t>
      </w:r>
    </w:p>
    <w:p>
      <w:pPr>
        <w:pStyle w:val="Heading3"/>
        <w:keepNext/>
        <w:keepLines/>
        <w:widowControl/>
      </w:pPr>
      <w:r>
        <w:t>Priority 40 PAR06 Parker Path Length and Focusing</w:t>
      </w:r>
    </w:p>
    <w:p>
      <w:pPr>
        <w:pStyle w:val="BodyText"/>
        <w:keepLines/>
        <w:widowControl/>
      </w:pPr>
      <w:r>
        <w:rPr>
          <w:rFonts w:ascii="Aptos" w:hAnsi="Aptos"/>
          <w:b/>
          <w:color w:val="000000"/>
          <w:sz w:val="21"/>
        </w:rPr>
        <w:t xml:space="preserve">What is tested. </w:t>
      </w:r>
      <w:r>
        <w:rPr>
          <w:rFonts w:ascii="Aptos" w:hAnsi="Aptos"/>
          <w:color w:val="000000"/>
          <w:sz w:val="21"/>
        </w:rPr>
        <w:t>Closed-form Parker path length and focusing length, their signs, units, and limiting behavior.</w:t>
      </w:r>
    </w:p>
    <w:p>
      <w:pPr>
        <w:pStyle w:val="BodyText"/>
        <w:keepLines/>
        <w:widowControl/>
      </w:pPr>
      <w:r>
        <w:rPr>
          <w:rFonts w:ascii="Aptos" w:hAnsi="Aptos"/>
          <w:b/>
          <w:color w:val="000000"/>
          <w:sz w:val="21"/>
        </w:rPr>
        <w:t xml:space="preserve">Why it is tested. </w:t>
      </w:r>
      <w:r>
        <w:rPr>
          <w:rFonts w:ascii="Aptos" w:hAnsi="Aptos"/>
          <w:color w:val="000000"/>
          <w:sz w:val="21"/>
        </w:rPr>
        <w:t>SEP transport requires accurate distance and focusing. These quantities are missing from the present public validation and are sensitive to derivatives and sign conventions.</w:t>
      </w:r>
    </w:p>
    <w:p>
      <w:pPr>
        <w:pStyle w:val="BodyText"/>
        <w:keepLines/>
        <w:widowControl/>
      </w:pPr>
      <w:r>
        <w:rPr>
          <w:rFonts w:ascii="Aptos" w:hAnsi="Aptos"/>
          <w:b/>
          <w:color w:val="000000"/>
          <w:sz w:val="21"/>
        </w:rPr>
        <w:t xml:space="preserve">How it is tested. </w:t>
      </w:r>
      <w:r>
        <w:rPr>
          <w:rFonts w:ascii="Aptos" w:hAnsi="Aptos"/>
          <w:color w:val="000000"/>
          <w:sz w:val="21"/>
        </w:rPr>
        <w:t>Compare closed-form path length with high-order adaptive quadrature over random intervals and the exact zero-rotation limit. Compare analytic focusing to a converged independent derivative of ln absolute B along outward path coordinate.</w:t>
      </w:r>
    </w:p>
    <w:p>
      <w:pPr>
        <w:pStyle w:val="BodyText"/>
        <w:keepLines/>
        <w:widowControl/>
      </w:pPr>
      <w:r>
        <w:rPr>
          <w:rFonts w:ascii="Aptos" w:hAnsi="Aptos"/>
          <w:b/>
          <w:color w:val="000000"/>
          <w:sz w:val="21"/>
        </w:rPr>
        <w:t xml:space="preserve">Expected result. </w:t>
      </w:r>
      <w:r>
        <w:rPr>
          <w:rFonts w:ascii="Aptos" w:hAnsi="Aptos"/>
          <w:color w:val="000000"/>
          <w:sz w:val="21"/>
        </w:rPr>
        <w:t>Path-length relative error is &lt; 1e-9 and focusing relative error &lt; 1e-7 away from singular limits. Values are finite, units are meters, and the outward-coordinate sign convention is documented and satisfied.</w:t>
      </w:r>
    </w:p>
    <w:p>
      <w:pPr>
        <w:pStyle w:val="Heading3"/>
        <w:keepNext/>
        <w:keepLines/>
        <w:widowControl/>
      </w:pPr>
      <w:r>
        <w:t>Priority 41 PAR02 Random Parker Vector Construction</w:t>
      </w:r>
    </w:p>
    <w:p>
      <w:pPr>
        <w:pStyle w:val="BodyText"/>
        <w:keepLines/>
        <w:widowControl/>
      </w:pPr>
      <w:r>
        <w:rPr>
          <w:rFonts w:ascii="Aptos" w:hAnsi="Aptos"/>
          <w:b/>
          <w:color w:val="000000"/>
          <w:sz w:val="21"/>
        </w:rPr>
        <w:t xml:space="preserve">What is tested. </w:t>
      </w:r>
      <w:r>
        <w:rPr>
          <w:rFonts w:ascii="Aptos" w:hAnsi="Aptos"/>
          <w:color w:val="000000"/>
          <w:sz w:val="21"/>
        </w:rPr>
        <w:t>Full Cartesian Parker vectors across at least 1000 fixed-seed radii, longitudes, latitudes, both hemispheres, axes, polarities, Vsw values, and source radii.</w:t>
      </w:r>
    </w:p>
    <w:p>
      <w:pPr>
        <w:pStyle w:val="BodyText"/>
        <w:keepLines/>
        <w:widowControl/>
      </w:pPr>
      <w:r>
        <w:rPr>
          <w:rFonts w:ascii="Aptos" w:hAnsi="Aptos"/>
          <w:b/>
          <w:color w:val="000000"/>
          <w:sz w:val="21"/>
        </w:rPr>
        <w:t xml:space="preserve">Why it is tested. </w:t>
      </w:r>
      <w:r>
        <w:rPr>
          <w:rFonts w:ascii="Aptos" w:hAnsi="Aptos"/>
          <w:color w:val="000000"/>
          <w:sz w:val="21"/>
        </w:rPr>
        <w:t>A small equatorial sample does not exercise basis orientation, hemispheric signs, axis transformation, or general source-surface pitch.</w:t>
      </w:r>
    </w:p>
    <w:p>
      <w:pPr>
        <w:pStyle w:val="BodyText"/>
        <w:keepLines/>
        <w:widowControl/>
      </w:pPr>
      <w:r>
        <w:rPr>
          <w:rFonts w:ascii="Aptos" w:hAnsi="Aptos"/>
          <w:b/>
          <w:color w:val="000000"/>
          <w:sz w:val="21"/>
        </w:rPr>
        <w:t xml:space="preserve">How it is tested. </w:t>
      </w:r>
      <w:r>
        <w:rPr>
          <w:rFonts w:ascii="Aptos" w:hAnsi="Aptos"/>
          <w:color w:val="000000"/>
          <w:sz w:val="21"/>
        </w:rPr>
        <w:t>Construct the local spherical basis independently from the configured rotation axis, calculate signed Br and Bphi, transform to Cartesian coordinates, and compare component and magnitude results. Include near-pole strata with separate tolerances.</w:t>
      </w:r>
    </w:p>
    <w:p>
      <w:pPr>
        <w:pStyle w:val="BodyText"/>
        <w:keepLines/>
        <w:widowControl/>
      </w:pPr>
      <w:r>
        <w:rPr>
          <w:rFonts w:ascii="Aptos" w:hAnsi="Aptos"/>
          <w:b/>
          <w:color w:val="000000"/>
          <w:sz w:val="21"/>
        </w:rPr>
        <w:t xml:space="preserve">Expected result. </w:t>
      </w:r>
      <w:r>
        <w:rPr>
          <w:rFonts w:ascii="Aptos" w:hAnsi="Aptos"/>
          <w:color w:val="000000"/>
          <w:sz w:val="21"/>
        </w:rPr>
        <w:t>Away from the documented pole tolerance, Cartesian relative error is &lt; 1e-12. Magnitude is positive, polarity reverses the vector without changing magnitude, and proper rotations commute with evaluation.</w:t>
      </w:r>
    </w:p>
    <w:p>
      <w:pPr>
        <w:pStyle w:val="Heading3"/>
        <w:keepNext/>
        <w:keepLines/>
        <w:widowControl/>
      </w:pPr>
      <w:r>
        <w:t>Priority 42 PAR03 Parker Polar Limits</w:t>
      </w:r>
    </w:p>
    <w:p>
      <w:pPr>
        <w:pStyle w:val="BodyText"/>
        <w:keepLines/>
        <w:widowControl/>
      </w:pPr>
      <w:r>
        <w:rPr>
          <w:rFonts w:ascii="Aptos" w:hAnsi="Aptos"/>
          <w:b/>
          <w:color w:val="000000"/>
          <w:sz w:val="21"/>
        </w:rPr>
        <w:t xml:space="preserve">What is tested. </w:t>
      </w:r>
      <w:r>
        <w:rPr>
          <w:rFonts w:ascii="Aptos" w:hAnsi="Aptos"/>
          <w:color w:val="000000"/>
          <w:sz w:val="21"/>
        </w:rPr>
        <w:t>Behavior of the Parker vector as both poles are approached from multiple longitudes and angular offsets.</w:t>
      </w:r>
    </w:p>
    <w:p>
      <w:pPr>
        <w:pStyle w:val="BodyText"/>
        <w:keepLines/>
        <w:widowControl/>
      </w:pPr>
      <w:r>
        <w:rPr>
          <w:rFonts w:ascii="Aptos" w:hAnsi="Aptos"/>
          <w:b/>
          <w:color w:val="000000"/>
          <w:sz w:val="21"/>
        </w:rPr>
        <w:t xml:space="preserve">Why it is tested. </w:t>
      </w:r>
      <w:r>
        <w:rPr>
          <w:rFonts w:ascii="Aptos" w:hAnsi="Aptos"/>
          <w:color w:val="000000"/>
          <w:sz w:val="21"/>
        </w:rPr>
        <w:t>The azimuthal basis is coordinate-singular at a pole even though the physical field has a finite radial limit. Longitude-dependent residue indicates an implementation artifact.</w:t>
      </w:r>
    </w:p>
    <w:p>
      <w:pPr>
        <w:pStyle w:val="BodyText"/>
        <w:keepLines/>
        <w:widowControl/>
      </w:pPr>
      <w:r>
        <w:rPr>
          <w:rFonts w:ascii="Aptos" w:hAnsi="Aptos"/>
          <w:b/>
          <w:color w:val="000000"/>
          <w:sz w:val="21"/>
        </w:rPr>
        <w:t xml:space="preserve">How it is tested. </w:t>
      </w:r>
      <w:r>
        <w:rPr>
          <w:rFonts w:ascii="Aptos" w:hAnsi="Aptos"/>
          <w:color w:val="000000"/>
          <w:sz w:val="21"/>
        </w:rPr>
        <w:t>Approach each pole with logarithmically decreasing angular offsets from several longitudes, axes, polarities, and source radii. Compare transverse magnitude with the expected order sin theta and radial direction with the rotated axis.</w:t>
      </w:r>
    </w:p>
    <w:p>
      <w:pPr>
        <w:pStyle w:val="BodyText"/>
        <w:keepLines/>
        <w:widowControl/>
      </w:pPr>
      <w:r>
        <w:rPr>
          <w:rFonts w:ascii="Aptos" w:hAnsi="Aptos"/>
          <w:b/>
          <w:color w:val="000000"/>
          <w:sz w:val="21"/>
        </w:rPr>
        <w:t xml:space="preserve">Expected result. </w:t>
      </w:r>
      <w:r>
        <w:rPr>
          <w:rFonts w:ascii="Aptos" w:hAnsi="Aptos"/>
          <w:color w:val="000000"/>
          <w:sz w:val="21"/>
        </w:rPr>
        <w:t>The field remains finite and radial, transverse magnitude follows O(sin theta), and the limiting Cartesian vector is independent of approach longitude within the stated tolerance.</w:t>
      </w:r>
    </w:p>
    <w:p>
      <w:pPr>
        <w:pStyle w:val="Heading3"/>
        <w:keepNext/>
        <w:keepLines/>
        <w:widowControl/>
      </w:pPr>
      <w:r>
        <w:t>Priority 43 PAR01 Equatorial Parker Components and Polarity</w:t>
      </w:r>
    </w:p>
    <w:p>
      <w:pPr>
        <w:pStyle w:val="BodyText"/>
        <w:keepLines/>
        <w:widowControl/>
      </w:pPr>
      <w:r>
        <w:rPr>
          <w:rFonts w:ascii="Aptos" w:hAnsi="Aptos"/>
          <w:b/>
          <w:color w:val="000000"/>
          <w:sz w:val="21"/>
        </w:rPr>
        <w:t xml:space="preserve">What is tested. </w:t>
      </w:r>
      <w:r>
        <w:rPr>
          <w:rFonts w:ascii="Aptos" w:hAnsi="Aptos"/>
          <w:color w:val="000000"/>
          <w:sz w:val="21"/>
        </w:rPr>
        <w:t>Analytic radial and azimuthal Parker components at equatorial reference points for both polarities and multiple axis orientations.</w:t>
      </w:r>
    </w:p>
    <w:p>
      <w:pPr>
        <w:pStyle w:val="BodyText"/>
        <w:keepLines/>
        <w:widowControl/>
      </w:pPr>
      <w:r>
        <w:rPr>
          <w:rFonts w:ascii="Aptos" w:hAnsi="Aptos"/>
          <w:b/>
          <w:color w:val="000000"/>
          <w:sz w:val="21"/>
        </w:rPr>
        <w:t xml:space="preserve">Why it is tested. </w:t>
      </w:r>
      <w:r>
        <w:rPr>
          <w:rFonts w:ascii="Aptos" w:hAnsi="Aptos"/>
          <w:color w:val="000000"/>
          <w:sz w:val="21"/>
        </w:rPr>
        <w:t>This is the simplest transparent anchor for sign, unit, inverse-square scaling, and spiral pitch before randomized tests are interpreted.</w:t>
      </w:r>
    </w:p>
    <w:p>
      <w:pPr>
        <w:pStyle w:val="BodyText"/>
        <w:keepLines/>
        <w:widowControl/>
      </w:pPr>
      <w:r>
        <w:rPr>
          <w:rFonts w:ascii="Aptos" w:hAnsi="Aptos"/>
          <w:b/>
          <w:color w:val="000000"/>
          <w:sz w:val="21"/>
        </w:rPr>
        <w:t xml:space="preserve">How it is tested. </w:t>
      </w:r>
      <w:r>
        <w:rPr>
          <w:rFonts w:ascii="Aptos" w:hAnsi="Aptos"/>
          <w:color w:val="000000"/>
          <w:sz w:val="21"/>
        </w:rPr>
        <w:t>Evaluate points on positive X and positive Y in an independently constructed basis, sweep radius and Vsw, and compare Br proportional to r^-2 and Bphi divided by Br equal to the source-radius-aware analytic pitch.</w:t>
      </w:r>
    </w:p>
    <w:p>
      <w:pPr>
        <w:pStyle w:val="BodyText"/>
        <w:keepLines/>
        <w:widowControl/>
      </w:pPr>
      <w:r>
        <w:rPr>
          <w:rFonts w:ascii="Aptos" w:hAnsi="Aptos"/>
          <w:b/>
          <w:color w:val="000000"/>
          <w:sz w:val="21"/>
        </w:rPr>
        <w:t xml:space="preserve">Expected result. </w:t>
      </w:r>
      <w:r>
        <w:rPr>
          <w:rFonts w:ascii="Aptos" w:hAnsi="Aptos"/>
          <w:color w:val="000000"/>
          <w:sz w:val="21"/>
        </w:rPr>
        <w:t>All components agree with the analytic construction to &lt; 1e-12 relative. Polarity reverses both components, units are tesla, and the compatibility source-radius default reproduces historical values.</w:t>
      </w:r>
    </w:p>
    <w:p>
      <w:pPr>
        <w:pStyle w:val="Heading3"/>
        <w:keepNext/>
        <w:keepLines/>
        <w:widowControl/>
      </w:pPr>
      <w:r>
        <w:t>Priority 44 CROSS01 One Dimensional and Three Dimensional Physics Consistency</w:t>
      </w:r>
    </w:p>
    <w:p>
      <w:pPr>
        <w:pStyle w:val="BodyText"/>
        <w:keepLines/>
        <w:widowControl/>
      </w:pPr>
      <w:r>
        <w:rPr>
          <w:rFonts w:ascii="Aptos" w:hAnsi="Aptos"/>
          <w:b/>
          <w:color w:val="000000"/>
          <w:sz w:val="21"/>
        </w:rPr>
        <w:t xml:space="preserve">What is tested. </w:t>
      </w:r>
      <w:r>
        <w:rPr>
          <w:rFonts w:ascii="Aptos" w:hAnsi="Aptos"/>
          <w:color w:val="000000"/>
          <w:sz w:val="21"/>
        </w:rPr>
        <w:t>Shared physical quantities from 1D and 3D interfaces for configurations that represent the same radial or locally equivalent state.</w:t>
      </w:r>
    </w:p>
    <w:p>
      <w:pPr>
        <w:pStyle w:val="BodyText"/>
        <w:keepLines/>
        <w:widowControl/>
      </w:pPr>
      <w:r>
        <w:rPr>
          <w:rFonts w:ascii="Aptos" w:hAnsi="Aptos"/>
          <w:b/>
          <w:color w:val="000000"/>
          <w:sz w:val="21"/>
        </w:rPr>
        <w:t xml:space="preserve">Why it is tested. </w:t>
      </w:r>
      <w:r>
        <w:rPr>
          <w:rFonts w:ascii="Aptos" w:hAnsi="Aptos"/>
          <w:color w:val="000000"/>
          <w:sz w:val="21"/>
        </w:rPr>
        <w:t>Separate implementations can drift in defaults, units, closure, Parker geometry, shock handling, and source normalization even when their individual tests pass.</w:t>
      </w:r>
    </w:p>
    <w:p>
      <w:pPr>
        <w:pStyle w:val="BodyText"/>
        <w:keepLines/>
        <w:widowControl/>
      </w:pPr>
      <w:r>
        <w:rPr>
          <w:rFonts w:ascii="Aptos" w:hAnsi="Aptos"/>
          <w:b/>
          <w:color w:val="000000"/>
          <w:sz w:val="21"/>
        </w:rPr>
        <w:t xml:space="preserve">How it is tested. </w:t>
      </w:r>
      <w:r>
        <w:rPr>
          <w:rFonts w:ascii="Aptos" w:hAnsi="Aptos"/>
          <w:color w:val="000000"/>
          <w:sz w:val="21"/>
        </w:rPr>
        <w:t>Compare density, pressure, velocity, B components, divergence inputs, compression, thetaBn, Mach number, path length, focusing, flank and apex states, and source energy grids over multiple times, radii, axes, weak shocks, and no-shock cases.</w:t>
      </w:r>
    </w:p>
    <w:p>
      <w:pPr>
        <w:pStyle w:val="BodyText"/>
        <w:keepLines/>
        <w:widowControl/>
      </w:pPr>
      <w:r>
        <w:rPr>
          <w:rFonts w:ascii="Aptos" w:hAnsi="Aptos"/>
          <w:b/>
          <w:color w:val="000000"/>
          <w:sz w:val="21"/>
        </w:rPr>
        <w:t xml:space="preserve">Expected result. </w:t>
      </w:r>
      <w:r>
        <w:rPr>
          <w:rFonts w:ascii="Aptos" w:hAnsi="Aptos"/>
          <w:color w:val="000000"/>
          <w:sz w:val="21"/>
        </w:rPr>
        <w:t>All mathematically shared quantities and statuses agree within the tighter component tolerance. Any intentional dimensional difference is isolated, named, and excluded from equality rather than hidden in a broad tolerance.</w:t>
      </w:r>
    </w:p>
    <w:p>
      <w:pPr>
        <w:pStyle w:val="Heading2"/>
        <w:keepNext/>
        <w:keepLines/>
        <w:widowControl/>
      </w:pPr>
      <w:r>
        <w:t>C Numerical Robustness</w:t>
      </w:r>
    </w:p>
    <w:p>
      <w:pPr>
        <w:pStyle w:val="Heading3"/>
        <w:keepNext/>
        <w:keepLines/>
        <w:widowControl/>
      </w:pPr>
      <w:r>
        <w:t>Priority 45 GEO01 Geometry Rotation and Derivative Convergence</w:t>
      </w:r>
    </w:p>
    <w:p>
      <w:pPr>
        <w:pStyle w:val="BodyText"/>
        <w:keepLines/>
        <w:widowControl/>
      </w:pPr>
      <w:r>
        <w:rPr>
          <w:rFonts w:ascii="Aptos" w:hAnsi="Aptos"/>
          <w:b/>
          <w:color w:val="000000"/>
          <w:sz w:val="21"/>
        </w:rPr>
        <w:t xml:space="preserve">What is tested. </w:t>
      </w:r>
      <w:r>
        <w:rPr>
          <w:rFonts w:ascii="Aptos" w:hAnsi="Aptos"/>
          <w:color w:val="000000"/>
          <w:sz w:val="21"/>
        </w:rPr>
        <w:t>Sphere, SSE, and ellipsoid positions, normals, normal speeds, and signed orientation under arbitrary proper rotations.</w:t>
      </w:r>
    </w:p>
    <w:p>
      <w:pPr>
        <w:pStyle w:val="BodyText"/>
        <w:keepLines/>
        <w:widowControl/>
      </w:pPr>
      <w:r>
        <w:rPr>
          <w:rFonts w:ascii="Aptos" w:hAnsi="Aptos"/>
          <w:b/>
          <w:color w:val="000000"/>
          <w:sz w:val="21"/>
        </w:rPr>
        <w:t xml:space="preserve">Why it is tested. </w:t>
      </w:r>
      <w:r>
        <w:rPr>
          <w:rFonts w:ascii="Aptos" w:hAnsi="Aptos"/>
          <w:color w:val="000000"/>
          <w:sz w:val="21"/>
        </w:rPr>
        <w:t>Cyclic coordinate permutations exercise only a small subset of orientations and can miss basis, handedness, and derivative errors.</w:t>
      </w:r>
    </w:p>
    <w:p>
      <w:pPr>
        <w:pStyle w:val="BodyText"/>
        <w:keepLines/>
        <w:widowControl/>
      </w:pPr>
      <w:r>
        <w:rPr>
          <w:rFonts w:ascii="Aptos" w:hAnsi="Aptos"/>
          <w:b/>
          <w:color w:val="000000"/>
          <w:sz w:val="21"/>
        </w:rPr>
        <w:t xml:space="preserve">How it is tested. </w:t>
      </w:r>
      <w:r>
        <w:rPr>
          <w:rFonts w:ascii="Aptos" w:hAnsi="Aptos"/>
          <w:color w:val="000000"/>
          <w:sz w:val="21"/>
        </w:rPr>
        <w:t>Use fixed-seed random unit directions and proper rotation matrices. Compare transformed analytic geometry with direct evaluation, verify rotation determinant and orthogonality, and calculate normal-speed derivatives at four decreasing time steps.</w:t>
      </w:r>
    </w:p>
    <w:p>
      <w:pPr>
        <w:pStyle w:val="BodyText"/>
        <w:keepLines/>
        <w:widowControl/>
      </w:pPr>
      <w:r>
        <w:rPr>
          <w:rFonts w:ascii="Aptos" w:hAnsi="Aptos"/>
          <w:b/>
          <w:color w:val="000000"/>
          <w:sz w:val="21"/>
        </w:rPr>
        <w:t xml:space="preserve">Expected result. </w:t>
      </w:r>
      <w:r>
        <w:rPr>
          <w:rFonts w:ascii="Aptos" w:hAnsi="Aptos"/>
          <w:color w:val="000000"/>
          <w:sz w:val="21"/>
        </w:rPr>
        <w:t>Positions and normals transform covariantly, areas and scalar speeds are invariant, normals remain outward, and derivative errors show the expected convergence order before roundoff.</w:t>
      </w:r>
    </w:p>
    <w:p>
      <w:pPr>
        <w:pStyle w:val="Heading3"/>
        <w:keepNext/>
        <w:keepLines/>
        <w:widowControl/>
      </w:pPr>
      <w:r>
        <w:t>Priority 46 MESH01 Mesh and Integrated Source Convergence</w:t>
      </w:r>
    </w:p>
    <w:p>
      <w:pPr>
        <w:pStyle w:val="BodyText"/>
        <w:keepLines/>
        <w:widowControl/>
      </w:pPr>
      <w:r>
        <w:rPr>
          <w:rFonts w:ascii="Aptos" w:hAnsi="Aptos"/>
          <w:b/>
          <w:color w:val="000000"/>
          <w:sz w:val="21"/>
        </w:rPr>
        <w:t xml:space="preserve">What is tested. </w:t>
      </w:r>
      <w:r>
        <w:rPr>
          <w:rFonts w:ascii="Aptos" w:hAnsi="Aptos"/>
          <w:color w:val="000000"/>
          <w:sz w:val="21"/>
        </w:rPr>
        <w:t>Normal orientation, triangle quality, surface area, and integrated source as mesh resolution increases.</w:t>
      </w:r>
    </w:p>
    <w:p>
      <w:pPr>
        <w:pStyle w:val="BodyText"/>
        <w:keepLines/>
        <w:widowControl/>
      </w:pPr>
      <w:r>
        <w:rPr>
          <w:rFonts w:ascii="Aptos" w:hAnsi="Aptos"/>
          <w:b/>
          <w:color w:val="000000"/>
          <w:sz w:val="21"/>
        </w:rPr>
        <w:t xml:space="preserve">Why it is tested. </w:t>
      </w:r>
      <w:r>
        <w:rPr>
          <w:rFonts w:ascii="Aptos" w:hAnsi="Aptos"/>
          <w:color w:val="000000"/>
          <w:sz w:val="21"/>
        </w:rPr>
        <w:t>A topologically valid mesh can still bias area-weighted injection or create resolution-dependent source totals.</w:t>
      </w:r>
    </w:p>
    <w:p>
      <w:pPr>
        <w:pStyle w:val="BodyText"/>
        <w:keepLines/>
        <w:widowControl/>
      </w:pPr>
      <w:r>
        <w:rPr>
          <w:rFonts w:ascii="Aptos" w:hAnsi="Aptos"/>
          <w:b/>
          <w:color w:val="000000"/>
          <w:sz w:val="21"/>
        </w:rPr>
        <w:t xml:space="preserve">How it is tested. </w:t>
      </w:r>
      <w:r>
        <w:rPr>
          <w:rFonts w:ascii="Aptos" w:hAnsi="Aptos"/>
          <w:color w:val="000000"/>
          <w:sz w:val="21"/>
        </w:rPr>
        <w:t>Generate at least three nested resolutions for sphere, SSE, and ellipsoid cases. Measure inverted or degenerate elements, triangle-quality distributions, analytic or high-resolution area error, and integrated source using identical physical states and seeds.</w:t>
      </w:r>
    </w:p>
    <w:p>
      <w:pPr>
        <w:pStyle w:val="BodyText"/>
        <w:keepLines/>
        <w:widowControl/>
      </w:pPr>
      <w:r>
        <w:rPr>
          <w:rFonts w:ascii="Aptos" w:hAnsi="Aptos"/>
          <w:b/>
          <w:color w:val="000000"/>
          <w:sz w:val="21"/>
        </w:rPr>
        <w:t xml:space="preserve">Expected result. </w:t>
      </w:r>
      <w:r>
        <w:rPr>
          <w:rFonts w:ascii="Aptos" w:hAnsi="Aptos"/>
          <w:color w:val="000000"/>
          <w:sz w:val="21"/>
        </w:rPr>
        <w:t>There are no invalid triangles, outward orientation is consistent, area and integrated source approach stable limits at a documented rate, and production resolution lies in the converged regime.</w:t>
      </w:r>
    </w:p>
    <w:p>
      <w:pPr>
        <w:pStyle w:val="Heading3"/>
        <w:keepNext/>
        <w:keepLines/>
        <w:widowControl/>
      </w:pPr>
      <w:r>
        <w:t>Priority 47 REG01 Region Boundary and Smoothing Convergence</w:t>
      </w:r>
    </w:p>
    <w:p>
      <w:pPr>
        <w:pStyle w:val="BodyText"/>
        <w:keepLines/>
        <w:widowControl/>
      </w:pPr>
      <w:r>
        <w:rPr>
          <w:rFonts w:ascii="Aptos" w:hAnsi="Aptos"/>
          <w:b/>
          <w:color w:val="000000"/>
          <w:sz w:val="21"/>
        </w:rPr>
        <w:t xml:space="preserve">What is tested. </w:t>
      </w:r>
      <w:r>
        <w:rPr>
          <w:rFonts w:ascii="Aptos" w:hAnsi="Aptos"/>
          <w:color w:val="000000"/>
          <w:sz w:val="21"/>
        </w:rPr>
        <w:t>All region classifications and source weights on both sides of apex, flank, sheath, upstream, and downstream boundaries under requested smoothing policies.</w:t>
      </w:r>
    </w:p>
    <w:p>
      <w:pPr>
        <w:pStyle w:val="BodyText"/>
        <w:keepLines/>
        <w:widowControl/>
      </w:pPr>
      <w:r>
        <w:rPr>
          <w:rFonts w:ascii="Aptos" w:hAnsi="Aptos"/>
          <w:b/>
          <w:color w:val="000000"/>
          <w:sz w:val="21"/>
        </w:rPr>
        <w:t xml:space="preserve">Why it is tested. </w:t>
      </w:r>
      <w:r>
        <w:rPr>
          <w:rFonts w:ascii="Aptos" w:hAnsi="Aptos"/>
          <w:color w:val="000000"/>
          <w:sz w:val="21"/>
        </w:rPr>
        <w:t>Boundary mistakes and silent effective widths can create discontinuities or unphysical source overlap that sparse interior tests do not reveal.</w:t>
      </w:r>
    </w:p>
    <w:p>
      <w:pPr>
        <w:pStyle w:val="BodyText"/>
        <w:keepLines/>
        <w:widowControl/>
      </w:pPr>
      <w:r>
        <w:rPr>
          <w:rFonts w:ascii="Aptos" w:hAnsi="Aptos"/>
          <w:b/>
          <w:color w:val="000000"/>
          <w:sz w:val="21"/>
        </w:rPr>
        <w:t xml:space="preserve">How it is tested. </w:t>
      </w:r>
      <w:r>
        <w:rPr>
          <w:rFonts w:ascii="Aptos" w:hAnsi="Aptos"/>
          <w:color w:val="000000"/>
          <w:sz w:val="21"/>
        </w:rPr>
        <w:t>Approach every boundary from both sides with logarithmic offsets, at random surface locations and times. Test zero and finite smoothing, refine spatial and temporal steps, sum all weights, and compare requested versus resolved widths.</w:t>
      </w:r>
    </w:p>
    <w:p>
      <w:pPr>
        <w:pStyle w:val="BodyText"/>
        <w:keepLines/>
        <w:widowControl/>
      </w:pPr>
      <w:r>
        <w:rPr>
          <w:rFonts w:ascii="Aptos" w:hAnsi="Aptos"/>
          <w:b/>
          <w:color w:val="000000"/>
          <w:sz w:val="21"/>
        </w:rPr>
        <w:t xml:space="preserve">Expected result. </w:t>
      </w:r>
      <w:r>
        <w:rPr>
          <w:rFonts w:ascii="Aptos" w:hAnsi="Aptos"/>
          <w:color w:val="000000"/>
          <w:sz w:val="21"/>
        </w:rPr>
        <w:t>C0 behavior is documented for sharp modes, smoothed modes meet the intended continuity class, weights are finite and normalized, and no width is adjusted without an explicit status and manifest record.</w:t>
      </w:r>
    </w:p>
    <w:p>
      <w:pPr>
        <w:pStyle w:val="Heading3"/>
        <w:keepNext/>
        <w:keepLines/>
        <w:widowControl/>
      </w:pPr>
      <w:r>
        <w:t>Priority 48 CON11 Connectivity Random Stress and Transition Convergence</w:t>
      </w:r>
    </w:p>
    <w:p>
      <w:pPr>
        <w:pStyle w:val="BodyText"/>
        <w:keepLines/>
        <w:widowControl/>
      </w:pPr>
      <w:r>
        <w:rPr>
          <w:rFonts w:ascii="Aptos" w:hAnsi="Aptos"/>
          <w:b/>
          <w:color w:val="000000"/>
          <w:sz w:val="21"/>
        </w:rPr>
        <w:t xml:space="preserve">What is tested. </w:t>
      </w:r>
      <w:r>
        <w:rPr>
          <w:rFonts w:ascii="Aptos" w:hAnsi="Aptos"/>
          <w:color w:val="000000"/>
          <w:sz w:val="21"/>
        </w:rPr>
        <w:t>Connection classification, all-root ordering, onset and loss times, and forward versus reverse time-grid consistency over at least 10000 random cases.</w:t>
      </w:r>
    </w:p>
    <w:p>
      <w:pPr>
        <w:pStyle w:val="BodyText"/>
        <w:keepLines/>
        <w:widowControl/>
      </w:pPr>
      <w:r>
        <w:rPr>
          <w:rFonts w:ascii="Aptos" w:hAnsi="Aptos"/>
          <w:b/>
          <w:color w:val="000000"/>
          <w:sz w:val="21"/>
        </w:rPr>
        <w:t xml:space="preserve">Why it is tested. </w:t>
      </w:r>
      <w:r>
        <w:rPr>
          <w:rFonts w:ascii="Aptos" w:hAnsi="Aptos"/>
          <w:color w:val="000000"/>
          <w:sz w:val="21"/>
        </w:rPr>
        <w:t>Connectivity drives observer exposure and V5 conclusions. Narrow or multiple intervals can make results sensitive to tolerance, scan direction, or the fixed cap.</w:t>
      </w:r>
    </w:p>
    <w:p>
      <w:pPr>
        <w:pStyle w:val="BodyText"/>
        <w:keepLines/>
        <w:widowControl/>
      </w:pPr>
      <w:r>
        <w:rPr>
          <w:rFonts w:ascii="Aptos" w:hAnsi="Aptos"/>
          <w:b/>
          <w:color w:val="000000"/>
          <w:sz w:val="21"/>
        </w:rPr>
        <w:t xml:space="preserve">How it is tested. </w:t>
      </w:r>
      <w:r>
        <w:rPr>
          <w:rFonts w:ascii="Aptos" w:hAnsi="Aptos"/>
          <w:color w:val="000000"/>
          <w:sz w:val="21"/>
        </w:rPr>
        <w:t>Randomize observers, CME axes, widths, Vsw, times, and tolerances with dedicated multiple-root cases. Refine the time grid, reverse scan direction, perturb inputs, and compare transition residuals with a high-resolution or analytic reference.</w:t>
      </w:r>
    </w:p>
    <w:p>
      <w:pPr>
        <w:pStyle w:val="BodyText"/>
        <w:keepLines/>
        <w:widowControl/>
      </w:pPr>
      <w:r>
        <w:rPr>
          <w:rFonts w:ascii="Aptos" w:hAnsi="Aptos"/>
          <w:b/>
          <w:color w:val="000000"/>
          <w:sz w:val="21"/>
        </w:rPr>
        <w:t xml:space="preserve">Expected result. </w:t>
      </w:r>
      <w:r>
        <w:rPr>
          <w:rFonts w:ascii="Aptos" w:hAnsi="Aptos"/>
          <w:color w:val="000000"/>
          <w:sz w:val="21"/>
        </w:rPr>
        <w:t>Every case has a classified status, root ordering is stable, forward and reverse scans agree, transition times converge within the requested tolerance, and cap exhaustion is explicit.</w:t>
      </w:r>
    </w:p>
    <w:p>
      <w:pPr>
        <w:pStyle w:val="Heading3"/>
        <w:keepNext/>
        <w:keepLines/>
        <w:widowControl/>
      </w:pPr>
      <w:r>
        <w:t>Priority 49 SAN01 Memory and Undefined Behavior Validation</w:t>
      </w:r>
    </w:p>
    <w:p>
      <w:pPr>
        <w:pStyle w:val="BodyText"/>
        <w:keepLines/>
        <w:widowControl/>
      </w:pPr>
      <w:r>
        <w:rPr>
          <w:rFonts w:ascii="Aptos" w:hAnsi="Aptos"/>
          <w:b/>
          <w:color w:val="000000"/>
          <w:sz w:val="21"/>
        </w:rPr>
        <w:t xml:space="preserve">What is tested. </w:t>
      </w:r>
      <w:r>
        <w:rPr>
          <w:rFonts w:ascii="Aptos" w:hAnsi="Aptos"/>
          <w:color w:val="000000"/>
          <w:sz w:val="21"/>
        </w:rPr>
        <w:t>All deterministic tests, demos, malformed-input fixtures, and representative randomized campaigns under AddressSanitizer and UndefinedBehaviorSanitizer.</w:t>
      </w:r>
    </w:p>
    <w:p>
      <w:pPr>
        <w:pStyle w:val="BodyText"/>
        <w:keepLines/>
        <w:widowControl/>
      </w:pPr>
      <w:r>
        <w:rPr>
          <w:rFonts w:ascii="Aptos" w:hAnsi="Aptos"/>
          <w:b/>
          <w:color w:val="000000"/>
          <w:sz w:val="21"/>
        </w:rPr>
        <w:t xml:space="preserve">Why it is tested. </w:t>
      </w:r>
      <w:r>
        <w:rPr>
          <w:rFonts w:ascii="Aptos" w:hAnsi="Aptos"/>
          <w:color w:val="000000"/>
          <w:sz w:val="21"/>
        </w:rPr>
        <w:t>New ownership tokens, temporary-file handling, mesh validation, reference ingestion, and high-count stress expand lifetime, bounds, and integer-risk paths.</w:t>
      </w:r>
    </w:p>
    <w:p>
      <w:pPr>
        <w:pStyle w:val="BodyText"/>
        <w:keepLines/>
        <w:widowControl/>
      </w:pPr>
      <w:r>
        <w:rPr>
          <w:rFonts w:ascii="Aptos" w:hAnsi="Aptos"/>
          <w:b/>
          <w:color w:val="000000"/>
          <w:sz w:val="21"/>
        </w:rPr>
        <w:t xml:space="preserve">How it is tested. </w:t>
      </w:r>
      <w:r>
        <w:rPr>
          <w:rFonts w:ascii="Aptos" w:hAnsi="Aptos"/>
          <w:color w:val="000000"/>
          <w:sz w:val="21"/>
        </w:rPr>
        <w:t>Build debug-instrumented targets with frame pointers and run the complete suite. Enable leak detection where the execution environment permits, record exclusions, and preserve the first sanitizer stack trace and minimal reproducer.</w:t>
      </w:r>
    </w:p>
    <w:p>
      <w:pPr>
        <w:pStyle w:val="BodyText"/>
        <w:keepLines/>
        <w:widowControl/>
      </w:pPr>
      <w:r>
        <w:rPr>
          <w:rFonts w:ascii="Aptos" w:hAnsi="Aptos"/>
          <w:b/>
          <w:color w:val="000000"/>
          <w:sz w:val="21"/>
        </w:rPr>
        <w:t xml:space="preserve">Expected result. </w:t>
      </w:r>
      <w:r>
        <w:rPr>
          <w:rFonts w:ascii="Aptos" w:hAnsi="Aptos"/>
          <w:color w:val="000000"/>
          <w:sz w:val="21"/>
        </w:rPr>
        <w:t>There are no code-origin sanitizer findings. Environment limitations are stated separately and never converted into a passing leak result without qualification.</w:t>
      </w:r>
    </w:p>
    <w:p>
      <w:pPr>
        <w:pStyle w:val="Heading3"/>
        <w:keepNext/>
        <w:keepLines/>
        <w:widowControl/>
      </w:pPr>
      <w:r>
        <w:t>Priority 50 THR01 Thread and Scheduler Reproducibility</w:t>
      </w:r>
    </w:p>
    <w:p>
      <w:pPr>
        <w:pStyle w:val="BodyText"/>
        <w:keepLines/>
        <w:widowControl/>
      </w:pPr>
      <w:r>
        <w:rPr>
          <w:rFonts w:ascii="Aptos" w:hAnsi="Aptos"/>
          <w:b/>
          <w:color w:val="000000"/>
          <w:sz w:val="21"/>
        </w:rPr>
        <w:t xml:space="preserve">What is tested. </w:t>
      </w:r>
      <w:r>
        <w:rPr>
          <w:rFonts w:ascii="Aptos" w:hAnsi="Aptos"/>
          <w:color w:val="000000"/>
          <w:sz w:val="21"/>
        </w:rPr>
        <w:t>Prepared-state, batch, connectivity, source, and output-preparation results across thread counts and scheduler orderings.</w:t>
      </w:r>
    </w:p>
    <w:p>
      <w:pPr>
        <w:pStyle w:val="BodyText"/>
        <w:keepLines/>
        <w:widowControl/>
      </w:pPr>
      <w:r>
        <w:rPr>
          <w:rFonts w:ascii="Aptos" w:hAnsi="Aptos"/>
          <w:b/>
          <w:color w:val="000000"/>
          <w:sz w:val="21"/>
        </w:rPr>
        <w:t xml:space="preserve">Why it is tested. </w:t>
      </w:r>
      <w:r>
        <w:rPr>
          <w:rFonts w:ascii="Aptos" w:hAnsi="Aptos"/>
          <w:color w:val="000000"/>
          <w:sz w:val="21"/>
        </w:rPr>
        <w:t>Production AMPS execution is threaded; deterministic serial correctness does not detect races in caches, reductions, random streams, or diagnostics.</w:t>
      </w:r>
    </w:p>
    <w:p>
      <w:pPr>
        <w:pStyle w:val="BodyText"/>
        <w:keepLines/>
        <w:widowControl/>
      </w:pPr>
      <w:r>
        <w:rPr>
          <w:rFonts w:ascii="Aptos" w:hAnsi="Aptos"/>
          <w:b/>
          <w:color w:val="000000"/>
          <w:sz w:val="21"/>
        </w:rPr>
        <w:t xml:space="preserve">How it is tested. </w:t>
      </w:r>
      <w:r>
        <w:rPr>
          <w:rFonts w:ascii="Aptos" w:hAnsi="Aptos"/>
          <w:color w:val="000000"/>
          <w:sz w:val="21"/>
        </w:rPr>
        <w:t>Run canonical fixtures with 1, 2, 4, and 8 threads, static and dynamic scheduling where relevant, and repeated interleavings. Compare serialized records and reductions and run ThreadSanitizer-capable subsets.</w:t>
      </w:r>
    </w:p>
    <w:p>
      <w:pPr>
        <w:pStyle w:val="BodyText"/>
        <w:keepLines/>
        <w:widowControl/>
      </w:pPr>
      <w:r>
        <w:rPr>
          <w:rFonts w:ascii="Aptos" w:hAnsi="Aptos"/>
          <w:b/>
          <w:color w:val="000000"/>
          <w:sz w:val="21"/>
        </w:rPr>
        <w:t xml:space="preserve">Expected result. </w:t>
      </w:r>
      <w:r>
        <w:rPr>
          <w:rFonts w:ascii="Aptos" w:hAnsi="Aptos"/>
          <w:color w:val="000000"/>
          <w:sz w:val="21"/>
        </w:rPr>
        <w:t>Statuses and per-element values are deterministic; reductions are bitwise reproducible or satisfy a documented associative-roundoff bound; there are no races or duplicated and missing work items.</w:t>
      </w:r>
    </w:p>
    <w:p>
      <w:pPr>
        <w:pStyle w:val="Heading3"/>
        <w:keepNext/>
        <w:keepLines/>
        <w:widowControl/>
      </w:pPr>
      <w:r>
        <w:t>Priority 51 COV01 Line and Branch Coverage Closure</w:t>
      </w:r>
    </w:p>
    <w:p>
      <w:pPr>
        <w:pStyle w:val="BodyText"/>
        <w:keepLines/>
        <w:widowControl/>
      </w:pPr>
      <w:r>
        <w:rPr>
          <w:rFonts w:ascii="Aptos" w:hAnsi="Aptos"/>
          <w:b/>
          <w:color w:val="000000"/>
          <w:sz w:val="21"/>
        </w:rPr>
        <w:t xml:space="preserve">What is tested. </w:t>
      </w:r>
      <w:r>
        <w:rPr>
          <w:rFonts w:ascii="Aptos" w:hAnsi="Aptos"/>
          <w:color w:val="000000"/>
          <w:sz w:val="21"/>
        </w:rPr>
        <w:t>Execution of error statuses, branch-selection paths, singular handling, boundary modes, writer cleanup, and other currently unexercised swcme3d.cpp outcomes.</w:t>
      </w:r>
    </w:p>
    <w:p>
      <w:pPr>
        <w:pStyle w:val="BodyText"/>
        <w:keepLines/>
        <w:widowControl/>
      </w:pPr>
      <w:r>
        <w:rPr>
          <w:rFonts w:ascii="Aptos" w:hAnsi="Aptos"/>
          <w:b/>
          <w:color w:val="000000"/>
          <w:sz w:val="21"/>
        </w:rPr>
        <w:t xml:space="preserve">Why it is tested. </w:t>
      </w:r>
      <w:r>
        <w:rPr>
          <w:rFonts w:ascii="Aptos" w:hAnsi="Aptos"/>
          <w:color w:val="000000"/>
          <w:sz w:val="21"/>
        </w:rPr>
        <w:t>The measured line coverage is 71.15 percent and only 39.35 percent of branch outcomes are taken, leaving substantial defect-prone logic untested.</w:t>
      </w:r>
    </w:p>
    <w:p>
      <w:pPr>
        <w:pStyle w:val="BodyText"/>
        <w:keepLines/>
        <w:widowControl/>
      </w:pPr>
      <w:r>
        <w:rPr>
          <w:rFonts w:ascii="Aptos" w:hAnsi="Aptos"/>
          <w:b/>
          <w:color w:val="000000"/>
          <w:sz w:val="21"/>
        </w:rPr>
        <w:t xml:space="preserve">How it is tested. </w:t>
      </w:r>
      <w:r>
        <w:rPr>
          <w:rFonts w:ascii="Aptos" w:hAnsi="Aptos"/>
          <w:color w:val="000000"/>
          <w:sz w:val="21"/>
        </w:rPr>
        <w:t>Collect source-only line and branch coverage for deterministic, negative, random, demo, and campaign-schema tests. Review every uncovered high-risk branch and add a targeted fixture or a documented unreachable-code justification.</w:t>
      </w:r>
    </w:p>
    <w:p>
      <w:pPr>
        <w:pStyle w:val="BodyText"/>
        <w:keepLines/>
        <w:widowControl/>
      </w:pPr>
      <w:r>
        <w:rPr>
          <w:rFonts w:ascii="Aptos" w:hAnsi="Aptos"/>
          <w:b/>
          <w:color w:val="000000"/>
          <w:sz w:val="21"/>
        </w:rPr>
        <w:t xml:space="preserve">Expected result. </w:t>
      </w:r>
      <w:r>
        <w:rPr>
          <w:rFonts w:ascii="Aptos" w:hAnsi="Aptos"/>
          <w:color w:val="000000"/>
          <w:sz w:val="21"/>
        </w:rPr>
        <w:t>All new and modified lines are covered, every status and cleanup path has a test, and project thresholds rise without excluding physics files or counting generated reference code as production coverage.</w:t>
      </w:r>
    </w:p>
    <w:p>
      <w:pPr>
        <w:pStyle w:val="Heading3"/>
        <w:keepNext/>
        <w:keepLines/>
        <w:widowControl/>
      </w:pPr>
      <w:r>
        <w:t>Priority 52 PERF01 Performance and Scaling Guardrails</w:t>
      </w:r>
    </w:p>
    <w:p>
      <w:pPr>
        <w:pStyle w:val="BodyText"/>
        <w:keepLines/>
        <w:widowControl/>
      </w:pPr>
      <w:r>
        <w:rPr>
          <w:rFonts w:ascii="Aptos" w:hAnsi="Aptos"/>
          <w:b/>
          <w:color w:val="000000"/>
          <w:sz w:val="21"/>
        </w:rPr>
        <w:t xml:space="preserve">What is tested. </w:t>
      </w:r>
      <w:r>
        <w:rPr>
          <w:rFonts w:ascii="Aptos" w:hAnsi="Aptos"/>
          <w:color w:val="000000"/>
          <w:sz w:val="21"/>
        </w:rPr>
        <w:t>Prepare-step cost, scalar and batch field queries, shock solving, mesh generation, connectivity, source integration, and output preparation across representative problem sizes.</w:t>
      </w:r>
    </w:p>
    <w:p>
      <w:pPr>
        <w:pStyle w:val="BodyText"/>
        <w:keepLines/>
        <w:widowControl/>
      </w:pPr>
      <w:r>
        <w:rPr>
          <w:rFonts w:ascii="Aptos" w:hAnsi="Aptos"/>
          <w:b/>
          <w:color w:val="000000"/>
          <w:sz w:val="21"/>
        </w:rPr>
        <w:t xml:space="preserve">Why it is tested. </w:t>
      </w:r>
      <w:r>
        <w:rPr>
          <w:rFonts w:ascii="Aptos" w:hAnsi="Aptos"/>
          <w:color w:val="000000"/>
          <w:sz w:val="21"/>
        </w:rPr>
        <w:t>Correctness improvements can introduce excessive digesting, allocation, reference checks, adaptive scans, or serial bottlenecks that make AMPS coupling impractical.</w:t>
      </w:r>
    </w:p>
    <w:p>
      <w:pPr>
        <w:pStyle w:val="BodyText"/>
        <w:keepLines/>
        <w:widowControl/>
      </w:pPr>
      <w:r>
        <w:rPr>
          <w:rFonts w:ascii="Aptos" w:hAnsi="Aptos"/>
          <w:b/>
          <w:color w:val="000000"/>
          <w:sz w:val="21"/>
        </w:rPr>
        <w:t xml:space="preserve">How it is tested. </w:t>
      </w:r>
      <w:r>
        <w:rPr>
          <w:rFonts w:ascii="Aptos" w:hAnsi="Aptos"/>
          <w:color w:val="000000"/>
          <w:sz w:val="21"/>
        </w:rPr>
        <w:t>Use pinned optimized builds, warm-up, repeated medians and percentiles, multiple thread counts, and memory high-water measurements. Compare against the frozen baseline and archive hardware and compiler metadata.</w:t>
      </w:r>
    </w:p>
    <w:p>
      <w:pPr>
        <w:pStyle w:val="BodyText"/>
        <w:keepLines/>
        <w:widowControl/>
      </w:pPr>
      <w:r>
        <w:rPr>
          <w:rFonts w:ascii="Aptos" w:hAnsi="Aptos"/>
          <w:b/>
          <w:color w:val="000000"/>
          <w:sz w:val="21"/>
        </w:rPr>
        <w:t xml:space="preserve">Expected result. </w:t>
      </w:r>
      <w:r>
        <w:rPr>
          <w:rFonts w:ascii="Aptos" w:hAnsi="Aptos"/>
          <w:color w:val="000000"/>
          <w:sz w:val="21"/>
        </w:rPr>
        <w:t>No corrected hot path exceeds the approved regression budget, scaling does not degrade unexpectedly, and any deliberate cost increase is quantified and justified by a previously unmet correctness requirement.</w:t>
      </w:r>
    </w:p>
    <w:p>
      <w:pPr>
        <w:pStyle w:val="Heading3"/>
        <w:keepNext/>
        <w:keepLines/>
        <w:widowControl/>
      </w:pPr>
      <w:r>
        <w:t>Priority 53 REP01 Fixture and Campaign Reproducibility</w:t>
      </w:r>
    </w:p>
    <w:p>
      <w:pPr>
        <w:pStyle w:val="BodyText"/>
        <w:keepLines/>
        <w:widowControl/>
      </w:pPr>
      <w:r>
        <w:rPr>
          <w:rFonts w:ascii="Aptos" w:hAnsi="Aptos"/>
          <w:b/>
          <w:color w:val="000000"/>
          <w:sz w:val="21"/>
        </w:rPr>
        <w:t xml:space="preserve">What is tested. </w:t>
      </w:r>
      <w:r>
        <w:rPr>
          <w:rFonts w:ascii="Aptos" w:hAnsi="Aptos"/>
          <w:color w:val="000000"/>
          <w:sz w:val="21"/>
        </w:rPr>
        <w:t>Recreation of deterministic fixtures, fixed-seed stress results, resolved configurations, outputs, metrics, and reports from archived inputs and tool versions.</w:t>
      </w:r>
    </w:p>
    <w:p>
      <w:pPr>
        <w:pStyle w:val="BodyText"/>
        <w:keepLines/>
        <w:widowControl/>
      </w:pPr>
      <w:r>
        <w:rPr>
          <w:rFonts w:ascii="Aptos" w:hAnsi="Aptos"/>
          <w:b/>
          <w:color w:val="000000"/>
          <w:sz w:val="21"/>
        </w:rPr>
        <w:t xml:space="preserve">Why it is tested. </w:t>
      </w:r>
      <w:r>
        <w:rPr>
          <w:rFonts w:ascii="Aptos" w:hAnsi="Aptos"/>
          <w:color w:val="000000"/>
          <w:sz w:val="21"/>
        </w:rPr>
        <w:t>Validation evidence is not auditable if it changes with unrecorded seeds, dependency updates, file ordering, or analyst choices.</w:t>
      </w:r>
    </w:p>
    <w:p>
      <w:pPr>
        <w:pStyle w:val="BodyText"/>
        <w:keepLines/>
        <w:widowControl/>
      </w:pPr>
      <w:r>
        <w:rPr>
          <w:rFonts w:ascii="Aptos" w:hAnsi="Aptos"/>
          <w:b/>
          <w:color w:val="000000"/>
          <w:sz w:val="21"/>
        </w:rPr>
        <w:t xml:space="preserve">How it is tested. </w:t>
      </w:r>
      <w:r>
        <w:rPr>
          <w:rFonts w:ascii="Aptos" w:hAnsi="Aptos"/>
          <w:color w:val="000000"/>
          <w:sz w:val="21"/>
        </w:rPr>
        <w:t>Run the complete regeneration workflow in a clean directory using pinned tools and canonical seeds, then repeat selected random tests with additional recorded seeds. Compare hashes, ordered records, result classifications, and rendered metric tables.</w:t>
      </w:r>
    </w:p>
    <w:p>
      <w:pPr>
        <w:pStyle w:val="BodyText"/>
        <w:keepLines/>
        <w:widowControl/>
      </w:pPr>
      <w:r>
        <w:rPr>
          <w:rFonts w:ascii="Aptos" w:hAnsi="Aptos"/>
          <w:b/>
          <w:color w:val="000000"/>
          <w:sz w:val="21"/>
        </w:rPr>
        <w:t xml:space="preserve">Expected result. </w:t>
      </w:r>
      <w:r>
        <w:rPr>
          <w:rFonts w:ascii="Aptos" w:hAnsi="Aptos"/>
          <w:color w:val="000000"/>
          <w:sz w:val="21"/>
        </w:rPr>
        <w:t>Canonical artifacts reproduce their hashes or declared numerical tolerance, additional seeds preserve conclusions, and every result can be traced to source, configuration, code, tool, and data hashes.</w:t>
      </w:r>
    </w:p>
    <w:p>
      <w:pPr>
        <w:pStyle w:val="Heading2"/>
        <w:keepNext/>
        <w:keepLines/>
        <w:widowControl/>
      </w:pPr>
      <w:r>
        <w:t>D Observational Validation</w:t>
      </w:r>
    </w:p>
    <w:p>
      <w:pPr>
        <w:pStyle w:val="Heading3"/>
        <w:keepNext/>
        <w:keepLines/>
        <w:widowControl/>
      </w:pPr>
      <w:r>
        <w:t>Priority 54 EVT01 Campaign Schema and Completeness</w:t>
      </w:r>
    </w:p>
    <w:p>
      <w:pPr>
        <w:pStyle w:val="BodyText"/>
        <w:keepLines/>
        <w:widowControl/>
      </w:pPr>
      <w:r>
        <w:rPr>
          <w:rFonts w:ascii="Aptos" w:hAnsi="Aptos"/>
          <w:b/>
          <w:color w:val="000000"/>
          <w:sz w:val="21"/>
        </w:rPr>
        <w:t xml:space="preserve">What is tested. </w:t>
      </w:r>
      <w:r>
        <w:rPr>
          <w:rFonts w:ascii="Aptos" w:hAnsi="Aptos"/>
          <w:color w:val="000000"/>
          <w:sz w:val="21"/>
        </w:rPr>
        <w:t>The EVENT runner distinction among execution success, scientific completeness, PASS, FAIL, INCOMPLETE, NOT_APPLICABLE, and ERROR.</w:t>
      </w:r>
    </w:p>
    <w:p>
      <w:pPr>
        <w:pStyle w:val="BodyText"/>
        <w:keepLines/>
        <w:widowControl/>
      </w:pPr>
      <w:r>
        <w:rPr>
          <w:rFonts w:ascii="Aptos" w:hAnsi="Aptos"/>
          <w:b/>
          <w:color w:val="000000"/>
          <w:sz w:val="21"/>
        </w:rPr>
        <w:t xml:space="preserve">Why it is tested. </w:t>
      </w:r>
      <w:r>
        <w:rPr>
          <w:rFonts w:ascii="Aptos" w:hAnsi="Aptos"/>
          <w:color w:val="000000"/>
          <w:sz w:val="21"/>
        </w:rPr>
        <w:t>The current generic example can report PASS with empty comparison and convergence data, allowing a successful program run to be mistaken for observational validation.</w:t>
      </w:r>
    </w:p>
    <w:p>
      <w:pPr>
        <w:pStyle w:val="BodyText"/>
        <w:keepLines/>
        <w:widowControl/>
      </w:pPr>
      <w:r>
        <w:rPr>
          <w:rFonts w:ascii="Aptos" w:hAnsi="Aptos"/>
          <w:b/>
          <w:color w:val="000000"/>
          <w:sz w:val="21"/>
        </w:rPr>
        <w:t xml:space="preserve">How it is tested. </w:t>
      </w:r>
      <w:r>
        <w:rPr>
          <w:rFonts w:ascii="Aptos" w:hAnsi="Aptos"/>
          <w:color w:val="000000"/>
          <w:sz w:val="21"/>
        </w:rPr>
        <w:t>Create positive and negative event packages that omit each required layer, event, observer, comparison, provenance field, uncertainty, and convergence result in turn. Include unknown keys, wrong schema versions, empty arrays, and valid not-applicable declarations.</w:t>
      </w:r>
    </w:p>
    <w:p>
      <w:pPr>
        <w:pStyle w:val="BodyText"/>
        <w:keepLines/>
        <w:widowControl/>
      </w:pPr>
      <w:r>
        <w:rPr>
          <w:rFonts w:ascii="Aptos" w:hAnsi="Aptos"/>
          <w:b/>
          <w:color w:val="000000"/>
          <w:sz w:val="21"/>
        </w:rPr>
        <w:t xml:space="preserve">Expected result. </w:t>
      </w:r>
      <w:r>
        <w:rPr>
          <w:rFonts w:ascii="Aptos" w:hAnsi="Aptos"/>
          <w:color w:val="000000"/>
          <w:sz w:val="21"/>
        </w:rPr>
        <w:t>Only a complete package can pass a release gate. Missing required evidence returns INCOMPLETE, malformed content returns ERROR, scientific disagreement returns FAIL, and all outcomes list the exact unmet requirement.</w:t>
      </w:r>
    </w:p>
    <w:p>
      <w:pPr>
        <w:pStyle w:val="Heading3"/>
        <w:keepNext/>
        <w:keepLines/>
        <w:widowControl/>
      </w:pPr>
      <w:r>
        <w:t>Priority 55 V1 Background Parker and Leblanc Validation</w:t>
      </w:r>
    </w:p>
    <w:p>
      <w:pPr>
        <w:pStyle w:val="BodyText"/>
        <w:keepLines/>
        <w:widowControl/>
      </w:pPr>
      <w:r>
        <w:rPr>
          <w:rFonts w:ascii="Aptos" w:hAnsi="Aptos"/>
          <w:b/>
          <w:color w:val="000000"/>
          <w:sz w:val="21"/>
        </w:rPr>
        <w:t xml:space="preserve">What is tested. </w:t>
      </w:r>
      <w:r>
        <w:rPr>
          <w:rFonts w:ascii="Aptos" w:hAnsi="Aptos"/>
          <w:color w:val="000000"/>
          <w:sz w:val="21"/>
        </w:rPr>
        <w:t>Radial density, magnetic magnitude, and Parker angle against quiet Wind, ACE, OMNI, and selected PSP, Solar Orbiter, and STEREO intervals.</w:t>
      </w:r>
    </w:p>
    <w:p>
      <w:pPr>
        <w:pStyle w:val="BodyText"/>
        <w:keepLines/>
        <w:widowControl/>
      </w:pPr>
      <w:r>
        <w:rPr>
          <w:rFonts w:ascii="Aptos" w:hAnsi="Aptos"/>
          <w:b/>
          <w:color w:val="000000"/>
          <w:sz w:val="21"/>
        </w:rPr>
        <w:t xml:space="preserve">Why it is tested. </w:t>
      </w:r>
      <w:r>
        <w:rPr>
          <w:rFonts w:ascii="Aptos" w:hAnsi="Aptos"/>
          <w:color w:val="000000"/>
          <w:sz w:val="21"/>
        </w:rPr>
        <w:t>The background controls shock Mach number, field-line mapping, path length, and source normalization; observational campaigns cannot be interpreted if it is grossly biased.</w:t>
      </w:r>
    </w:p>
    <w:p>
      <w:pPr>
        <w:pStyle w:val="BodyText"/>
        <w:keepLines/>
        <w:widowControl/>
      </w:pPr>
      <w:r>
        <w:rPr>
          <w:rFonts w:ascii="Aptos" w:hAnsi="Aptos"/>
          <w:b/>
          <w:color w:val="000000"/>
          <w:sz w:val="21"/>
        </w:rPr>
        <w:t xml:space="preserve">How it is tested. </w:t>
      </w:r>
      <w:r>
        <w:rPr>
          <w:rFonts w:ascii="Aptos" w:hAnsi="Aptos"/>
          <w:color w:val="000000"/>
          <w:sz w:val="21"/>
        </w:rPr>
        <w:t>Select quality-controlled quiet intervals, convert all coordinates and units, condition on measured Vsw, normalize density and field at a declared reference, and compare radial trends, bias, scatter, and sensitivity by spacecraft and interval.</w:t>
      </w:r>
    </w:p>
    <w:p>
      <w:pPr>
        <w:pStyle w:val="BodyText"/>
        <w:keepLines/>
        <w:widowControl/>
      </w:pPr>
      <w:r>
        <w:rPr>
          <w:rFonts w:ascii="Aptos" w:hAnsi="Aptos"/>
          <w:b/>
          <w:color w:val="000000"/>
          <w:sz w:val="21"/>
        </w:rPr>
        <w:t xml:space="preserve">Expected result. </w:t>
      </w:r>
      <w:r>
        <w:rPr>
          <w:rFonts w:ascii="Aptos" w:hAnsi="Aptos"/>
          <w:color w:val="000000"/>
          <w:sz w:val="21"/>
        </w:rPr>
        <w:t>Beyond about 0.3 AU, median Parker-angle discrepancy is &lt;= 20 degrees and normalized density and field trends are within a factor of 2, or the report declares a bounded model limitation with complete residual evidence.</w:t>
      </w:r>
    </w:p>
    <w:p>
      <w:pPr>
        <w:pStyle w:val="Heading3"/>
        <w:keepNext/>
        <w:keepLines/>
        <w:widowControl/>
      </w:pPr>
      <w:r>
        <w:t>Priority 56 V2 CME and Shock Apex Kinematics</w:t>
      </w:r>
    </w:p>
    <w:p>
      <w:pPr>
        <w:pStyle w:val="BodyText"/>
        <w:keepLines/>
        <w:widowControl/>
      </w:pPr>
      <w:r>
        <w:rPr>
          <w:rFonts w:ascii="Aptos" w:hAnsi="Aptos"/>
          <w:b/>
          <w:color w:val="000000"/>
          <w:sz w:val="21"/>
        </w:rPr>
        <w:t xml:space="preserve">What is tested. </w:t>
      </w:r>
      <w:r>
        <w:rPr>
          <w:rFonts w:ascii="Aptos" w:hAnsi="Aptos"/>
          <w:color w:val="000000"/>
          <w:sz w:val="21"/>
        </w:rPr>
        <w:t>DATA_DRIVEN and DBM shock-apex height, speed, and held-out arrival predictions against coronagraph and heliospheric-imager measurements.</w:t>
      </w:r>
    </w:p>
    <w:p>
      <w:pPr>
        <w:pStyle w:val="BodyText"/>
        <w:keepLines/>
        <w:widowControl/>
      </w:pPr>
      <w:r>
        <w:rPr>
          <w:rFonts w:ascii="Aptos" w:hAnsi="Aptos"/>
          <w:b/>
          <w:color w:val="000000"/>
          <w:sz w:val="21"/>
        </w:rPr>
        <w:t xml:space="preserve">Why it is tested. </w:t>
      </w:r>
      <w:r>
        <w:rPr>
          <w:rFonts w:ascii="Aptos" w:hAnsi="Aptos"/>
          <w:color w:val="000000"/>
          <w:sz w:val="21"/>
        </w:rPr>
        <w:t>Incorrect propagation timing contaminates every encounter and connectivity comparison even if geometry and shock physics are correct at a chosen time.</w:t>
      </w:r>
    </w:p>
    <w:p>
      <w:pPr>
        <w:pStyle w:val="BodyText"/>
        <w:keepLines/>
        <w:widowControl/>
      </w:pPr>
      <w:r>
        <w:rPr>
          <w:rFonts w:ascii="Aptos" w:hAnsi="Aptos"/>
          <w:b/>
          <w:color w:val="000000"/>
          <w:sz w:val="21"/>
        </w:rPr>
        <w:t xml:space="preserve">How it is tested. </w:t>
      </w:r>
      <w:r>
        <w:rPr>
          <w:rFonts w:ascii="Aptos" w:hAnsi="Aptos"/>
          <w:color w:val="000000"/>
          <w:sz w:val="21"/>
        </w:rPr>
        <w:t>Fit monotone PCHIP inputs to measured height-time points and run DBM ensembles without using the arrival endpoint for leave-one-out prediction. Propagate measurement and fit uncertainty and archive knots, fit interval, and holdout choices.</w:t>
      </w:r>
    </w:p>
    <w:p>
      <w:pPr>
        <w:pStyle w:val="BodyText"/>
        <w:keepLines/>
        <w:widowControl/>
      </w:pPr>
      <w:r>
        <w:rPr>
          <w:rFonts w:ascii="Aptos" w:hAnsi="Aptos"/>
          <w:b/>
          <w:color w:val="000000"/>
          <w:sz w:val="21"/>
        </w:rPr>
        <w:t xml:space="preserve">Expected result. </w:t>
      </w:r>
      <w:r>
        <w:rPr>
          <w:rFonts w:ascii="Aptos" w:hAnsi="Aptos"/>
          <w:color w:val="000000"/>
          <w:sz w:val="21"/>
        </w:rPr>
        <w:t>Independent target error is &lt;= 6 hours and &lt;= 15 percent speed where data support it; a minimum useful threshold is &lt;= 12 hours and &lt;= 25 percent. Results outside these bounds are FAIL or an explicitly limited scope.</w:t>
      </w:r>
    </w:p>
    <w:p>
      <w:pPr>
        <w:pStyle w:val="Heading3"/>
        <w:keepNext/>
        <w:keepLines/>
        <w:widowControl/>
      </w:pPr>
      <w:r>
        <w:t>Priority 57 V3 In Situ Shock Jump Validation</w:t>
      </w:r>
    </w:p>
    <w:p>
      <w:pPr>
        <w:pStyle w:val="BodyText"/>
        <w:keepLines/>
        <w:widowControl/>
      </w:pPr>
      <w:r>
        <w:rPr>
          <w:rFonts w:ascii="Aptos" w:hAnsi="Aptos"/>
          <w:b/>
          <w:color w:val="000000"/>
          <w:sz w:val="21"/>
        </w:rPr>
        <w:t xml:space="preserve">What is tested. </w:t>
      </w:r>
      <w:r>
        <w:rPr>
          <w:rFonts w:ascii="Aptos" w:hAnsi="Aptos"/>
          <w:color w:val="000000"/>
          <w:sz w:val="21"/>
        </w:rPr>
        <w:t>Predicted compression, downstream speed, magnetic magnitude, thetaBn, and jump residuals against clean forward shocks with published or independently derived normals and speeds.</w:t>
      </w:r>
    </w:p>
    <w:p>
      <w:pPr>
        <w:pStyle w:val="BodyText"/>
        <w:keepLines/>
        <w:widowControl/>
      </w:pPr>
      <w:r>
        <w:rPr>
          <w:rFonts w:ascii="Aptos" w:hAnsi="Aptos"/>
          <w:b/>
          <w:color w:val="000000"/>
          <w:sz w:val="21"/>
        </w:rPr>
        <w:t xml:space="preserve">Why it is tested. </w:t>
      </w:r>
      <w:r>
        <w:rPr>
          <w:rFonts w:ascii="Aptos" w:hAnsi="Aptos"/>
          <w:color w:val="000000"/>
          <w:sz w:val="21"/>
        </w:rPr>
        <w:t>This is the observational check of the verified Rankine-Hugoniot implementation and upstream closure under real plasma variability.</w:t>
      </w:r>
    </w:p>
    <w:p>
      <w:pPr>
        <w:pStyle w:val="BodyText"/>
        <w:keepLines/>
        <w:widowControl/>
      </w:pPr>
      <w:r>
        <w:rPr>
          <w:rFonts w:ascii="Aptos" w:hAnsi="Aptos"/>
          <w:b/>
          <w:color w:val="000000"/>
          <w:sz w:val="21"/>
        </w:rPr>
        <w:t xml:space="preserve">How it is tested. </w:t>
      </w:r>
      <w:r>
        <w:rPr>
          <w:rFonts w:ascii="Aptos" w:hAnsi="Aptos"/>
          <w:color w:val="000000"/>
          <w:sz w:val="21"/>
        </w:rPr>
        <w:t>Pre-register upstream and downstream averaging windows, calculate means and uncertainties, pass the upstream state plus normal and speed to SWCME, and propagate normal, speed, composition, and cadence uncertainty through the comparison.</w:t>
      </w:r>
    </w:p>
    <w:p>
      <w:pPr>
        <w:pStyle w:val="BodyText"/>
        <w:keepLines/>
        <w:widowControl/>
      </w:pPr>
      <w:r>
        <w:rPr>
          <w:rFonts w:ascii="Aptos" w:hAnsi="Aptos"/>
          <w:b/>
          <w:color w:val="000000"/>
          <w:sz w:val="21"/>
        </w:rPr>
        <w:t xml:space="preserve">Expected result. </w:t>
      </w:r>
      <w:r>
        <w:rPr>
          <w:rFonts w:ascii="Aptos" w:hAnsi="Aptos"/>
          <w:color w:val="000000"/>
          <w:sz w:val="21"/>
        </w:rPr>
        <w:t>Numerical residual is &lt;= 1e-8; median compression error is &lt;= 25 percent, speed &lt;= 15 percent, magnetic magnitude &lt;= 30 percent, and thetaBn generally &lt;= 15 degrees when observationally constrained.</w:t>
      </w:r>
    </w:p>
    <w:p>
      <w:pPr>
        <w:pStyle w:val="Heading3"/>
        <w:keepNext/>
        <w:keepLines/>
        <w:widowControl/>
      </w:pPr>
      <w:r>
        <w:t>Priority 58 V4 Shock Geometry and Encounter Validation</w:t>
      </w:r>
    </w:p>
    <w:p>
      <w:pPr>
        <w:pStyle w:val="BodyText"/>
        <w:keepLines/>
        <w:widowControl/>
      </w:pPr>
      <w:r>
        <w:rPr>
          <w:rFonts w:ascii="Aptos" w:hAnsi="Aptos"/>
          <w:b/>
          <w:color w:val="000000"/>
          <w:sz w:val="21"/>
        </w:rPr>
        <w:t xml:space="preserve">What is tested. </w:t>
      </w:r>
      <w:r>
        <w:rPr>
          <w:rFonts w:ascii="Aptos" w:hAnsi="Aptos"/>
          <w:color w:val="000000"/>
          <w:sz w:val="21"/>
        </w:rPr>
        <w:t>Observer hit or miss, encounter ordering, arrival offsets, flank versus apex timing, and local normal speed for multi-spacecraft events.</w:t>
      </w:r>
    </w:p>
    <w:p>
      <w:pPr>
        <w:pStyle w:val="BodyText"/>
        <w:keepLines/>
        <w:widowControl/>
      </w:pPr>
      <w:r>
        <w:rPr>
          <w:rFonts w:ascii="Aptos" w:hAnsi="Aptos"/>
          <w:b/>
          <w:color w:val="000000"/>
          <w:sz w:val="21"/>
        </w:rPr>
        <w:t xml:space="preserve">Why it is tested. </w:t>
      </w:r>
      <w:r>
        <w:rPr>
          <w:rFonts w:ascii="Aptos" w:hAnsi="Aptos"/>
          <w:color w:val="000000"/>
          <w:sz w:val="21"/>
        </w:rPr>
        <w:t>A symmetric SSE front can reproduce an apex track while misclassifying separated observers or local shock geometry.</w:t>
      </w:r>
    </w:p>
    <w:p>
      <w:pPr>
        <w:pStyle w:val="BodyText"/>
        <w:keepLines/>
        <w:widowControl/>
      </w:pPr>
      <w:r>
        <w:rPr>
          <w:rFonts w:ascii="Aptos" w:hAnsi="Aptos"/>
          <w:b/>
          <w:color w:val="000000"/>
          <w:sz w:val="21"/>
        </w:rPr>
        <w:t xml:space="preserve">How it is tested. </w:t>
      </w:r>
      <w:r>
        <w:rPr>
          <w:rFonts w:ascii="Aptos" w:hAnsi="Aptos"/>
          <w:color w:val="000000"/>
          <w:sz w:val="21"/>
        </w:rPr>
        <w:t>Use events with coronagraph or HI constraints and at least two separated in situ observers. Build common ephemeris and coordinate inputs, hold independently constrained direction and width fixed within uncertainty, and evaluate the classification matrix and timing envelope.</w:t>
      </w:r>
    </w:p>
    <w:p>
      <w:pPr>
        <w:pStyle w:val="BodyText"/>
        <w:keepLines/>
        <w:widowControl/>
      </w:pPr>
      <w:r>
        <w:rPr>
          <w:rFonts w:ascii="Aptos" w:hAnsi="Aptos"/>
          <w:b/>
          <w:color w:val="000000"/>
          <w:sz w:val="21"/>
        </w:rPr>
        <w:t xml:space="preserve">Expected result. </w:t>
      </w:r>
      <w:r>
        <w:rPr>
          <w:rFonts w:ascii="Aptos" w:hAnsi="Aptos"/>
          <w:color w:val="000000"/>
          <w:sz w:val="21"/>
        </w:rPr>
        <w:t>Benchmark hit or miss and ordering are correct, and timing falls within documented geometry and reconstruction uncertainty. Failures are reported as geometry limitations rather than repaired with observer-specific tuning.</w:t>
      </w:r>
    </w:p>
    <w:p>
      <w:pPr>
        <w:pStyle w:val="Heading3"/>
        <w:keepNext/>
        <w:keepLines/>
        <w:widowControl/>
      </w:pPr>
      <w:r>
        <w:t>Priority 59 V5 Magnetic Connectivity Benchmark</w:t>
      </w:r>
    </w:p>
    <w:p>
      <w:pPr>
        <w:pStyle w:val="BodyText"/>
        <w:keepLines/>
        <w:widowControl/>
      </w:pPr>
      <w:r>
        <w:rPr>
          <w:rFonts w:ascii="Aptos" w:hAnsi="Aptos"/>
          <w:b/>
          <w:color w:val="000000"/>
          <w:sz w:val="21"/>
        </w:rPr>
        <w:t xml:space="preserve">What is tested. </w:t>
      </w:r>
      <w:r>
        <w:rPr>
          <w:rFonts w:ascii="Aptos" w:hAnsi="Aptos"/>
          <w:color w:val="000000"/>
          <w:sz w:val="21"/>
        </w:rPr>
        <w:t>Parker connection intervals, cobpoint trajectories, transition times, and path lengths for the mandatory 2010 September 9 event and at least two independent events.</w:t>
      </w:r>
    </w:p>
    <w:p>
      <w:pPr>
        <w:pStyle w:val="BodyText"/>
        <w:keepLines/>
        <w:widowControl/>
      </w:pPr>
      <w:r>
        <w:rPr>
          <w:rFonts w:ascii="Aptos" w:hAnsi="Aptos"/>
          <w:b/>
          <w:color w:val="000000"/>
          <w:sz w:val="21"/>
        </w:rPr>
        <w:t xml:space="preserve">Why it is tested. </w:t>
      </w:r>
      <w:r>
        <w:rPr>
          <w:rFonts w:ascii="Aptos" w:hAnsi="Aptos"/>
          <w:color w:val="000000"/>
          <w:sz w:val="21"/>
        </w:rPr>
        <w:t>Magnetic connectivity is the direct scientific target of the model and determines when an observer can sample a CME-driven shock.</w:t>
      </w:r>
    </w:p>
    <w:p>
      <w:pPr>
        <w:pStyle w:val="BodyText"/>
        <w:keepLines/>
        <w:widowControl/>
      </w:pPr>
      <w:r>
        <w:rPr>
          <w:rFonts w:ascii="Aptos" w:hAnsi="Aptos"/>
          <w:b/>
          <w:color w:val="000000"/>
          <w:sz w:val="21"/>
        </w:rPr>
        <w:t xml:space="preserve">How it is tested. </w:t>
      </w:r>
      <w:r>
        <w:rPr>
          <w:rFonts w:ascii="Aptos" w:hAnsi="Aptos"/>
          <w:color w:val="000000"/>
          <w:sz w:val="21"/>
        </w:rPr>
        <w:t>Reconstruct STEREO-A, STEREO-B, and SOHO geometry consistently with the published 2010 event analysis. Generate refined time histories and sensitivity ensembles for Vsw, width, direction, and source radius; repeat the same registered procedure for independent events.</w:t>
      </w:r>
    </w:p>
    <w:p>
      <w:pPr>
        <w:pStyle w:val="BodyText"/>
        <w:keepLines/>
        <w:widowControl/>
      </w:pPr>
      <w:r>
        <w:rPr>
          <w:rFonts w:ascii="Aptos" w:hAnsi="Aptos"/>
          <w:b/>
          <w:color w:val="000000"/>
          <w:sz w:val="21"/>
        </w:rPr>
        <w:t xml:space="preserve">Expected result. </w:t>
      </w:r>
      <w:r>
        <w:rPr>
          <w:rFonts w:ascii="Aptos" w:hAnsi="Aptos"/>
          <w:color w:val="000000"/>
          <w:sz w:val="21"/>
        </w:rPr>
        <w:t>Qualitative connected and disconnected histories agree with the published benchmark, transition times agree to about 4 hours where constraints permit, and independent events preserve the declared performance without event-specific parameter tuning.</w:t>
      </w:r>
    </w:p>
    <w:p>
      <w:pPr>
        <w:pStyle w:val="Heading3"/>
        <w:keepNext/>
        <w:keepLines/>
        <w:widowControl/>
      </w:pPr>
      <w:r>
        <w:t>Priority 60 V6 SEP Facing AMPS Integration</w:t>
      </w:r>
    </w:p>
    <w:p>
      <w:pPr>
        <w:pStyle w:val="BodyText"/>
        <w:keepLines/>
        <w:widowControl/>
      </w:pPr>
      <w:r>
        <w:rPr>
          <w:rFonts w:ascii="Aptos" w:hAnsi="Aptos"/>
          <w:b/>
          <w:color w:val="000000"/>
          <w:sz w:val="21"/>
        </w:rPr>
        <w:t xml:space="preserve">What is tested. </w:t>
      </w:r>
      <w:r>
        <w:rPr>
          <w:rFonts w:ascii="Aptos" w:hAnsi="Aptos"/>
          <w:color w:val="000000"/>
          <w:sz w:val="21"/>
        </w:rPr>
        <w:t>Identity of SWCME source records across the standalone and AMPS boundary, followed by controlled 1D and 3D SEP transport comparisons.</w:t>
      </w:r>
    </w:p>
    <w:p>
      <w:pPr>
        <w:pStyle w:val="BodyText"/>
        <w:keepLines/>
        <w:widowControl/>
      </w:pPr>
      <w:r>
        <w:rPr>
          <w:rFonts w:ascii="Aptos" w:hAnsi="Aptos"/>
          <w:b/>
          <w:color w:val="000000"/>
          <w:sz w:val="21"/>
        </w:rPr>
        <w:t xml:space="preserve">Why it is tested. </w:t>
      </w:r>
      <w:r>
        <w:rPr>
          <w:rFonts w:ascii="Aptos" w:hAnsi="Aptos"/>
          <w:color w:val="000000"/>
          <w:sz w:val="21"/>
        </w:rPr>
        <w:t>The final application depends on coupling correctness, while transport flux skill combines SWCME with AMPS scattering and transport and must not be misattributed to SWCME alone.</w:t>
      </w:r>
    </w:p>
    <w:p>
      <w:pPr>
        <w:pStyle w:val="BodyText"/>
        <w:keepLines/>
        <w:widowControl/>
      </w:pPr>
      <w:r>
        <w:rPr>
          <w:rFonts w:ascii="Aptos" w:hAnsi="Aptos"/>
          <w:b/>
          <w:color w:val="000000"/>
          <w:sz w:val="21"/>
        </w:rPr>
        <w:t xml:space="preserve">How it is tested. </w:t>
      </w:r>
      <w:r>
        <w:rPr>
          <w:rFonts w:ascii="Aptos" w:hAnsi="Aptos"/>
          <w:color w:val="000000"/>
          <w:sz w:val="21"/>
        </w:rPr>
        <w:t>Hash and compare serialized source records before transport. First hold source normalization fixed, then activate source dependence. Compare 1D with 3D when perpendicular diffusion is off and repeat 3D with it on using identical seeds and numerical controls.</w:t>
      </w:r>
    </w:p>
    <w:p>
      <w:pPr>
        <w:pStyle w:val="BodyText"/>
        <w:keepLines/>
        <w:widowControl/>
      </w:pPr>
      <w:r>
        <w:rPr>
          <w:rFonts w:ascii="Aptos" w:hAnsi="Aptos"/>
          <w:b/>
          <w:color w:val="000000"/>
          <w:sz w:val="21"/>
        </w:rPr>
        <w:t xml:space="preserve">Expected result. </w:t>
      </w:r>
      <w:r>
        <w:rPr>
          <w:rFonts w:ascii="Aptos" w:hAnsi="Aptos"/>
          <w:color w:val="000000"/>
          <w:sz w:val="21"/>
        </w:rPr>
        <w:t>Interface records are identical, source histories are physically plausible, and controlled transport differences have an attribution matrix. Flux agreement is reported as coupled-model skill and cannot repair a failed SWCME verification gate.</w:t>
      </w:r>
    </w:p>
    <w:p>
      <w:r>
        <w:br w:type="page"/>
      </w:r>
    </w:p>
    <w:p>
      <w:pPr>
        <w:pStyle w:val="Heading1"/>
        <w:keepNext/>
        <w:keepLines/>
        <w:widowControl/>
      </w:pPr>
      <w:r>
        <w:t>Implementation Schedule and Milestones</w:t>
      </w:r>
    </w:p>
    <w:p>
      <w:pPr>
        <w:pStyle w:val="BodyText"/>
        <w:keepLines/>
        <w:widowControl/>
      </w:pPr>
      <w:r>
        <w:rPr>
          <w:rFonts w:ascii="Aptos" w:hAnsi="Aptos"/>
          <w:i w:val="0"/>
          <w:color w:val="000000"/>
          <w:sz w:val="21"/>
        </w:rPr>
        <w:t>The durations below are engineering estimates for sequencing and review. They should be adjusted to available personnel and access to observational products. Phase 3 data acquisition and preprocessing can begin during Phase 2, but observational scoring must use the Phase 2 release candidate.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951"/>
            <w:shd w:fill="1F4E78"/>
            <w:tcMar>
              <w:top w:w="100" w:type="dxa"/>
              <w:start w:w="100" w:type="dxa"/>
              <w:bottom w:w="100" w:type="dxa"/>
              <w:end w:w="100" w:type="dxa"/>
            </w:tcMar>
            <w:vAlign w:val="center"/>
          </w:tcPr>
          <w:p>
            <w:pPr>
              <w:spacing w:after="0"/>
              <w:jc w:val="center"/>
            </w:pPr>
            <w:r>
              <w:rPr>
                <w:rFonts w:ascii="Aptos" w:hAnsi="Aptos"/>
                <w:b/>
                <w:color w:val="FFFFFF"/>
                <w:sz w:val="17"/>
              </w:rPr>
              <w:t>Milestone</w:t>
            </w:r>
          </w:p>
        </w:tc>
        <w:tc>
          <w:tcPr>
            <w:tcW w:type="dxa" w:w="2376"/>
            <w:shd w:fill="1F4E78"/>
            <w:tcMar>
              <w:top w:w="100" w:type="dxa"/>
              <w:start w:w="100" w:type="dxa"/>
              <w:bottom w:w="100" w:type="dxa"/>
              <w:end w:w="100" w:type="dxa"/>
            </w:tcMar>
            <w:vAlign w:val="center"/>
          </w:tcPr>
          <w:p>
            <w:pPr>
              <w:spacing w:after="0"/>
              <w:jc w:val="center"/>
            </w:pPr>
            <w:r>
              <w:rPr>
                <w:rFonts w:ascii="Aptos" w:hAnsi="Aptos"/>
                <w:b/>
                <w:color w:val="FFFFFF"/>
                <w:sz w:val="17"/>
              </w:rPr>
              <w:t>Indicative effort</w:t>
            </w:r>
          </w:p>
        </w:tc>
        <w:tc>
          <w:tcPr>
            <w:tcW w:type="dxa" w:w="4608"/>
            <w:shd w:fill="1F4E78"/>
            <w:tcMar>
              <w:top w:w="100" w:type="dxa"/>
              <w:start w:w="100" w:type="dxa"/>
              <w:bottom w:w="100" w:type="dxa"/>
              <w:end w:w="100" w:type="dxa"/>
            </w:tcMar>
            <w:vAlign w:val="center"/>
          </w:tcPr>
          <w:p>
            <w:pPr>
              <w:spacing w:after="0"/>
              <w:jc w:val="center"/>
            </w:pPr>
            <w:r>
              <w:rPr>
                <w:rFonts w:ascii="Aptos" w:hAnsi="Aptos"/>
                <w:b/>
                <w:color w:val="FFFFFF"/>
                <w:sz w:val="17"/>
              </w:rPr>
              <w:t>Completion evidence</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7"/>
              </w:rPr>
              <w:t>M1 Freeze current baseline</w:t>
            </w:r>
          </w:p>
        </w:tc>
        <w:tc>
          <w:tcPr>
            <w:tcW w:type="dxa" w:w="2376"/>
            <w:tcMar>
              <w:top w:w="90" w:type="dxa"/>
              <w:start w:w="100" w:type="dxa"/>
              <w:bottom w:w="90" w:type="dxa"/>
              <w:end w:w="100" w:type="dxa"/>
            </w:tcMar>
            <w:vAlign w:val="center"/>
          </w:tcPr>
          <w:p>
            <w:pPr>
              <w:spacing w:after="0" w:line="252" w:lineRule="auto"/>
            </w:pPr>
            <w:r>
              <w:rPr>
                <w:rFonts w:ascii="Aptos" w:hAnsi="Aptos"/>
                <w:color w:val="000000"/>
                <w:sz w:val="17"/>
              </w:rPr>
              <w:t>1-2 days</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7"/>
              </w:rPr>
              <w:t>Archived 81-test, sanitizer, coverage, and demo baseline with compiler/environment manifest.</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M2 Prepared-state redesign</w:t>
            </w:r>
          </w:p>
        </w:tc>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7"/>
              </w:rPr>
              <w:t>5-8 developer days</w:t>
            </w:r>
          </w:p>
        </w:tc>
        <w:tc>
          <w:tcPr>
            <w:tcW w:type="dxa" w:w="4608"/>
            <w:shd w:fill="EEF5FA"/>
            <w:tcMar>
              <w:top w:w="90" w:type="dxa"/>
              <w:start w:w="100" w:type="dxa"/>
              <w:bottom w:w="90" w:type="dxa"/>
              <w:end w:w="100" w:type="dxa"/>
            </w:tcMar>
            <w:vAlign w:val="center"/>
          </w:tcPr>
          <w:p>
            <w:pPr>
              <w:spacing w:after="0" w:line="252" w:lineRule="auto"/>
            </w:pPr>
            <w:r>
              <w:rPr>
                <w:rFonts w:ascii="Aptos" w:hAnsi="Aptos"/>
                <w:color w:val="000000"/>
                <w:sz w:val="17"/>
              </w:rPr>
              <w:t>PST suite passes; mutation deprecated; ownership enforcement documented.</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7"/>
              </w:rPr>
              <w:t>M3 Output and demo repair</w:t>
            </w:r>
          </w:p>
        </w:tc>
        <w:tc>
          <w:tcPr>
            <w:tcW w:type="dxa" w:w="2376"/>
            <w:tcMar>
              <w:top w:w="90" w:type="dxa"/>
              <w:start w:w="100" w:type="dxa"/>
              <w:bottom w:w="90" w:type="dxa"/>
              <w:end w:w="100" w:type="dxa"/>
            </w:tcMar>
            <w:vAlign w:val="center"/>
          </w:tcPr>
          <w:p>
            <w:pPr>
              <w:spacing w:after="0" w:line="252" w:lineRule="auto"/>
            </w:pPr>
            <w:r>
              <w:rPr>
                <w:rFonts w:ascii="Aptos" w:hAnsi="Aptos"/>
                <w:color w:val="000000"/>
                <w:sz w:val="17"/>
              </w:rPr>
              <w:t>4-6 developer days</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7"/>
              </w:rPr>
              <w:t>OUT suite and all demos pass; writer is transactional and warning-clean.</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M4 Domain and limit statuses</w:t>
            </w:r>
          </w:p>
        </w:tc>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7"/>
              </w:rPr>
              <w:t>2-4 developer days</w:t>
            </w:r>
          </w:p>
        </w:tc>
        <w:tc>
          <w:tcPr>
            <w:tcW w:type="dxa" w:w="4608"/>
            <w:shd w:fill="EEF5FA"/>
            <w:tcMar>
              <w:top w:w="90" w:type="dxa"/>
              <w:start w:w="100" w:type="dxa"/>
              <w:bottom w:w="90" w:type="dxa"/>
              <w:end w:w="100" w:type="dxa"/>
            </w:tcMar>
            <w:vAlign w:val="center"/>
          </w:tcPr>
          <w:p>
            <w:pPr>
              <w:spacing w:after="0" w:line="252" w:lineRule="auto"/>
            </w:pPr>
            <w:r>
              <w:rPr>
                <w:rFonts w:ascii="Aptos" w:hAnsi="Aptos"/>
                <w:color w:val="000000"/>
                <w:sz w:val="17"/>
              </w:rPr>
              <w:t>CFG03-CFG04, KIN09, CON09-CON10 pass. Phase 1 gate signed off.</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7"/>
              </w:rPr>
              <w:t>M5 Independent shock reference</w:t>
            </w:r>
          </w:p>
        </w:tc>
        <w:tc>
          <w:tcPr>
            <w:tcW w:type="dxa" w:w="2376"/>
            <w:tcMar>
              <w:top w:w="90" w:type="dxa"/>
              <w:start w:w="100" w:type="dxa"/>
              <w:bottom w:w="90" w:type="dxa"/>
              <w:end w:w="100" w:type="dxa"/>
            </w:tcMar>
            <w:vAlign w:val="center"/>
          </w:tcPr>
          <w:p>
            <w:pPr>
              <w:spacing w:after="0" w:line="252" w:lineRule="auto"/>
            </w:pPr>
            <w:r>
              <w:rPr>
                <w:rFonts w:ascii="Aptos" w:hAnsi="Aptos"/>
                <w:color w:val="000000"/>
                <w:sz w:val="17"/>
              </w:rPr>
              <w:t>8-15 developer days</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7"/>
              </w:rPr>
              <w:t>Reference solver, fixture generator, branch diagnostics, and revised SHK05.</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M6 Density and Parker completion</w:t>
            </w:r>
          </w:p>
        </w:tc>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7"/>
              </w:rPr>
              <w:t>10-18 developer days</w:t>
            </w:r>
          </w:p>
        </w:tc>
        <w:tc>
          <w:tcPr>
            <w:tcW w:type="dxa" w:w="4608"/>
            <w:shd w:fill="EEF5FA"/>
            <w:tcMar>
              <w:top w:w="90" w:type="dxa"/>
              <w:start w:w="100" w:type="dxa"/>
              <w:bottom w:w="90" w:type="dxa"/>
              <w:end w:w="100" w:type="dxa"/>
            </w:tcMar>
            <w:vAlign w:val="center"/>
          </w:tcPr>
          <w:p>
            <w:pPr>
              <w:spacing w:after="0" w:line="252" w:lineRule="auto"/>
            </w:pPr>
            <w:r>
              <w:rPr>
                <w:rFonts w:ascii="Aptos" w:hAnsi="Aptos"/>
                <w:color w:val="000000"/>
                <w:sz w:val="17"/>
              </w:rPr>
              <w:t>DEN02-DEN05 and expanded PAR01-PAR06 pass.</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7"/>
              </w:rPr>
              <w:t>M7 Stress and reproducibility</w:t>
            </w:r>
          </w:p>
        </w:tc>
        <w:tc>
          <w:tcPr>
            <w:tcW w:type="dxa" w:w="2376"/>
            <w:tcMar>
              <w:top w:w="90" w:type="dxa"/>
              <w:start w:w="100" w:type="dxa"/>
              <w:bottom w:w="90" w:type="dxa"/>
              <w:end w:w="100" w:type="dxa"/>
            </w:tcMar>
            <w:vAlign w:val="center"/>
          </w:tcPr>
          <w:p>
            <w:pPr>
              <w:spacing w:after="0" w:line="252" w:lineRule="auto"/>
            </w:pPr>
            <w:r>
              <w:rPr>
                <w:rFonts w:ascii="Aptos" w:hAnsi="Aptos"/>
                <w:color w:val="000000"/>
                <w:sz w:val="17"/>
              </w:rPr>
              <w:t>5-10 developer days</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7"/>
              </w:rPr>
              <w:t>100000 shock and 10000 connectivity cases, rotation, convergence, thread, sanitizer, and performance reports.</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M8 Observational data package</w:t>
            </w:r>
          </w:p>
        </w:tc>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7"/>
              </w:rPr>
              <w:t>10-20 analyst days</w:t>
            </w:r>
          </w:p>
        </w:tc>
        <w:tc>
          <w:tcPr>
            <w:tcW w:type="dxa" w:w="4608"/>
            <w:shd w:fill="EEF5FA"/>
            <w:tcMar>
              <w:top w:w="90" w:type="dxa"/>
              <w:start w:w="100" w:type="dxa"/>
              <w:bottom w:w="90" w:type="dxa"/>
              <w:end w:w="100" w:type="dxa"/>
            </w:tcMar>
            <w:vAlign w:val="center"/>
          </w:tcPr>
          <w:p>
            <w:pPr>
              <w:spacing w:after="0" w:line="252" w:lineRule="auto"/>
            </w:pPr>
            <w:r>
              <w:rPr>
                <w:rFonts w:ascii="Aptos" w:hAnsi="Aptos"/>
                <w:color w:val="000000"/>
                <w:sz w:val="17"/>
              </w:rPr>
              <w:t>Versioned raw/processed inputs and pre-registered event analysis definitions.</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7"/>
              </w:rPr>
              <w:t>M9 V1-V5 validation</w:t>
            </w:r>
          </w:p>
        </w:tc>
        <w:tc>
          <w:tcPr>
            <w:tcW w:type="dxa" w:w="2376"/>
            <w:tcMar>
              <w:top w:w="90" w:type="dxa"/>
              <w:start w:w="100" w:type="dxa"/>
              <w:bottom w:w="90" w:type="dxa"/>
              <w:end w:w="100" w:type="dxa"/>
            </w:tcMar>
            <w:vAlign w:val="center"/>
          </w:tcPr>
          <w:p>
            <w:pPr>
              <w:spacing w:after="0" w:line="252" w:lineRule="auto"/>
            </w:pPr>
            <w:r>
              <w:rPr>
                <w:rFonts w:ascii="Aptos" w:hAnsi="Aptos"/>
                <w:color w:val="000000"/>
                <w:sz w:val="17"/>
              </w:rPr>
              <w:t>15-30 analyst/developer days</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7"/>
              </w:rPr>
              <w:t>Layer reports, event tables, sensitivity results, aggregate metrics.</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M10 V6 AMPS integration</w:t>
            </w:r>
          </w:p>
        </w:tc>
        <w:tc>
          <w:tcPr>
            <w:tcW w:type="dxa" w:w="2376"/>
            <w:shd w:fill="EEF5FA"/>
            <w:tcMar>
              <w:top w:w="90" w:type="dxa"/>
              <w:start w:w="100" w:type="dxa"/>
              <w:bottom w:w="90" w:type="dxa"/>
              <w:end w:w="100" w:type="dxa"/>
            </w:tcMar>
            <w:vAlign w:val="center"/>
          </w:tcPr>
          <w:p>
            <w:pPr>
              <w:spacing w:after="0" w:line="252" w:lineRule="auto"/>
            </w:pPr>
            <w:r>
              <w:rPr>
                <w:rFonts w:ascii="Aptos" w:hAnsi="Aptos"/>
                <w:color w:val="000000"/>
                <w:sz w:val="17"/>
              </w:rPr>
              <w:t>10-20 developer/analyst days plus compute</w:t>
            </w:r>
          </w:p>
        </w:tc>
        <w:tc>
          <w:tcPr>
            <w:tcW w:type="dxa" w:w="4608"/>
            <w:shd w:fill="EEF5FA"/>
            <w:tcMar>
              <w:top w:w="90" w:type="dxa"/>
              <w:start w:w="100" w:type="dxa"/>
              <w:bottom w:w="90" w:type="dxa"/>
              <w:end w:w="100" w:type="dxa"/>
            </w:tcMar>
            <w:vAlign w:val="center"/>
          </w:tcPr>
          <w:p>
            <w:pPr>
              <w:spacing w:after="0" w:line="252" w:lineRule="auto"/>
            </w:pPr>
            <w:r>
              <w:rPr>
                <w:rFonts w:ascii="Aptos" w:hAnsi="Aptos"/>
                <w:color w:val="000000"/>
                <w:sz w:val="17"/>
              </w:rPr>
              <w:t>Source identity and controlled 1D/3D transport attribution products.</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7"/>
              </w:rPr>
              <w:t>M11 Release decision</w:t>
            </w:r>
          </w:p>
        </w:tc>
        <w:tc>
          <w:tcPr>
            <w:tcW w:type="dxa" w:w="2376"/>
            <w:tcMar>
              <w:top w:w="90" w:type="dxa"/>
              <w:start w:w="100" w:type="dxa"/>
              <w:bottom w:w="90" w:type="dxa"/>
              <w:end w:w="100" w:type="dxa"/>
            </w:tcMar>
            <w:vAlign w:val="center"/>
          </w:tcPr>
          <w:p>
            <w:pPr>
              <w:spacing w:after="0" w:line="252" w:lineRule="auto"/>
            </w:pPr>
            <w:r>
              <w:rPr>
                <w:rFonts w:ascii="Aptos" w:hAnsi="Aptos"/>
                <w:color w:val="000000"/>
                <w:sz w:val="17"/>
              </w:rPr>
              <w:t>2-4 days</w:t>
            </w:r>
          </w:p>
        </w:tc>
        <w:tc>
          <w:tcPr>
            <w:tcW w:type="dxa" w:w="4608"/>
            <w:tcMar>
              <w:top w:w="90" w:type="dxa"/>
              <w:start w:w="100" w:type="dxa"/>
              <w:bottom w:w="90" w:type="dxa"/>
              <w:end w:w="100" w:type="dxa"/>
            </w:tcMar>
            <w:vAlign w:val="center"/>
          </w:tcPr>
          <w:p>
            <w:pPr>
              <w:spacing w:after="0" w:line="252" w:lineRule="auto"/>
            </w:pPr>
            <w:r>
              <w:rPr>
                <w:rFonts w:ascii="Aptos" w:hAnsi="Aptos"/>
                <w:color w:val="000000"/>
                <w:sz w:val="17"/>
              </w:rPr>
              <w:t>Independent review of gates, limitations, manifests, and final report.</w:t>
            </w:r>
          </w:p>
        </w:tc>
      </w:tr>
    </w:tbl>
    <w:p>
      <w:pPr>
        <w:spacing w:after="20"/>
      </w:pPr>
    </w:p>
    <w:p>
      <w:pPr>
        <w:pStyle w:val="Heading1"/>
        <w:keepNext/>
        <w:keepLines/>
        <w:widowControl/>
      </w:pPr>
      <w:r>
        <w:t>Continuous Integration Matrix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376"/>
            <w:shd w:fill="1F4E78"/>
            <w:tcMar>
              <w:top w:w="100" w:type="dxa"/>
              <w:start w:w="100" w:type="dxa"/>
              <w:bottom w:w="100" w:type="dxa"/>
              <w:end w:w="100" w:type="dxa"/>
            </w:tcMar>
            <w:vAlign w:val="center"/>
          </w:tcPr>
          <w:p>
            <w:pPr>
              <w:spacing w:after="0"/>
              <w:jc w:val="center"/>
            </w:pPr>
            <w:r>
              <w:rPr>
                <w:rFonts w:ascii="Aptos" w:hAnsi="Aptos"/>
                <w:b/>
                <w:color w:val="FFFFFF"/>
                <w:sz w:val="17"/>
              </w:rPr>
              <w:t>Build or run</w:t>
            </w:r>
          </w:p>
        </w:tc>
        <w:tc>
          <w:tcPr>
            <w:tcW w:type="dxa" w:w="4968"/>
            <w:shd w:fill="1F4E78"/>
            <w:tcMar>
              <w:top w:w="100" w:type="dxa"/>
              <w:start w:w="100" w:type="dxa"/>
              <w:bottom w:w="100" w:type="dxa"/>
              <w:end w:w="100" w:type="dxa"/>
            </w:tcMar>
            <w:vAlign w:val="center"/>
          </w:tcPr>
          <w:p>
            <w:pPr>
              <w:spacing w:after="0"/>
              <w:jc w:val="center"/>
            </w:pPr>
            <w:r>
              <w:rPr>
                <w:rFonts w:ascii="Aptos" w:hAnsi="Aptos"/>
                <w:b/>
                <w:color w:val="FFFFFF"/>
                <w:sz w:val="17"/>
              </w:rPr>
              <w:t>Minimum configuration</w:t>
            </w:r>
          </w:p>
        </w:tc>
        <w:tc>
          <w:tcPr>
            <w:tcW w:type="dxa" w:w="2592"/>
            <w:shd w:fill="1F4E78"/>
            <w:tcMar>
              <w:top w:w="100" w:type="dxa"/>
              <w:start w:w="100" w:type="dxa"/>
              <w:bottom w:w="100" w:type="dxa"/>
              <w:end w:w="100" w:type="dxa"/>
            </w:tcMar>
            <w:vAlign w:val="center"/>
          </w:tcPr>
          <w:p>
            <w:pPr>
              <w:spacing w:after="0"/>
              <w:jc w:val="center"/>
            </w:pPr>
            <w:r>
              <w:rPr>
                <w:rFonts w:ascii="Aptos" w:hAnsi="Aptos"/>
                <w:b/>
                <w:color w:val="FFFFFF"/>
                <w:sz w:val="17"/>
              </w:rPr>
              <w:t>Required frequency</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Fast development gate</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Optimized compiler, SMOKE profile</w:t>
            </w:r>
          </w:p>
        </w:tc>
        <w:tc>
          <w:tcPr>
            <w:tcW w:type="dxa" w:w="2592"/>
            <w:tcMar>
              <w:top w:w="90" w:type="dxa"/>
              <w:start w:w="100" w:type="dxa"/>
              <w:bottom w:w="90" w:type="dxa"/>
              <w:end w:w="100" w:type="dxa"/>
            </w:tcMar>
            <w:vAlign w:val="center"/>
          </w:tcPr>
          <w:p>
            <w:pPr>
              <w:spacing w:after="0" w:line="252" w:lineRule="auto"/>
            </w:pPr>
            <w:r>
              <w:rPr>
                <w:rFonts w:ascii="Aptos" w:hAnsi="Aptos"/>
                <w:color w:val="000000"/>
                <w:sz w:val="17"/>
              </w:rPr>
              <w:t>Every commit</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Deterministic verification</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Debug and optimized builds, FULL profile</w:t>
            </w:r>
          </w:p>
        </w:tc>
        <w:tc>
          <w:tcPr>
            <w:tcW w:type="dxa" w:w="2592"/>
            <w:shd w:fill="EEF5FA"/>
            <w:tcMar>
              <w:top w:w="90" w:type="dxa"/>
              <w:start w:w="100" w:type="dxa"/>
              <w:bottom w:w="90" w:type="dxa"/>
              <w:end w:w="100" w:type="dxa"/>
            </w:tcMar>
            <w:vAlign w:val="center"/>
          </w:tcPr>
          <w:p>
            <w:pPr>
              <w:spacing w:after="0" w:line="252" w:lineRule="auto"/>
            </w:pPr>
            <w:r>
              <w:rPr>
                <w:rFonts w:ascii="Aptos" w:hAnsi="Aptos"/>
                <w:color w:val="000000"/>
                <w:sz w:val="17"/>
              </w:rPr>
              <w:t>Every pull request</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Strict warnings</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-Wall -Wextra -Wpedantic -Wconversion -Wshadow -Werror for approved categories</w:t>
            </w:r>
          </w:p>
        </w:tc>
        <w:tc>
          <w:tcPr>
            <w:tcW w:type="dxa" w:w="2592"/>
            <w:tcMar>
              <w:top w:w="90" w:type="dxa"/>
              <w:start w:w="100" w:type="dxa"/>
              <w:bottom w:w="90" w:type="dxa"/>
              <w:end w:w="100" w:type="dxa"/>
            </w:tcMar>
            <w:vAlign w:val="center"/>
          </w:tcPr>
          <w:p>
            <w:pPr>
              <w:spacing w:after="0" w:line="252" w:lineRule="auto"/>
            </w:pPr>
            <w:r>
              <w:rPr>
                <w:rFonts w:ascii="Aptos" w:hAnsi="Aptos"/>
                <w:color w:val="000000"/>
                <w:sz w:val="17"/>
              </w:rPr>
              <w:t>Every pull request</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Sanitizers</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ASan and UBSan; leak sanitizer where environment permits</w:t>
            </w:r>
          </w:p>
        </w:tc>
        <w:tc>
          <w:tcPr>
            <w:tcW w:type="dxa" w:w="2592"/>
            <w:shd w:fill="EEF5FA"/>
            <w:tcMar>
              <w:top w:w="90" w:type="dxa"/>
              <w:start w:w="100" w:type="dxa"/>
              <w:bottom w:w="90" w:type="dxa"/>
              <w:end w:w="100" w:type="dxa"/>
            </w:tcMar>
            <w:vAlign w:val="center"/>
          </w:tcPr>
          <w:p>
            <w:pPr>
              <w:spacing w:after="0" w:line="252" w:lineRule="auto"/>
            </w:pPr>
            <w:r>
              <w:rPr>
                <w:rFonts w:ascii="Aptos" w:hAnsi="Aptos"/>
                <w:color w:val="000000"/>
                <w:sz w:val="17"/>
              </w:rPr>
              <w:t>Every pull request or nightly</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Thread validation</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ThreadSanitizer-capable build and OpenMP/thread counts 1, 2, 4, 8</w:t>
            </w:r>
          </w:p>
        </w:tc>
        <w:tc>
          <w:tcPr>
            <w:tcW w:type="dxa" w:w="2592"/>
            <w:tcMar>
              <w:top w:w="90" w:type="dxa"/>
              <w:start w:w="100" w:type="dxa"/>
              <w:bottom w:w="90" w:type="dxa"/>
              <w:end w:w="100" w:type="dxa"/>
            </w:tcMar>
            <w:vAlign w:val="center"/>
          </w:tcPr>
          <w:p>
            <w:pPr>
              <w:spacing w:after="0" w:line="252" w:lineRule="auto"/>
            </w:pPr>
            <w:r>
              <w:rPr>
                <w:rFonts w:ascii="Aptos" w:hAnsi="Aptos"/>
                <w:color w:val="000000"/>
                <w:sz w:val="17"/>
              </w:rPr>
              <w:t>Nightly and release candidate</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Random stress</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Fixed canonical seed plus rotating nightly seed</w:t>
            </w:r>
          </w:p>
        </w:tc>
        <w:tc>
          <w:tcPr>
            <w:tcW w:type="dxa" w:w="2592"/>
            <w:shd w:fill="EEF5FA"/>
            <w:tcMar>
              <w:top w:w="90" w:type="dxa"/>
              <w:start w:w="100" w:type="dxa"/>
              <w:bottom w:w="90" w:type="dxa"/>
              <w:end w:w="100" w:type="dxa"/>
            </w:tcMar>
            <w:vAlign w:val="center"/>
          </w:tcPr>
          <w:p>
            <w:pPr>
              <w:spacing w:after="0" w:line="252" w:lineRule="auto"/>
            </w:pPr>
            <w:r>
              <w:rPr>
                <w:rFonts w:ascii="Aptos" w:hAnsi="Aptos"/>
                <w:color w:val="000000"/>
                <w:sz w:val="17"/>
              </w:rPr>
              <w:t>Nightly</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Coverage</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Source-only line and branch coverage report with thresholds</w:t>
            </w:r>
          </w:p>
        </w:tc>
        <w:tc>
          <w:tcPr>
            <w:tcW w:type="dxa" w:w="2592"/>
            <w:tcMar>
              <w:top w:w="90" w:type="dxa"/>
              <w:start w:w="100" w:type="dxa"/>
              <w:bottom w:w="90" w:type="dxa"/>
              <w:end w:w="100" w:type="dxa"/>
            </w:tcMar>
            <w:vAlign w:val="center"/>
          </w:tcPr>
          <w:p>
            <w:pPr>
              <w:spacing w:after="0" w:line="252" w:lineRule="auto"/>
            </w:pPr>
            <w:r>
              <w:rPr>
                <w:rFonts w:ascii="Aptos" w:hAnsi="Aptos"/>
                <w:color w:val="000000"/>
                <w:sz w:val="17"/>
              </w:rPr>
              <w:t>Nightly and release candidate</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Performance</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Scalar N=1, representative batches, mesh, connectivity, source generation</w:t>
            </w:r>
          </w:p>
        </w:tc>
        <w:tc>
          <w:tcPr>
            <w:tcW w:type="dxa" w:w="2592"/>
            <w:shd w:fill="EEF5FA"/>
            <w:tcMar>
              <w:top w:w="90" w:type="dxa"/>
              <w:start w:w="100" w:type="dxa"/>
              <w:bottom w:w="90" w:type="dxa"/>
              <w:end w:w="100" w:type="dxa"/>
            </w:tcMar>
            <w:vAlign w:val="center"/>
          </w:tcPr>
          <w:p>
            <w:pPr>
              <w:spacing w:after="0" w:line="252" w:lineRule="auto"/>
            </w:pPr>
            <w:r>
              <w:rPr>
                <w:rFonts w:ascii="Aptos" w:hAnsi="Aptos"/>
                <w:color w:val="000000"/>
                <w:sz w:val="17"/>
              </w:rPr>
              <w:t>Release candidate and performance-sensitive changes</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Demos and output parsing</w:t>
            </w:r>
          </w:p>
        </w:tc>
        <w:tc>
          <w:tcPr>
            <w:tcW w:type="dxa" w:w="4968"/>
            <w:tcMar>
              <w:top w:w="90" w:type="dxa"/>
              <w:start w:w="100" w:type="dxa"/>
              <w:bottom w:w="90" w:type="dxa"/>
              <w:end w:w="100" w:type="dxa"/>
            </w:tcMar>
            <w:vAlign w:val="center"/>
          </w:tcPr>
          <w:p>
            <w:pPr>
              <w:spacing w:after="0" w:line="252" w:lineRule="auto"/>
            </w:pPr>
            <w:r>
              <w:rPr>
                <w:rFonts w:ascii="Aptos" w:hAnsi="Aptos"/>
                <w:color w:val="000000"/>
                <w:sz w:val="17"/>
              </w:rPr>
              <w:t>Compile, execute, and independently parse every generated artifact</w:t>
            </w:r>
          </w:p>
        </w:tc>
        <w:tc>
          <w:tcPr>
            <w:tcW w:type="dxa" w:w="2592"/>
            <w:tcMar>
              <w:top w:w="90" w:type="dxa"/>
              <w:start w:w="100" w:type="dxa"/>
              <w:bottom w:w="90" w:type="dxa"/>
              <w:end w:w="100" w:type="dxa"/>
            </w:tcMar>
            <w:vAlign w:val="center"/>
          </w:tcPr>
          <w:p>
            <w:pPr>
              <w:spacing w:after="0" w:line="252" w:lineRule="auto"/>
            </w:pPr>
            <w:r>
              <w:rPr>
                <w:rFonts w:ascii="Aptos" w:hAnsi="Aptos"/>
                <w:color w:val="000000"/>
                <w:sz w:val="17"/>
              </w:rPr>
              <w:t>Every pull request</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Observational campaign</w:t>
            </w:r>
          </w:p>
        </w:tc>
        <w:tc>
          <w:tcPr>
            <w:tcW w:type="dxa" w:w="4968"/>
            <w:shd w:fill="EEF5FA"/>
            <w:tcMar>
              <w:top w:w="90" w:type="dxa"/>
              <w:start w:w="100" w:type="dxa"/>
              <w:bottom w:w="90" w:type="dxa"/>
              <w:end w:w="100" w:type="dxa"/>
            </w:tcMar>
            <w:vAlign w:val="center"/>
          </w:tcPr>
          <w:p>
            <w:pPr>
              <w:spacing w:after="0" w:line="252" w:lineRule="auto"/>
            </w:pPr>
            <w:r>
              <w:rPr>
                <w:rFonts w:ascii="Aptos" w:hAnsi="Aptos"/>
                <w:color w:val="000000"/>
                <w:sz w:val="17"/>
              </w:rPr>
              <w:t>Pinned data and configuration hashes</w:t>
            </w:r>
          </w:p>
        </w:tc>
        <w:tc>
          <w:tcPr>
            <w:tcW w:type="dxa" w:w="2592"/>
            <w:shd w:fill="EEF5FA"/>
            <w:tcMar>
              <w:top w:w="90" w:type="dxa"/>
              <w:start w:w="100" w:type="dxa"/>
              <w:bottom w:w="90" w:type="dxa"/>
              <w:end w:w="100" w:type="dxa"/>
            </w:tcMar>
            <w:vAlign w:val="center"/>
          </w:tcPr>
          <w:p>
            <w:pPr>
              <w:spacing w:after="0" w:line="252" w:lineRule="auto"/>
            </w:pPr>
            <w:r>
              <w:rPr>
                <w:rFonts w:ascii="Aptos" w:hAnsi="Aptos"/>
                <w:color w:val="000000"/>
                <w:sz w:val="17"/>
              </w:rPr>
              <w:t>Release candidate or approved data/config revision</w:t>
            </w:r>
          </w:p>
        </w:tc>
      </w:tr>
    </w:tbl>
    <w:p>
      <w:pPr>
        <w:spacing w:after="20"/>
      </w:pPr>
    </w:p>
    <w:p>
      <w:pPr>
        <w:pStyle w:val="Heading1"/>
        <w:keepNext/>
        <w:keepLines/>
        <w:widowControl/>
      </w:pPr>
      <w:r>
        <w:t>Release Criteria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088"/>
            <w:shd w:fill="1F4E78"/>
            <w:tcMar>
              <w:top w:w="100" w:type="dxa"/>
              <w:start w:w="100" w:type="dxa"/>
              <w:bottom w:w="100" w:type="dxa"/>
              <w:end w:w="100" w:type="dxa"/>
            </w:tcMar>
            <w:vAlign w:val="center"/>
          </w:tcPr>
          <w:p>
            <w:pPr>
              <w:spacing w:after="0"/>
              <w:jc w:val="center"/>
            </w:pPr>
            <w:r>
              <w:rPr>
                <w:rFonts w:ascii="Aptos" w:hAnsi="Aptos"/>
                <w:b/>
                <w:color w:val="FFFFFF"/>
                <w:sz w:val="17"/>
              </w:rPr>
              <w:t>Gate</w:t>
            </w:r>
          </w:p>
        </w:tc>
        <w:tc>
          <w:tcPr>
            <w:tcW w:type="dxa" w:w="4896"/>
            <w:shd w:fill="1F4E78"/>
            <w:tcMar>
              <w:top w:w="100" w:type="dxa"/>
              <w:start w:w="100" w:type="dxa"/>
              <w:bottom w:w="100" w:type="dxa"/>
              <w:end w:w="100" w:type="dxa"/>
            </w:tcMar>
            <w:vAlign w:val="center"/>
          </w:tcPr>
          <w:p>
            <w:pPr>
              <w:spacing w:after="0"/>
              <w:jc w:val="center"/>
            </w:pPr>
            <w:r>
              <w:rPr>
                <w:rFonts w:ascii="Aptos" w:hAnsi="Aptos"/>
                <w:b/>
                <w:color w:val="FFFFFF"/>
                <w:sz w:val="17"/>
              </w:rPr>
              <w:t>Required condition</w:t>
            </w:r>
          </w:p>
        </w:tc>
        <w:tc>
          <w:tcPr>
            <w:tcW w:type="dxa" w:w="2951"/>
            <w:shd w:fill="1F4E78"/>
            <w:tcMar>
              <w:top w:w="100" w:type="dxa"/>
              <w:start w:w="100" w:type="dxa"/>
              <w:bottom w:w="100" w:type="dxa"/>
              <w:end w:w="100" w:type="dxa"/>
            </w:tcMar>
            <w:vAlign w:val="center"/>
          </w:tcPr>
          <w:p>
            <w:pPr>
              <w:spacing w:after="0"/>
              <w:jc w:val="center"/>
            </w:pPr>
            <w:r>
              <w:rPr>
                <w:rFonts w:ascii="Aptos" w:hAnsi="Aptos"/>
                <w:b/>
                <w:color w:val="FFFFFF"/>
                <w:sz w:val="17"/>
              </w:rPr>
              <w:t>Blocking failure examples</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Aptos" w:hAnsi="Aptos"/>
                <w:color w:val="000000"/>
                <w:sz w:val="17"/>
              </w:rPr>
              <w:t>G1 Software integrity</w:t>
            </w:r>
          </w:p>
        </w:tc>
        <w:tc>
          <w:tcPr>
            <w:tcW w:type="dxa" w:w="4896"/>
            <w:tcMar>
              <w:top w:w="90" w:type="dxa"/>
              <w:start w:w="100" w:type="dxa"/>
              <w:bottom w:w="90" w:type="dxa"/>
              <w:end w:w="100" w:type="dxa"/>
            </w:tcMar>
            <w:vAlign w:val="center"/>
          </w:tcPr>
          <w:p>
            <w:pPr>
              <w:spacing w:after="0" w:line="252" w:lineRule="auto"/>
            </w:pPr>
            <w:r>
              <w:rPr>
                <w:rFonts w:ascii="Aptos" w:hAnsi="Aptos"/>
                <w:color w:val="000000"/>
                <w:sz w:val="17"/>
              </w:rPr>
              <w:t>Phase 1 gate complete</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State/model mixing, partial final output, demo failure, silent cap, unreported resolution limit</w:t>
            </w:r>
          </w:p>
        </w:tc>
      </w:tr>
      <w:tr>
        <w:trPr>
          <w:cantSplit/>
        </w:trPr>
        <w:tc>
          <w:tcPr>
            <w:tcW w:type="dxa" w:w="2088"/>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G2 Mathematical verification</w:t>
            </w:r>
          </w:p>
        </w:tc>
        <w:tc>
          <w:tcPr>
            <w:tcW w:type="dxa" w:w="4896"/>
            <w:shd w:fill="EEF5FA"/>
            <w:tcMar>
              <w:top w:w="90" w:type="dxa"/>
              <w:start w:w="100" w:type="dxa"/>
              <w:bottom w:w="90" w:type="dxa"/>
              <w:end w:w="100" w:type="dxa"/>
            </w:tcMar>
            <w:vAlign w:val="center"/>
          </w:tcPr>
          <w:p>
            <w:pPr>
              <w:spacing w:after="0" w:line="252" w:lineRule="auto"/>
            </w:pPr>
            <w:r>
              <w:rPr>
                <w:rFonts w:ascii="Aptos" w:hAnsi="Aptos"/>
                <w:color w:val="000000"/>
                <w:sz w:val="17"/>
              </w:rPr>
              <w:t>All deterministic plan tests and independent shock reference pass</w:t>
            </w:r>
          </w:p>
        </w:tc>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Missing DEN/PAR tests, wrong RH branch, unclassified random failure</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Aptos" w:hAnsi="Aptos"/>
                <w:color w:val="000000"/>
                <w:sz w:val="17"/>
              </w:rPr>
              <w:t>G3 Numerical robustness</w:t>
            </w:r>
          </w:p>
        </w:tc>
        <w:tc>
          <w:tcPr>
            <w:tcW w:type="dxa" w:w="4896"/>
            <w:tcMar>
              <w:top w:w="90" w:type="dxa"/>
              <w:start w:w="100" w:type="dxa"/>
              <w:bottom w:w="90" w:type="dxa"/>
              <w:end w:w="100" w:type="dxa"/>
            </w:tcMar>
            <w:vAlign w:val="center"/>
          </w:tcPr>
          <w:p>
            <w:pPr>
              <w:spacing w:after="0" w:line="252" w:lineRule="auto"/>
            </w:pPr>
            <w:r>
              <w:rPr>
                <w:rFonts w:ascii="Aptos" w:hAnsi="Aptos"/>
                <w:color w:val="000000"/>
                <w:sz w:val="17"/>
              </w:rPr>
              <w:t>Convergence, randomized, sanitizer, thread, and performance criteria pass</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Tolerance-dependent connectivity, race, regression beyond accepted budget</w:t>
            </w:r>
          </w:p>
        </w:tc>
      </w:tr>
      <w:tr>
        <w:trPr>
          <w:cantSplit/>
        </w:trPr>
        <w:tc>
          <w:tcPr>
            <w:tcW w:type="dxa" w:w="2088"/>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G4 Observational completeness</w:t>
            </w:r>
          </w:p>
        </w:tc>
        <w:tc>
          <w:tcPr>
            <w:tcW w:type="dxa" w:w="4896"/>
            <w:shd w:fill="EEF5FA"/>
            <w:tcMar>
              <w:top w:w="90" w:type="dxa"/>
              <w:start w:w="100" w:type="dxa"/>
              <w:bottom w:w="90" w:type="dxa"/>
              <w:end w:w="100" w:type="dxa"/>
            </w:tcMar>
            <w:vAlign w:val="center"/>
          </w:tcPr>
          <w:p>
            <w:pPr>
              <w:spacing w:after="0" w:line="252" w:lineRule="auto"/>
            </w:pPr>
            <w:r>
              <w:rPr>
                <w:rFonts w:ascii="Aptos" w:hAnsi="Aptos"/>
                <w:color w:val="000000"/>
                <w:sz w:val="17"/>
              </w:rPr>
              <w:t>All required V layers and events have complete data and outputs</w:t>
            </w:r>
          </w:p>
        </w:tc>
        <w:tc>
          <w:tcPr>
            <w:tcW w:type="dxa" w:w="2951"/>
            <w:shd w:fill="EEF5FA"/>
            <w:tcMar>
              <w:top w:w="90" w:type="dxa"/>
              <w:start w:w="100" w:type="dxa"/>
              <w:bottom w:w="90" w:type="dxa"/>
              <w:end w:w="100" w:type="dxa"/>
            </w:tcMar>
            <w:vAlign w:val="center"/>
          </w:tcPr>
          <w:p>
            <w:pPr>
              <w:spacing w:after="0" w:line="252" w:lineRule="auto"/>
            </w:pPr>
            <w:r>
              <w:rPr>
                <w:rFonts w:ascii="Aptos" w:hAnsi="Aptos"/>
                <w:color w:val="000000"/>
                <w:sz w:val="17"/>
              </w:rPr>
              <w:t>Empty comparisons, missing benchmark, undocumented exclusions</w:t>
            </w:r>
          </w:p>
        </w:tc>
      </w:tr>
      <w:tr>
        <w:trPr>
          <w:cantSplit/>
        </w:trPr>
        <w:tc>
          <w:tcPr>
            <w:tcW w:type="dxa" w:w="2088"/>
            <w:tcMar>
              <w:top w:w="90" w:type="dxa"/>
              <w:start w:w="100" w:type="dxa"/>
              <w:bottom w:w="90" w:type="dxa"/>
              <w:end w:w="100" w:type="dxa"/>
            </w:tcMar>
            <w:vAlign w:val="center"/>
          </w:tcPr>
          <w:p>
            <w:pPr>
              <w:spacing w:after="0" w:line="252" w:lineRule="auto"/>
              <w:jc w:val="left"/>
            </w:pPr>
            <w:r>
              <w:rPr>
                <w:rFonts w:ascii="Aptos" w:hAnsi="Aptos"/>
                <w:color w:val="000000"/>
                <w:sz w:val="17"/>
              </w:rPr>
              <w:t>G5 Science readiness</w:t>
            </w:r>
          </w:p>
        </w:tc>
        <w:tc>
          <w:tcPr>
            <w:tcW w:type="dxa" w:w="4896"/>
            <w:tcMar>
              <w:top w:w="90" w:type="dxa"/>
              <w:start w:w="100" w:type="dxa"/>
              <w:bottom w:w="90" w:type="dxa"/>
              <w:end w:w="100" w:type="dxa"/>
            </w:tcMar>
            <w:vAlign w:val="center"/>
          </w:tcPr>
          <w:p>
            <w:pPr>
              <w:spacing w:after="0" w:line="252" w:lineRule="auto"/>
            </w:pPr>
            <w:r>
              <w:rPr>
                <w:rFonts w:ascii="Aptos" w:hAnsi="Aptos"/>
                <w:color w:val="000000"/>
                <w:sz w:val="17"/>
              </w:rPr>
              <w:t>Adequacy metrics met or limitations formally accepted for a restricted scope</w:t>
            </w:r>
          </w:p>
        </w:tc>
        <w:tc>
          <w:tcPr>
            <w:tcW w:type="dxa" w:w="2951"/>
            <w:tcMar>
              <w:top w:w="90" w:type="dxa"/>
              <w:start w:w="100" w:type="dxa"/>
              <w:bottom w:w="90" w:type="dxa"/>
              <w:end w:w="100" w:type="dxa"/>
            </w:tcMar>
            <w:vAlign w:val="center"/>
          </w:tcPr>
          <w:p>
            <w:pPr>
              <w:spacing w:after="0" w:line="252" w:lineRule="auto"/>
            </w:pPr>
            <w:r>
              <w:rPr>
                <w:rFonts w:ascii="Aptos" w:hAnsi="Aptos"/>
                <w:color w:val="000000"/>
                <w:sz w:val="17"/>
              </w:rPr>
              <w:t>Tuning used to hide verification failure or unsupported global ICME claim</w:t>
            </w:r>
          </w:p>
        </w:tc>
      </w:tr>
    </w:tbl>
    <w:p>
      <w:pPr>
        <w:spacing w:after="20"/>
      </w:pPr>
    </w:p>
    <w:p>
      <w:pPr>
        <w:pStyle w:val="Heading1"/>
        <w:keepNext/>
        <w:keepLines/>
        <w:widowControl/>
      </w:pPr>
      <w:r>
        <w:t>Risk Register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951"/>
            <w:shd w:fill="1F4E78"/>
            <w:tcMar>
              <w:top w:w="100" w:type="dxa"/>
              <w:start w:w="100" w:type="dxa"/>
              <w:bottom w:w="100" w:type="dxa"/>
              <w:end w:w="100" w:type="dxa"/>
            </w:tcMar>
            <w:vAlign w:val="center"/>
          </w:tcPr>
          <w:p>
            <w:pPr>
              <w:spacing w:after="0"/>
              <w:jc w:val="center"/>
            </w:pPr>
            <w:r>
              <w:rPr>
                <w:rFonts w:ascii="Aptos" w:hAnsi="Aptos"/>
                <w:b/>
                <w:color w:val="FFFFFF"/>
                <w:sz w:val="16"/>
              </w:rPr>
              <w:t>Risk</w:t>
            </w:r>
          </w:p>
        </w:tc>
        <w:tc>
          <w:tcPr>
            <w:tcW w:type="dxa" w:w="3024"/>
            <w:shd w:fill="1F4E78"/>
            <w:tcMar>
              <w:top w:w="100" w:type="dxa"/>
              <w:start w:w="100" w:type="dxa"/>
              <w:bottom w:w="100" w:type="dxa"/>
              <w:end w:w="100" w:type="dxa"/>
            </w:tcMar>
            <w:vAlign w:val="center"/>
          </w:tcPr>
          <w:p>
            <w:pPr>
              <w:spacing w:after="0"/>
              <w:jc w:val="center"/>
            </w:pPr>
            <w:r>
              <w:rPr>
                <w:rFonts w:ascii="Aptos" w:hAnsi="Aptos"/>
                <w:b/>
                <w:color w:val="FFFFFF"/>
                <w:sz w:val="16"/>
              </w:rPr>
              <w:t>Consequence</w:t>
            </w:r>
          </w:p>
        </w:tc>
        <w:tc>
          <w:tcPr>
            <w:tcW w:type="dxa" w:w="3960"/>
            <w:shd w:fill="1F4E78"/>
            <w:tcMar>
              <w:top w:w="100" w:type="dxa"/>
              <w:start w:w="100" w:type="dxa"/>
              <w:bottom w:w="100" w:type="dxa"/>
              <w:end w:w="100" w:type="dxa"/>
            </w:tcMar>
            <w:vAlign w:val="center"/>
          </w:tcPr>
          <w:p>
            <w:pPr>
              <w:spacing w:after="0"/>
              <w:jc w:val="center"/>
            </w:pPr>
            <w:r>
              <w:rPr>
                <w:rFonts w:ascii="Aptos" w:hAnsi="Aptos"/>
                <w:b/>
                <w:color w:val="FFFFFF"/>
                <w:sz w:val="16"/>
              </w:rPr>
              <w:t>Mitigation</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6"/>
              </w:rPr>
              <w:t>Prepared-state API change breaks downstream source compatibility</w:t>
            </w:r>
          </w:p>
        </w:tc>
        <w:tc>
          <w:tcPr>
            <w:tcW w:type="dxa" w:w="3024"/>
            <w:tcMar>
              <w:top w:w="90" w:type="dxa"/>
              <w:start w:w="100" w:type="dxa"/>
              <w:bottom w:w="90" w:type="dxa"/>
              <w:end w:w="100" w:type="dxa"/>
            </w:tcMar>
            <w:vAlign w:val="center"/>
          </w:tcPr>
          <w:p>
            <w:pPr>
              <w:spacing w:after="0" w:line="252" w:lineRule="auto"/>
            </w:pPr>
            <w:r>
              <w:rPr>
                <w:rFonts w:ascii="Aptos" w:hAnsi="Aptos"/>
                <w:color w:val="000000"/>
                <w:sz w:val="16"/>
              </w:rPr>
              <w:t>AMPS integration delay</w:t>
            </w:r>
          </w:p>
        </w:tc>
        <w:tc>
          <w:tcPr>
            <w:tcW w:type="dxa" w:w="3960"/>
            <w:tcMar>
              <w:top w:w="90" w:type="dxa"/>
              <w:start w:w="100" w:type="dxa"/>
              <w:bottom w:w="90" w:type="dxa"/>
              <w:end w:w="100" w:type="dxa"/>
            </w:tcMar>
            <w:vAlign w:val="center"/>
          </w:tcPr>
          <w:p>
            <w:pPr>
              <w:spacing w:after="0" w:line="252" w:lineRule="auto"/>
            </w:pPr>
            <w:r>
              <w:rPr>
                <w:rFonts w:ascii="Aptos" w:hAnsi="Aptos"/>
                <w:color w:val="000000"/>
                <w:sz w:val="16"/>
              </w:rPr>
              <w:t>Introduce checked ownership first, provide builder and deprecation period, compile downstream smoke examples in CI.</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Independent RH solver converges to a different mathematical branch</w:t>
            </w:r>
          </w:p>
        </w:tc>
        <w:tc>
          <w:tcPr>
            <w:tcW w:type="dxa" w:w="3024"/>
            <w:shd w:fill="EEF5FA"/>
            <w:tcMar>
              <w:top w:w="90" w:type="dxa"/>
              <w:start w:w="100" w:type="dxa"/>
              <w:bottom w:w="90" w:type="dxa"/>
              <w:end w:w="100" w:type="dxa"/>
            </w:tcMar>
            <w:vAlign w:val="center"/>
          </w:tcPr>
          <w:p>
            <w:pPr>
              <w:spacing w:after="0" w:line="252" w:lineRule="auto"/>
            </w:pPr>
            <w:r>
              <w:rPr>
                <w:rFonts w:ascii="Aptos" w:hAnsi="Aptos"/>
                <w:color w:val="000000"/>
                <w:sz w:val="16"/>
              </w:rPr>
              <w:t>Ambiguous benchmark result</w:t>
            </w:r>
          </w:p>
        </w:tc>
        <w:tc>
          <w:tcPr>
            <w:tcW w:type="dxa" w:w="3960"/>
            <w:shd w:fill="EEF5FA"/>
            <w:tcMar>
              <w:top w:w="90" w:type="dxa"/>
              <w:start w:w="100" w:type="dxa"/>
              <w:bottom w:w="90" w:type="dxa"/>
              <w:end w:w="100" w:type="dxa"/>
            </w:tcMar>
            <w:vAlign w:val="center"/>
          </w:tcPr>
          <w:p>
            <w:pPr>
              <w:spacing w:after="0" w:line="252" w:lineRule="auto"/>
            </w:pPr>
            <w:r>
              <w:rPr>
                <w:rFonts w:ascii="Aptos" w:hAnsi="Aptos"/>
                <w:color w:val="000000"/>
                <w:sz w:val="16"/>
              </w:rPr>
              <w:t>Use continuation, multiple initial guesses, characteristic criteria, and analytic limiting cases; archive all roots and classification.</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6"/>
              </w:rPr>
              <w:t>Composition model changes current shock strengths</w:t>
            </w:r>
          </w:p>
        </w:tc>
        <w:tc>
          <w:tcPr>
            <w:tcW w:type="dxa" w:w="3024"/>
            <w:tcMar>
              <w:top w:w="90" w:type="dxa"/>
              <w:start w:w="100" w:type="dxa"/>
              <w:bottom w:w="90" w:type="dxa"/>
              <w:end w:w="100" w:type="dxa"/>
            </w:tcMar>
            <w:vAlign w:val="center"/>
          </w:tcPr>
          <w:p>
            <w:pPr>
              <w:spacing w:after="0" w:line="252" w:lineRule="auto"/>
            </w:pPr>
            <w:r>
              <w:rPr>
                <w:rFonts w:ascii="Aptos" w:hAnsi="Aptos"/>
                <w:color w:val="000000"/>
                <w:sz w:val="16"/>
              </w:rPr>
              <w:t>Regression in historical results</w:t>
            </w:r>
          </w:p>
        </w:tc>
        <w:tc>
          <w:tcPr>
            <w:tcW w:type="dxa" w:w="3960"/>
            <w:tcMar>
              <w:top w:w="90" w:type="dxa"/>
              <w:start w:w="100" w:type="dxa"/>
              <w:bottom w:w="90" w:type="dxa"/>
              <w:end w:w="100" w:type="dxa"/>
            </w:tcMar>
            <w:vAlign w:val="center"/>
          </w:tcPr>
          <w:p>
            <w:pPr>
              <w:spacing w:after="0" w:line="252" w:lineRule="auto"/>
            </w:pPr>
            <w:r>
              <w:rPr>
                <w:rFonts w:ascii="Aptos" w:hAnsi="Aptos"/>
                <w:color w:val="000000"/>
                <w:sz w:val="16"/>
              </w:rPr>
              <w:t>Keep ProtonOnly as explicit compatibility mode; compare both modes and document the science choice per campaign.</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Source-surface radius changes Parker connectivity</w:t>
            </w:r>
          </w:p>
        </w:tc>
        <w:tc>
          <w:tcPr>
            <w:tcW w:type="dxa" w:w="3024"/>
            <w:shd w:fill="EEF5FA"/>
            <w:tcMar>
              <w:top w:w="90" w:type="dxa"/>
              <w:start w:w="100" w:type="dxa"/>
              <w:bottom w:w="90" w:type="dxa"/>
              <w:end w:w="100" w:type="dxa"/>
            </w:tcMar>
            <w:vAlign w:val="center"/>
          </w:tcPr>
          <w:p>
            <w:pPr>
              <w:spacing w:after="0" w:line="252" w:lineRule="auto"/>
            </w:pPr>
            <w:r>
              <w:rPr>
                <w:rFonts w:ascii="Aptos" w:hAnsi="Aptos"/>
                <w:color w:val="000000"/>
                <w:sz w:val="16"/>
              </w:rPr>
              <w:t>Different transition times from prior runs</w:t>
            </w:r>
          </w:p>
        </w:tc>
        <w:tc>
          <w:tcPr>
            <w:tcW w:type="dxa" w:w="3960"/>
            <w:shd w:fill="EEF5FA"/>
            <w:tcMar>
              <w:top w:w="90" w:type="dxa"/>
              <w:start w:w="100" w:type="dxa"/>
              <w:bottom w:w="90" w:type="dxa"/>
              <w:end w:w="100" w:type="dxa"/>
            </w:tcMar>
            <w:vAlign w:val="center"/>
          </w:tcPr>
          <w:p>
            <w:pPr>
              <w:spacing w:after="0" w:line="252" w:lineRule="auto"/>
            </w:pPr>
            <w:r>
              <w:rPr>
                <w:rFonts w:ascii="Aptos" w:hAnsi="Aptos"/>
                <w:color w:val="000000"/>
                <w:sz w:val="16"/>
              </w:rPr>
              <w:t>Default to current rb = 0 for compatibility; validate nonzero rb before changing the science default.</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6"/>
              </w:rPr>
              <w:t>Event data are incomplete or coordinate conventions differ</w:t>
            </w:r>
          </w:p>
        </w:tc>
        <w:tc>
          <w:tcPr>
            <w:tcW w:type="dxa" w:w="3024"/>
            <w:tcMar>
              <w:top w:w="90" w:type="dxa"/>
              <w:start w:w="100" w:type="dxa"/>
              <w:bottom w:w="90" w:type="dxa"/>
              <w:end w:w="100" w:type="dxa"/>
            </w:tcMar>
            <w:vAlign w:val="center"/>
          </w:tcPr>
          <w:p>
            <w:pPr>
              <w:spacing w:after="0" w:line="252" w:lineRule="auto"/>
            </w:pPr>
            <w:r>
              <w:rPr>
                <w:rFonts w:ascii="Aptos" w:hAnsi="Aptos"/>
                <w:color w:val="000000"/>
                <w:sz w:val="16"/>
              </w:rPr>
              <w:t>Biased or irreproducible metrics</w:t>
            </w:r>
          </w:p>
        </w:tc>
        <w:tc>
          <w:tcPr>
            <w:tcW w:type="dxa" w:w="3960"/>
            <w:tcMar>
              <w:top w:w="90" w:type="dxa"/>
              <w:start w:w="100" w:type="dxa"/>
              <w:bottom w:w="90" w:type="dxa"/>
              <w:end w:w="100" w:type="dxa"/>
            </w:tcMar>
            <w:vAlign w:val="center"/>
          </w:tcPr>
          <w:p>
            <w:pPr>
              <w:spacing w:after="0" w:line="252" w:lineRule="auto"/>
            </w:pPr>
            <w:r>
              <w:rPr>
                <w:rFonts w:ascii="Aptos" w:hAnsi="Aptos"/>
                <w:color w:val="000000"/>
                <w:sz w:val="16"/>
              </w:rPr>
              <w:t>Pre-register quality/exclusion rules, archive transformations, and report INCOMPLETE rather than forcing a comparison.</w:t>
            </w:r>
          </w:p>
        </w:tc>
      </w:tr>
      <w:tr>
        <w:trPr>
          <w:cantSplit/>
        </w:trPr>
        <w:tc>
          <w:tcPr>
            <w:tcW w:type="dxa" w:w="2951"/>
            <w:shd w:fill="EEF5FA"/>
            <w:tcMar>
              <w:top w:w="90" w:type="dxa"/>
              <w:start w:w="100" w:type="dxa"/>
              <w:bottom w:w="90" w:type="dxa"/>
              <w:end w:w="100" w:type="dxa"/>
            </w:tcMar>
            <w:vAlign w:val="center"/>
          </w:tcPr>
          <w:p>
            <w:pPr>
              <w:spacing w:after="0" w:line="252" w:lineRule="auto"/>
              <w:jc w:val="left"/>
            </w:pPr>
            <w:r>
              <w:rPr>
                <w:rFonts w:ascii="Aptos" w:hAnsi="Aptos"/>
                <w:color w:val="000000"/>
                <w:sz w:val="16"/>
              </w:rPr>
              <w:t>Symmetric SSE front is inadequate for asymmetric events</w:t>
            </w:r>
          </w:p>
        </w:tc>
        <w:tc>
          <w:tcPr>
            <w:tcW w:type="dxa" w:w="3024"/>
            <w:shd w:fill="EEF5FA"/>
            <w:tcMar>
              <w:top w:w="90" w:type="dxa"/>
              <w:start w:w="100" w:type="dxa"/>
              <w:bottom w:w="90" w:type="dxa"/>
              <w:end w:w="100" w:type="dxa"/>
            </w:tcMar>
            <w:vAlign w:val="center"/>
          </w:tcPr>
          <w:p>
            <w:pPr>
              <w:spacing w:after="0" w:line="252" w:lineRule="auto"/>
            </w:pPr>
            <w:r>
              <w:rPr>
                <w:rFonts w:ascii="Aptos" w:hAnsi="Aptos"/>
                <w:color w:val="000000"/>
                <w:sz w:val="16"/>
              </w:rPr>
              <w:t>V4/V5 failure despite correct numerics</w:t>
            </w:r>
          </w:p>
        </w:tc>
        <w:tc>
          <w:tcPr>
            <w:tcW w:type="dxa" w:w="3960"/>
            <w:shd w:fill="EEF5FA"/>
            <w:tcMar>
              <w:top w:w="90" w:type="dxa"/>
              <w:start w:w="100" w:type="dxa"/>
              <w:bottom w:w="90" w:type="dxa"/>
              <w:end w:w="100" w:type="dxa"/>
            </w:tcMar>
            <w:vAlign w:val="center"/>
          </w:tcPr>
          <w:p>
            <w:pPr>
              <w:spacing w:after="0" w:line="252" w:lineRule="auto"/>
            </w:pPr>
            <w:r>
              <w:rPr>
                <w:rFonts w:ascii="Aptos" w:hAnsi="Aptos"/>
                <w:color w:val="000000"/>
                <w:sz w:val="16"/>
              </w:rPr>
              <w:t>Report the limitation; add a more flexible geometry only after the baseline failure is demonstrated across the event set.</w:t>
            </w:r>
          </w:p>
        </w:tc>
      </w:tr>
      <w:tr>
        <w:trPr>
          <w:cantSplit/>
        </w:trPr>
        <w:tc>
          <w:tcPr>
            <w:tcW w:type="dxa" w:w="2951"/>
            <w:tcMar>
              <w:top w:w="90" w:type="dxa"/>
              <w:start w:w="100" w:type="dxa"/>
              <w:bottom w:w="90" w:type="dxa"/>
              <w:end w:w="100" w:type="dxa"/>
            </w:tcMar>
            <w:vAlign w:val="center"/>
          </w:tcPr>
          <w:p>
            <w:pPr>
              <w:spacing w:after="0" w:line="252" w:lineRule="auto"/>
              <w:jc w:val="left"/>
            </w:pPr>
            <w:r>
              <w:rPr>
                <w:rFonts w:ascii="Aptos" w:hAnsi="Aptos"/>
                <w:color w:val="000000"/>
                <w:sz w:val="16"/>
              </w:rPr>
              <w:t>Stress tests are too slow for routine use</w:t>
            </w:r>
          </w:p>
        </w:tc>
        <w:tc>
          <w:tcPr>
            <w:tcW w:type="dxa" w:w="3024"/>
            <w:tcMar>
              <w:top w:w="90" w:type="dxa"/>
              <w:start w:w="100" w:type="dxa"/>
              <w:bottom w:w="90" w:type="dxa"/>
              <w:end w:w="100" w:type="dxa"/>
            </w:tcMar>
            <w:vAlign w:val="center"/>
          </w:tcPr>
          <w:p>
            <w:pPr>
              <w:spacing w:after="0" w:line="252" w:lineRule="auto"/>
            </w:pPr>
            <w:r>
              <w:rPr>
                <w:rFonts w:ascii="Aptos" w:hAnsi="Aptos"/>
                <w:color w:val="000000"/>
                <w:sz w:val="16"/>
              </w:rPr>
              <w:t>Tests disabled or skipped</w:t>
            </w:r>
          </w:p>
        </w:tc>
        <w:tc>
          <w:tcPr>
            <w:tcW w:type="dxa" w:w="3960"/>
            <w:tcMar>
              <w:top w:w="90" w:type="dxa"/>
              <w:start w:w="100" w:type="dxa"/>
              <w:bottom w:w="90" w:type="dxa"/>
              <w:end w:w="100" w:type="dxa"/>
            </w:tcMar>
            <w:vAlign w:val="center"/>
          </w:tcPr>
          <w:p>
            <w:pPr>
              <w:spacing w:after="0" w:line="252" w:lineRule="auto"/>
            </w:pPr>
            <w:r>
              <w:rPr>
                <w:rFonts w:ascii="Aptos" w:hAnsi="Aptos"/>
                <w:color w:val="000000"/>
                <w:sz w:val="16"/>
              </w:rPr>
              <w:t>Separate fast deterministic gates from nightly high-count campaigns while keeping release stress mandatory.</w:t>
            </w:r>
          </w:p>
        </w:tc>
      </w:tr>
    </w:tbl>
    <w:p>
      <w:pPr>
        <w:spacing w:after="20"/>
      </w:pPr>
    </w:p>
    <w:p>
      <w:pPr>
        <w:pStyle w:val="Heading1"/>
        <w:keepNext/>
        <w:keepLines/>
        <w:widowControl/>
      </w:pPr>
      <w:r>
        <w:t>Required Documentation Updates</w:t>
      </w:r>
    </w:p>
    <w:p>
      <w:pPr>
        <w:pStyle w:val="ListBullet"/>
        <w:spacing w:after="60"/>
        <w:ind w:left="403" w:hanging="230"/>
        <w:keepLines/>
        <w:widowControl/>
      </w:pPr>
      <w:r>
        <w:rPr>
          <w:rFonts w:ascii="Aptos" w:hAnsi="Aptos"/>
          <w:color w:val="000000"/>
          <w:sz w:val="21"/>
        </w:rPr>
        <w:t>README: immutable Model and PreparedStep lifecycle, compatibility/deprecation notes, domain limits, output transaction semantics, closure and polarity conventions.</w:t>
      </w:r>
    </w:p>
    <w:p>
      <w:pPr>
        <w:pStyle w:val="ListBullet"/>
        <w:spacing w:after="60"/>
        <w:ind w:left="403" w:hanging="230"/>
        <w:keepLines/>
        <w:widowControl/>
      </w:pPr>
      <w:r>
        <w:rPr>
          <w:rFonts w:ascii="Aptos" w:hAnsi="Aptos"/>
          <w:color w:val="000000"/>
          <w:sz w:val="21"/>
        </w:rPr>
        <w:t>test/README.md: one section for every new test containing purpose, independent reference, fixture breadth, tolerances, diagnostics, and failure interpretation.</w:t>
      </w:r>
    </w:p>
    <w:p>
      <w:pPr>
        <w:pStyle w:val="ListBullet"/>
        <w:spacing w:after="60"/>
        <w:ind w:left="403" w:hanging="230"/>
        <w:keepLines/>
        <w:widowControl/>
      </w:pPr>
      <w:r>
        <w:rPr>
          <w:rFonts w:ascii="Aptos" w:hAnsi="Aptos"/>
          <w:color w:val="000000"/>
          <w:sz w:val="21"/>
        </w:rPr>
        <w:t>Development and validation plan: mark implemented, partial, missing, and intentionally out-of-scope cases; preserve the original acceptance criteria or document a technical reason for change.</w:t>
      </w:r>
    </w:p>
    <w:p>
      <w:pPr>
        <w:pStyle w:val="ListBullet"/>
        <w:spacing w:after="60"/>
        <w:ind w:left="403" w:hanging="230"/>
        <w:keepLines/>
        <w:widowControl/>
      </w:pPr>
      <w:r>
        <w:rPr>
          <w:rFonts w:ascii="Aptos" w:hAnsi="Aptos"/>
          <w:color w:val="000000"/>
          <w:sz w:val="21"/>
        </w:rPr>
        <w:t>Campaign schema guide: required layers, outcome states, provenance fields, event directory, comparison syntax, and examples that include real comparison and convergence entries.</w:t>
      </w:r>
    </w:p>
    <w:p>
      <w:pPr>
        <w:pStyle w:val="ListBullet"/>
        <w:spacing w:after="60"/>
        <w:ind w:left="403" w:hanging="230"/>
        <w:keepLines/>
        <w:widowControl/>
      </w:pPr>
      <w:r>
        <w:rPr>
          <w:rFonts w:ascii="Aptos" w:hAnsi="Aptos"/>
          <w:color w:val="000000"/>
          <w:sz w:val="21"/>
        </w:rPr>
        <w:t>Release notes: numerical changes affecting historical outputs, default-preserving choices, known limitations, and exact commands for reproduction.</w:t>
      </w:r>
    </w:p>
    <w:p>
      <w:pPr>
        <w:pStyle w:val="Heading1"/>
        <w:keepNext/>
        <w:keepLines/>
        <w:widowControl/>
      </w:pPr>
      <w:r>
        <w:t>Appendix A File Change 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tblHeader w:val="true"/>
          <w:cantSplit/>
        </w:trPr>
        <w:tc>
          <w:tcPr>
            <w:tcW w:type="dxa" w:w="3240"/>
            <w:shd w:fill="1F4E78"/>
            <w:tcMar>
              <w:top w:w="100" w:type="dxa"/>
              <w:start w:w="100" w:type="dxa"/>
              <w:bottom w:w="100" w:type="dxa"/>
              <w:end w:w="100" w:type="dxa"/>
            </w:tcMar>
            <w:vAlign w:val="center"/>
          </w:tcPr>
          <w:p>
            <w:pPr>
              <w:spacing w:after="0"/>
              <w:jc w:val="center"/>
            </w:pPr>
            <w:r>
              <w:rPr>
                <w:rFonts w:ascii="Aptos" w:hAnsi="Aptos"/>
                <w:b/>
                <w:color w:val="FFFFFF"/>
                <w:sz w:val="16"/>
              </w:rPr>
              <w:t>File</w:t>
            </w:r>
          </w:p>
        </w:tc>
        <w:tc>
          <w:tcPr>
            <w:tcW w:type="dxa" w:w="6696"/>
            <w:shd w:fill="1F4E78"/>
            <w:tcMar>
              <w:top w:w="100" w:type="dxa"/>
              <w:start w:w="100" w:type="dxa"/>
              <w:bottom w:w="100" w:type="dxa"/>
              <w:end w:w="100" w:type="dxa"/>
            </w:tcMar>
            <w:vAlign w:val="center"/>
          </w:tcPr>
          <w:p>
            <w:pPr>
              <w:spacing w:after="0"/>
              <w:jc w:val="center"/>
            </w:pPr>
            <w:r>
              <w:rPr>
                <w:rFonts w:ascii="Aptos" w:hAnsi="Aptos"/>
                <w:b/>
                <w:color w:val="FFFFFF"/>
                <w:sz w:val="16"/>
              </w:rPr>
              <w:t>Primary responsibility in this roadmap</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swcme1d.hpp</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Remove evaluator dependence on mutable Params; cache fixed-ray geometry and modes; deprecate mutation.</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swcme3d.hpp</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Make StepState read-only; add ownership/config identity; extend statuses and Parker/composition API exposure.</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swcme3d.cpp</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Ownership checks; transactional writers; BoxSpec preflight; rb-aware field lines and path length; connectivity resolution status.</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swcme_core.hpp</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Canonical prepared composition, Parker, polarity, kinematics, and domain state shared by 1D and 3D.</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swcme_config.hpp</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Cross-parameter smoothing constraints, domain validation, closure/polarity/source-surface validation.</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swcme_solarwind.hpp</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Composition conversion, pressure closure, signed Parker field, source radius, path/focusing functions.</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swcme_kinematics.hpp</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Post-extrapolation radius/speed validation and prepared PCHIP optimization if performance requires it.</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swcme_regions.hpp</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Remove silent width capping or expose explicit effective configuration.</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swcme_shock.hpp</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Adaptive bracketing, singular-state classification, branch diagnostics, evolutionary checks.</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swcme_status.hpp</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StateModelMismatch, FileWriteFailure, InvalidBox, ResolutionLimit, and refined shock outcomes.</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swcme_sep_interface.hpp</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Expose verified composition, pressure, path, focusing, state identity, and status without duplicated physics.</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demo3d_1.cpp and demo3d_2.cpp</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Use valid visualization domains and current model/output descriptions.</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test/core and test/3d</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Add PST, OUT, DEN, PAR, expanded SHK, domain, convergence, rotation, and random stress tests.</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test/run_tests.py</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Schema validation, required-layer completeness, richer outcome states, provenance, thread/performance profiles.</w:t>
            </w:r>
          </w:p>
        </w:tc>
      </w:tr>
      <w:tr>
        <w:trPr>
          <w:cantSplit/>
        </w:trPr>
        <w:tc>
          <w:tcPr>
            <w:tcW w:type="dxa" w:w="3240"/>
            <w:tcMar>
              <w:top w:w="90" w:type="dxa"/>
              <w:start w:w="100" w:type="dxa"/>
              <w:bottom w:w="90" w:type="dxa"/>
              <w:end w:w="100" w:type="dxa"/>
            </w:tcMar>
            <w:vAlign w:val="center"/>
          </w:tcPr>
          <w:p>
            <w:pPr>
              <w:spacing w:after="0" w:line="252" w:lineRule="auto"/>
            </w:pPr>
            <w:r>
              <w:rPr>
                <w:rFonts w:ascii="Aptos" w:hAnsi="Aptos"/>
                <w:color w:val="000000"/>
                <w:sz w:val="16"/>
              </w:rPr>
              <w:t>test/reference and event packages</w:t>
            </w:r>
          </w:p>
        </w:tc>
        <w:tc>
          <w:tcPr>
            <w:tcW w:type="dxa" w:w="6696"/>
            <w:tcMar>
              <w:top w:w="90" w:type="dxa"/>
              <w:start w:w="100" w:type="dxa"/>
              <w:bottom w:w="90" w:type="dxa"/>
              <w:end w:w="100" w:type="dxa"/>
            </w:tcMar>
            <w:vAlign w:val="center"/>
          </w:tcPr>
          <w:p>
            <w:pPr>
              <w:spacing w:after="0" w:line="252" w:lineRule="auto"/>
            </w:pPr>
            <w:r>
              <w:rPr>
                <w:rFonts w:ascii="Aptos" w:hAnsi="Aptos"/>
                <w:color w:val="000000"/>
                <w:sz w:val="16"/>
              </w:rPr>
              <w:t>Store independent RH fixtures and versioned observational inputs or checksummed acquisition manifests.</w:t>
            </w:r>
          </w:p>
        </w:tc>
      </w:tr>
      <w:tr>
        <w:trPr>
          <w:cantSplit/>
        </w:trPr>
        <w:tc>
          <w:tcPr>
            <w:tcW w:type="dxa" w:w="3240"/>
            <w:shd w:fill="EEF5FA"/>
            <w:tcMar>
              <w:top w:w="90" w:type="dxa"/>
              <w:start w:w="100" w:type="dxa"/>
              <w:bottom w:w="90" w:type="dxa"/>
              <w:end w:w="100" w:type="dxa"/>
            </w:tcMar>
            <w:vAlign w:val="center"/>
          </w:tcPr>
          <w:p>
            <w:pPr>
              <w:spacing w:after="0" w:line="252" w:lineRule="auto"/>
            </w:pPr>
            <w:r>
              <w:rPr>
                <w:rFonts w:ascii="Aptos" w:hAnsi="Aptos"/>
                <w:color w:val="000000"/>
                <w:sz w:val="16"/>
              </w:rPr>
              <w:t>test/Makefile or replacement build</w:t>
            </w:r>
          </w:p>
        </w:tc>
        <w:tc>
          <w:tcPr>
            <w:tcW w:type="dxa" w:w="6696"/>
            <w:shd w:fill="EEF5FA"/>
            <w:tcMar>
              <w:top w:w="90" w:type="dxa"/>
              <w:start w:w="100" w:type="dxa"/>
              <w:bottom w:w="90" w:type="dxa"/>
              <w:end w:w="100" w:type="dxa"/>
            </w:tcMar>
            <w:vAlign w:val="center"/>
          </w:tcPr>
          <w:p>
            <w:pPr>
              <w:spacing w:after="0" w:line="252" w:lineRule="auto"/>
            </w:pPr>
            <w:r>
              <w:rPr>
                <w:rFonts w:ascii="Aptos" w:hAnsi="Aptos"/>
                <w:color w:val="000000"/>
                <w:sz w:val="16"/>
              </w:rPr>
              <w:t>Automatic dependencies; demo, sanitizer, coverage, thread, performance, and CTest/CI integration.</w:t>
            </w:r>
          </w:p>
        </w:tc>
      </w:tr>
    </w:tbl>
    <w:p>
      <w:pPr>
        <w:spacing w:after="20"/>
      </w:pPr>
    </w:p>
    <w:p>
      <w:pPr>
        <w:pStyle w:val="Heading1"/>
        <w:keepNext/>
        <w:keepLines/>
        <w:widowControl/>
      </w:pPr>
      <w:r>
        <w:t>Appendix B Validation Traceability Summary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60"/>
        <w:gridCol w:w="3360"/>
        <w:gridCol w:w="3360"/>
      </w:tblGrid>
      <w:tr>
        <w:trPr>
          <w:tblHeader w:val="true"/>
          <w:cantSplit/>
        </w:trPr>
        <w:tc>
          <w:tcPr>
            <w:tcW w:type="dxa" w:w="2376"/>
            <w:shd w:fill="1F4E78"/>
            <w:tcMar>
              <w:top w:w="100" w:type="dxa"/>
              <w:start w:w="100" w:type="dxa"/>
              <w:bottom w:w="100" w:type="dxa"/>
              <w:end w:w="100" w:type="dxa"/>
            </w:tcMar>
            <w:vAlign w:val="center"/>
          </w:tcPr>
          <w:p>
            <w:pPr>
              <w:spacing w:after="0"/>
              <w:jc w:val="center"/>
            </w:pPr>
            <w:r>
              <w:rPr>
                <w:rFonts w:ascii="Aptos" w:hAnsi="Aptos"/>
                <w:b/>
                <w:color w:val="FFFFFF"/>
                <w:sz w:val="17"/>
              </w:rPr>
              <w:t>Category</w:t>
            </w:r>
          </w:p>
        </w:tc>
        <w:tc>
          <w:tcPr>
            <w:tcW w:type="dxa" w:w="3168"/>
            <w:shd w:fill="1F4E78"/>
            <w:tcMar>
              <w:top w:w="100" w:type="dxa"/>
              <w:start w:w="100" w:type="dxa"/>
              <w:bottom w:w="100" w:type="dxa"/>
              <w:end w:w="100" w:type="dxa"/>
            </w:tcMar>
            <w:vAlign w:val="center"/>
          </w:tcPr>
          <w:p>
            <w:pPr>
              <w:spacing w:after="0"/>
              <w:jc w:val="center"/>
            </w:pPr>
            <w:r>
              <w:rPr>
                <w:rFonts w:ascii="Aptos" w:hAnsi="Aptos"/>
                <w:b/>
                <w:color w:val="FFFFFF"/>
                <w:sz w:val="17"/>
              </w:rPr>
              <w:t>Current status</w:t>
            </w:r>
          </w:p>
        </w:tc>
        <w:tc>
          <w:tcPr>
            <w:tcW w:type="dxa" w:w="4392"/>
            <w:shd w:fill="1F4E78"/>
            <w:tcMar>
              <w:top w:w="100" w:type="dxa"/>
              <w:start w:w="100" w:type="dxa"/>
              <w:bottom w:w="100" w:type="dxa"/>
              <w:end w:w="100" w:type="dxa"/>
            </w:tcMar>
            <w:vAlign w:val="center"/>
          </w:tcPr>
          <w:p>
            <w:pPr>
              <w:spacing w:after="0"/>
              <w:jc w:val="center"/>
            </w:pPr>
            <w:r>
              <w:rPr>
                <w:rFonts w:ascii="Aptos" w:hAnsi="Aptos"/>
                <w:b/>
                <w:color w:val="FFFFFF"/>
                <w:sz w:val="17"/>
              </w:rPr>
              <w:t>Roadmap completion</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Configuration and units</w:t>
            </w:r>
          </w:p>
        </w:tc>
        <w:tc>
          <w:tcPr>
            <w:tcW w:type="dxa" w:w="3168"/>
            <w:tcMar>
              <w:top w:w="90" w:type="dxa"/>
              <w:start w:w="100" w:type="dxa"/>
              <w:bottom w:w="90" w:type="dxa"/>
              <w:end w:w="100" w:type="dxa"/>
            </w:tcMar>
            <w:vAlign w:val="center"/>
          </w:tcPr>
          <w:p>
            <w:pPr>
              <w:spacing w:after="0" w:line="252" w:lineRule="auto"/>
            </w:pPr>
            <w:r>
              <w:rPr>
                <w:rFonts w:ascii="Aptos" w:hAnsi="Aptos"/>
                <w:color w:val="000000"/>
                <w:sz w:val="17"/>
              </w:rPr>
              <w:t>CFG01-CFG02 present</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Add cross-parameter, domain, box, smoothing, ownership, and limit validation.</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Density and closure</w:t>
            </w:r>
          </w:p>
        </w:tc>
        <w:tc>
          <w:tcPr>
            <w:tcW w:type="dxa" w:w="3168"/>
            <w:shd w:fill="EEF5FA"/>
            <w:tcMar>
              <w:top w:w="90" w:type="dxa"/>
              <w:start w:w="100" w:type="dxa"/>
              <w:bottom w:w="90" w:type="dxa"/>
              <w:end w:w="100" w:type="dxa"/>
            </w:tcMar>
            <w:vAlign w:val="center"/>
          </w:tcPr>
          <w:p>
            <w:pPr>
              <w:spacing w:after="0" w:line="252" w:lineRule="auto"/>
            </w:pPr>
            <w:r>
              <w:rPr>
                <w:rFonts w:ascii="Aptos" w:hAnsi="Aptos"/>
                <w:color w:val="000000"/>
                <w:sz w:val="17"/>
              </w:rPr>
              <w:t>DEN01 present; DEN02-DEN04 absent</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Implement DEN02-DEN04 plus compatibility DEN05.</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Parker field</w:t>
            </w:r>
          </w:p>
        </w:tc>
        <w:tc>
          <w:tcPr>
            <w:tcW w:type="dxa" w:w="3168"/>
            <w:tcMar>
              <w:top w:w="90" w:type="dxa"/>
              <w:start w:w="100" w:type="dxa"/>
              <w:bottom w:w="90" w:type="dxa"/>
              <w:end w:w="100" w:type="dxa"/>
            </w:tcMar>
            <w:vAlign w:val="center"/>
          </w:tcPr>
          <w:p>
            <w:pPr>
              <w:spacing w:after="0" w:line="252" w:lineRule="auto"/>
            </w:pPr>
            <w:r>
              <w:rPr>
                <w:rFonts w:ascii="Aptos" w:hAnsi="Aptos"/>
                <w:color w:val="000000"/>
                <w:sz w:val="17"/>
              </w:rPr>
              <w:t>PAR01-PAR03 present with reduced breadth</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Expand PAR01-PAR03 and implement PAR04-PAR06.</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Kinematics</w:t>
            </w:r>
          </w:p>
        </w:tc>
        <w:tc>
          <w:tcPr>
            <w:tcW w:type="dxa" w:w="3168"/>
            <w:shd w:fill="EEF5FA"/>
            <w:tcMar>
              <w:top w:w="90" w:type="dxa"/>
              <w:start w:w="100" w:type="dxa"/>
              <w:bottom w:w="90" w:type="dxa"/>
              <w:end w:w="100" w:type="dxa"/>
            </w:tcMar>
            <w:vAlign w:val="center"/>
          </w:tcPr>
          <w:p>
            <w:pPr>
              <w:spacing w:after="0" w:line="252" w:lineRule="auto"/>
            </w:pPr>
            <w:r>
              <w:rPr>
                <w:rFonts w:ascii="Aptos" w:hAnsi="Aptos"/>
                <w:color w:val="000000"/>
                <w:sz w:val="17"/>
              </w:rPr>
              <w:t>KIN01-KIN08 present</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Add adversarial tables and extrapolation domain KIN09.</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Geometry and mesh</w:t>
            </w:r>
          </w:p>
        </w:tc>
        <w:tc>
          <w:tcPr>
            <w:tcW w:type="dxa" w:w="3168"/>
            <w:tcMar>
              <w:top w:w="90" w:type="dxa"/>
              <w:start w:w="100" w:type="dxa"/>
              <w:bottom w:w="90" w:type="dxa"/>
              <w:end w:w="100" w:type="dxa"/>
            </w:tcMar>
            <w:vAlign w:val="center"/>
          </w:tcPr>
          <w:p>
            <w:pPr>
              <w:spacing w:after="0" w:line="252" w:lineRule="auto"/>
            </w:pPr>
            <w:r>
              <w:rPr>
                <w:rFonts w:ascii="Aptos" w:hAnsi="Aptos"/>
                <w:color w:val="000000"/>
                <w:sz w:val="17"/>
              </w:rPr>
              <w:t>All planned IDs present</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Add random rotations and systematic derivative/mesh/source convergence.</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MHD shock</w:t>
            </w:r>
          </w:p>
        </w:tc>
        <w:tc>
          <w:tcPr>
            <w:tcW w:type="dxa" w:w="3168"/>
            <w:shd w:fill="EEF5FA"/>
            <w:tcMar>
              <w:top w:w="90" w:type="dxa"/>
              <w:start w:w="100" w:type="dxa"/>
              <w:bottom w:w="90" w:type="dxa"/>
              <w:end w:w="100" w:type="dxa"/>
            </w:tcMar>
            <w:vAlign w:val="center"/>
          </w:tcPr>
          <w:p>
            <w:pPr>
              <w:spacing w:after="0" w:line="252" w:lineRule="auto"/>
            </w:pPr>
            <w:r>
              <w:rPr>
                <w:rFonts w:ascii="Aptos" w:hAnsi="Aptos"/>
                <w:color w:val="000000"/>
                <w:sz w:val="17"/>
              </w:rPr>
              <w:t>SHK01-SHK14 present</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Replace self-consistency-only oblique coverage with independent full-system comparison and high-count stress.</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Regions and divergence</w:t>
            </w:r>
          </w:p>
        </w:tc>
        <w:tc>
          <w:tcPr>
            <w:tcW w:type="dxa" w:w="3168"/>
            <w:tcMar>
              <w:top w:w="90" w:type="dxa"/>
              <w:start w:w="100" w:type="dxa"/>
              <w:bottom w:w="90" w:type="dxa"/>
              <w:end w:w="100" w:type="dxa"/>
            </w:tcMar>
            <w:vAlign w:val="center"/>
          </w:tcPr>
          <w:p>
            <w:pPr>
              <w:spacing w:after="0" w:line="252" w:lineRule="auto"/>
            </w:pPr>
            <w:r>
              <w:rPr>
                <w:rFonts w:ascii="Aptos" w:hAnsi="Aptos"/>
                <w:color w:val="000000"/>
                <w:sz w:val="17"/>
              </w:rPr>
              <w:t>All planned IDs present</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Expand boundary-limit and smoothing-policy coverage.</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Connectivity</w:t>
            </w:r>
          </w:p>
        </w:tc>
        <w:tc>
          <w:tcPr>
            <w:tcW w:type="dxa" w:w="3168"/>
            <w:shd w:fill="EEF5FA"/>
            <w:tcMar>
              <w:top w:w="90" w:type="dxa"/>
              <w:start w:w="100" w:type="dxa"/>
              <w:bottom w:w="90" w:type="dxa"/>
              <w:end w:w="100" w:type="dxa"/>
            </w:tcMar>
            <w:vAlign w:val="center"/>
          </w:tcPr>
          <w:p>
            <w:pPr>
              <w:spacing w:after="0" w:line="252" w:lineRule="auto"/>
            </w:pPr>
            <w:r>
              <w:rPr>
                <w:rFonts w:ascii="Aptos" w:hAnsi="Aptos"/>
                <w:color w:val="000000"/>
                <w:sz w:val="17"/>
              </w:rPr>
              <w:t>CON01-CON08 present</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Add high-count random/tolerance stress, cap-exhaustion status, and onset/loss convergence.</w:t>
            </w:r>
          </w:p>
        </w:tc>
      </w:tr>
      <w:tr>
        <w:trPr>
          <w:cantSplit/>
        </w:trPr>
        <w:tc>
          <w:tcPr>
            <w:tcW w:type="dxa" w:w="2376"/>
            <w:tcMar>
              <w:top w:w="90" w:type="dxa"/>
              <w:start w:w="100" w:type="dxa"/>
              <w:bottom w:w="90" w:type="dxa"/>
              <w:end w:w="100" w:type="dxa"/>
            </w:tcMar>
            <w:vAlign w:val="center"/>
          </w:tcPr>
          <w:p>
            <w:pPr>
              <w:spacing w:after="0" w:line="252" w:lineRule="auto"/>
              <w:jc w:val="left"/>
            </w:pPr>
            <w:r>
              <w:rPr>
                <w:rFonts w:ascii="Aptos" w:hAnsi="Aptos"/>
                <w:color w:val="000000"/>
                <w:sz w:val="17"/>
              </w:rPr>
              <w:t>1D and 3D source contract</w:t>
            </w:r>
          </w:p>
        </w:tc>
        <w:tc>
          <w:tcPr>
            <w:tcW w:type="dxa" w:w="3168"/>
            <w:tcMar>
              <w:top w:w="90" w:type="dxa"/>
              <w:start w:w="100" w:type="dxa"/>
              <w:bottom w:w="90" w:type="dxa"/>
              <w:end w:w="100" w:type="dxa"/>
            </w:tcMar>
            <w:vAlign w:val="center"/>
          </w:tcPr>
          <w:p>
            <w:pPr>
              <w:spacing w:after="0" w:line="252" w:lineRule="auto"/>
            </w:pPr>
            <w:r>
              <w:rPr>
                <w:rFonts w:ascii="Aptos" w:hAnsi="Aptos"/>
                <w:color w:val="000000"/>
                <w:sz w:val="17"/>
              </w:rPr>
              <w:t>1D3D01-1D3D03 and SEP extras present</w:t>
            </w:r>
          </w:p>
        </w:tc>
        <w:tc>
          <w:tcPr>
            <w:tcW w:type="dxa" w:w="4392"/>
            <w:tcMar>
              <w:top w:w="90" w:type="dxa"/>
              <w:start w:w="100" w:type="dxa"/>
              <w:bottom w:w="90" w:type="dxa"/>
              <w:end w:w="100" w:type="dxa"/>
            </w:tcMar>
            <w:vAlign w:val="center"/>
          </w:tcPr>
          <w:p>
            <w:pPr>
              <w:spacing w:after="0" w:line="252" w:lineRule="auto"/>
            </w:pPr>
            <w:r>
              <w:rPr>
                <w:rFonts w:ascii="Aptos" w:hAnsi="Aptos"/>
                <w:color w:val="000000"/>
                <w:sz w:val="17"/>
              </w:rPr>
              <w:t>Expand configurations, quantities, source grids, and controlled AMPS transport smoke.</w:t>
            </w:r>
          </w:p>
        </w:tc>
      </w:tr>
      <w:tr>
        <w:trPr>
          <w:cantSplit/>
        </w:trPr>
        <w:tc>
          <w:tcPr>
            <w:tcW w:type="dxa" w:w="2376"/>
            <w:shd w:fill="EEF5FA"/>
            <w:tcMar>
              <w:top w:w="90" w:type="dxa"/>
              <w:start w:w="100" w:type="dxa"/>
              <w:bottom w:w="90" w:type="dxa"/>
              <w:end w:w="100" w:type="dxa"/>
            </w:tcMar>
            <w:vAlign w:val="center"/>
          </w:tcPr>
          <w:p>
            <w:pPr>
              <w:spacing w:after="0" w:line="252" w:lineRule="auto"/>
              <w:jc w:val="left"/>
            </w:pPr>
            <w:r>
              <w:rPr>
                <w:rFonts w:ascii="Aptos" w:hAnsi="Aptos"/>
                <w:color w:val="000000"/>
                <w:sz w:val="17"/>
              </w:rPr>
              <w:t>Observations</w:t>
            </w:r>
          </w:p>
        </w:tc>
        <w:tc>
          <w:tcPr>
            <w:tcW w:type="dxa" w:w="3168"/>
            <w:shd w:fill="EEF5FA"/>
            <w:tcMar>
              <w:top w:w="90" w:type="dxa"/>
              <w:start w:w="100" w:type="dxa"/>
              <w:bottom w:w="90" w:type="dxa"/>
              <w:end w:w="100" w:type="dxa"/>
            </w:tcMar>
            <w:vAlign w:val="center"/>
          </w:tcPr>
          <w:p>
            <w:pPr>
              <w:spacing w:after="0" w:line="252" w:lineRule="auto"/>
            </w:pPr>
            <w:r>
              <w:rPr>
                <w:rFonts w:ascii="Aptos" w:hAnsi="Aptos"/>
                <w:color w:val="000000"/>
                <w:sz w:val="17"/>
              </w:rPr>
              <w:t>Generic EVENT machinery only</w:t>
            </w:r>
          </w:p>
        </w:tc>
        <w:tc>
          <w:tcPr>
            <w:tcW w:type="dxa" w:w="4392"/>
            <w:shd w:fill="EEF5FA"/>
            <w:tcMar>
              <w:top w:w="90" w:type="dxa"/>
              <w:start w:w="100" w:type="dxa"/>
              <w:bottom w:w="90" w:type="dxa"/>
              <w:end w:w="100" w:type="dxa"/>
            </w:tcMar>
            <w:vAlign w:val="center"/>
          </w:tcPr>
          <w:p>
            <w:pPr>
              <w:spacing w:after="0" w:line="252" w:lineRule="auto"/>
            </w:pPr>
            <w:r>
              <w:rPr>
                <w:rFonts w:ascii="Aptos" w:hAnsi="Aptos"/>
                <w:color w:val="000000"/>
                <w:sz w:val="17"/>
              </w:rPr>
              <w:t>Complete V1-V6 with mandatory and independent events.</w:t>
            </w:r>
          </w:p>
        </w:tc>
      </w:tr>
    </w:tbl>
    <w:p>
      <w:pPr>
        <w:spacing w:after="20"/>
      </w:pPr>
    </w:p>
    <w:p>
      <w:pPr>
        <w:pStyle w:val="Heading1"/>
        <w:keepNext/>
        <w:keepLines/>
        <w:widowControl/>
      </w:pPr>
      <w:r>
        <w:t>Appendix C Definition of Done</w:t>
      </w:r>
    </w:p>
    <w:p>
      <w:pPr>
        <w:pStyle w:val="ListBullet"/>
        <w:spacing w:after="30" w:line="240" w:lineRule="auto"/>
        <w:ind w:left="403" w:hanging="230"/>
        <w:keepLines/>
        <w:widowControl/>
      </w:pPr>
      <w:r>
        <w:rPr>
          <w:rFonts w:ascii="Aptos" w:hAnsi="Aptos"/>
          <w:color w:val="000000"/>
          <w:sz w:val="19"/>
        </w:rPr>
        <w:t>Implementation is reviewed, documented, warning-clean, and covered by a directly targeted regression test.</w:t>
      </w:r>
    </w:p>
    <w:p>
      <w:pPr>
        <w:pStyle w:val="ListBullet"/>
        <w:spacing w:after="30" w:line="240" w:lineRule="auto"/>
        <w:ind w:left="403" w:hanging="230"/>
        <w:keepLines/>
        <w:widowControl/>
      </w:pPr>
      <w:r>
        <w:rPr>
          <w:rFonts w:ascii="Aptos" w:hAnsi="Aptos"/>
          <w:color w:val="000000"/>
          <w:sz w:val="19"/>
        </w:rPr>
        <w:t>Each test states its independent reference, fixture population, tolerance, diagnostics, and failure interpretation.</w:t>
      </w:r>
    </w:p>
    <w:p>
      <w:pPr>
        <w:pStyle w:val="ListBullet"/>
        <w:spacing w:after="30" w:line="240" w:lineRule="auto"/>
        <w:ind w:left="403" w:hanging="230"/>
        <w:keepLines/>
        <w:widowControl/>
      </w:pPr>
      <w:r>
        <w:rPr>
          <w:rFonts w:ascii="Aptos" w:hAnsi="Aptos"/>
          <w:color w:val="000000"/>
          <w:sz w:val="19"/>
        </w:rPr>
        <w:t>All outputs are finite, complete, independently parseable, and associated with model/configuration/data hashes.</w:t>
      </w:r>
    </w:p>
    <w:p>
      <w:pPr>
        <w:pStyle w:val="ListBullet"/>
        <w:spacing w:after="30" w:line="240" w:lineRule="auto"/>
        <w:ind w:left="403" w:hanging="230"/>
        <w:keepLines/>
        <w:widowControl/>
      </w:pPr>
      <w:r>
        <w:rPr>
          <w:rFonts w:ascii="Aptos" w:hAnsi="Aptos"/>
          <w:color w:val="000000"/>
          <w:sz w:val="19"/>
        </w:rPr>
        <w:t>Every randomized campaign is reproducible with a canonical seed and repeatable with additional recorded seeds.</w:t>
      </w:r>
    </w:p>
    <w:p>
      <w:pPr>
        <w:pStyle w:val="ListBullet"/>
        <w:spacing w:after="30" w:line="240" w:lineRule="auto"/>
        <w:ind w:left="403" w:hanging="230"/>
        <w:keepLines/>
        <w:widowControl/>
      </w:pPr>
      <w:r>
        <w:rPr>
          <w:rFonts w:ascii="Aptos" w:hAnsi="Aptos"/>
          <w:color w:val="000000"/>
          <w:sz w:val="19"/>
        </w:rPr>
        <w:t>Every numerical limit returns a specific status; no unsupported state is silently converted to a plausible physical value.</w:t>
      </w:r>
    </w:p>
    <w:p>
      <w:pPr>
        <w:pStyle w:val="ListBullet"/>
        <w:spacing w:after="30" w:line="240" w:lineRule="auto"/>
        <w:ind w:left="403" w:hanging="230"/>
        <w:keepLines/>
        <w:widowControl/>
      </w:pPr>
      <w:r>
        <w:rPr>
          <w:rFonts w:ascii="Aptos" w:hAnsi="Aptos"/>
          <w:color w:val="000000"/>
          <w:sz w:val="19"/>
        </w:rPr>
        <w:t>The release candidate reproduces all earlier valid default results unless a documented physics correction intentionally changes them.</w:t>
      </w:r>
    </w:p>
    <w:p>
      <w:pPr>
        <w:pStyle w:val="ListBullet"/>
        <w:spacing w:after="30" w:line="240" w:lineRule="auto"/>
        <w:ind w:left="403" w:hanging="230"/>
        <w:keepLines/>
        <w:widowControl/>
      </w:pPr>
      <w:r>
        <w:rPr>
          <w:rFonts w:ascii="Aptos" w:hAnsi="Aptos"/>
          <w:color w:val="000000"/>
          <w:sz w:val="19"/>
        </w:rPr>
        <w:t>The final science report separates code verification, numerical robustness, observational adequacy, and coupled AMPS transport skill.</w:t>
      </w:r>
    </w:p>
    <w:sectPr w:rsidR="00FC693F" w:rsidRPr="0006063C" w:rsidSect="00034616">
      <w:footerReference w:type="default" r:id="rId9"/>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64646"/>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SWCME Implementation and Validation Roadmap</dc:title>
  <dc:subject>Prepared state, output, independent physics validation, and observational validation implementation plan</dc:subject>
  <dc:creator>SWCME Project</dc:creator>
  <cp:keywords>SWCME, SEP, Parker spiral, MHD shock, validation, observational campaign, AMPS</cp:keywords>
  <dc:description>generated by python-docx</dc:description>
  <cp:lastModifiedBy/>
  <cp:revision>1</cp:revision>
  <dcterms:created xsi:type="dcterms:W3CDTF">2013-12-23T23:15:00Z</dcterms:created>
  <dcterms:modified xsi:type="dcterms:W3CDTF">2013-12-23T23:15:00Z</dcterms:modified>
  <cp:category/>
</cp:coreProperties>
</file>