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AMPS SEP Geospace Validation Campaign</w:t>
      </w:r>
    </w:p>
    <w:p>
      <w:pPr>
        <w:jc w:val="center"/>
      </w:pPr>
      <w:r>
        <w:rPr>
          <w:sz w:val="26"/>
        </w:rPr>
        <w:t>Expanded v6 — Per-Test Inputs, Expected Values, and Reference Plots</w:t>
      </w:r>
    </w:p>
    <w:p>
      <w:pPr>
        <w:jc w:val="center"/>
      </w:pPr>
      <w:r>
        <w:rPr>
          <w:i/>
        </w:rPr>
        <w:t>June 2026</w:t>
      </w:r>
    </w:p>
    <w:p>
      <w:r>
        <w:rPr>
          <w:b/>
        </w:rPr>
        <w:t xml:space="preserve">Scope. </w:t>
      </w:r>
      <w:r>
        <w:t>This version updates the validation campaign to the current code capabilities: Mode3D and gridless dynamic MPI scheduling, shared cutoff UPPER_SCAN behavior, and density/flux transmission scanning. Each test below includes the required input parameters, calculation locations, expected values or acceptance targets, and a reference plot. The plots are either analytical/reference curves generated from the stated equations or redrawn target plots based on the cited literature; they are not direct reproductions of copyrighted paper figures.</w:t>
      </w:r>
    </w:p>
    <w:p>
      <w:r>
        <w:rPr>
          <w:b/>
        </w:rPr>
        <w:t xml:space="preserve">Changes in this revision. </w:t>
      </w:r>
      <w:r>
        <w:t>Six tests were added based on a direct reading of the current source tree (CutoffRigidityGridless.cpp, DensityGridless.cpp, Mode3DParallel.h, AnisotropicSpectrum.h, GridlessParticleMovers.h) and READ.md: C11 isolates the specific Rmin-collapse defect that motivated UPPER_SCAN (CutoffForDirectionEndpointBinary_GV returning CUTOFF_EMIN whenever a low-rigidity allowed pocket exists), C12 cross-validates all seven movers against the analytical Stormer cutoff, C13 is the gridless-mode companion to C-PARALLEL since no existing test previously set GRIDLESS_MPI_SCHEDULER, F11 exercises the full BA_PAD_MODEL matrix and its n→0 sum-check, F12 covers BA_SPATIAL_MODEL=DAYSIDE_NIGHTSIDE which no prior test touched, and F13 is the OpenMP×MPI-scheduler reproducibility cross-product specific to gridless density/flux. F5’s parameter block has also been corrected: it referenced BOUNDARY_DISTRIBUTION, PAD_LINEAR, and PAD_AXIS, none of which the parser recognizes; it now uses the actual BA_PAD_MODEL/BA_PAD_EXPONENT keywords, and its expected-value table has been updated to match the symmetric |cosα|^n functional form actually implemented.</w:t>
      </w:r>
    </w:p>
    <w:p>
      <w:pPr>
        <w:pStyle w:val="Heading1"/>
      </w:pPr>
      <w:r>
        <w:t>1. Current-code validation capabilities covered</w:t>
      </w:r>
    </w:p>
    <w:tbl>
      <w:tblPr>
        <w:tblStyle w:val="TableGrid"/>
        <w:tblW w:type="auto" w:w="0"/>
        <w:jc w:val="center"/>
        <w:tblLook w:firstColumn="1" w:firstRow="1" w:lastColumn="0" w:lastRow="0" w:noHBand="0" w:noVBand="1" w:val="04A0"/>
      </w:tblPr>
      <w:tblGrid>
        <w:gridCol w:w="5112"/>
        <w:gridCol w:w="5112"/>
      </w:tblGrid>
      <w:tr>
        <w:tc>
          <w:tcPr>
            <w:tcW w:type="dxa" w:w="3744"/>
            <w:shd w:fill="D9EAF7"/>
          </w:tcPr>
          <w:p>
            <w:r/>
            <w:r>
              <w:rPr>
                <w:b/>
                <w:sz w:val="16"/>
              </w:rPr>
              <w:t>Capability</w:t>
            </w:r>
          </w:p>
        </w:tc>
        <w:tc>
          <w:tcPr>
            <w:tcW w:type="dxa" w:w="6336"/>
            <w:shd w:fill="D9EAF7"/>
          </w:tcPr>
          <w:p>
            <w:r/>
            <w:r>
              <w:rPr>
                <w:b/>
                <w:sz w:val="16"/>
              </w:rPr>
              <w:t>Validation coverage</w:t>
            </w:r>
          </w:p>
        </w:tc>
      </w:tr>
      <w:tr>
        <w:tc>
          <w:tcPr>
            <w:tcW w:type="dxa" w:w="3744"/>
            <w:vAlign w:val="top"/>
          </w:tcPr>
          <w:p>
            <w:r/>
            <w:r>
              <w:rPr>
                <w:b w:val="0"/>
                <w:sz w:val="16"/>
              </w:rPr>
              <w:t>Mode3D MPI scheduler: STATIC, BLOCK_CYCLIC, DYNAMIC</w:t>
            </w:r>
          </w:p>
        </w:tc>
        <w:tc>
          <w:tcPr>
            <w:tcW w:type="dxa" w:w="6336"/>
            <w:vAlign w:val="top"/>
          </w:tcPr>
          <w:p>
            <w:r/>
            <w:r>
              <w:rPr>
                <w:b w:val="0"/>
                <w:sz w:val="16"/>
              </w:rPr>
              <w:t>C-PARALLEL, C1–C10 scheduler repeat, F7</w:t>
            </w:r>
          </w:p>
        </w:tc>
      </w:tr>
      <w:tr>
        <w:tc>
          <w:tcPr>
            <w:tcW w:type="dxa" w:w="3744"/>
            <w:vAlign w:val="top"/>
          </w:tcPr>
          <w:p>
            <w:r/>
            <w:r>
              <w:rPr>
                <w:b w:val="0"/>
                <w:sz w:val="16"/>
              </w:rPr>
              <w:t>Gridless MPI scheduler: STATIC, BLOCK_CYCLIC, DYNAMIC</w:t>
            </w:r>
          </w:p>
        </w:tc>
        <w:tc>
          <w:tcPr>
            <w:tcW w:type="dxa" w:w="6336"/>
            <w:vAlign w:val="top"/>
          </w:tcPr>
          <w:p>
            <w:r/>
            <w:r>
              <w:rPr>
                <w:b w:val="0"/>
                <w:sz w:val="16"/>
              </w:rPr>
              <w:t>F7, F13, and C13 (gridless-mode companion to C-PARALLEL; no prior test set GRIDLESS_MPI_SCHEDULER directly)</w:t>
            </w:r>
          </w:p>
        </w:tc>
      </w:tr>
      <w:tr>
        <w:tc>
          <w:tcPr>
            <w:tcW w:type="dxa" w:w="3744"/>
            <w:vAlign w:val="top"/>
          </w:tcPr>
          <w:p>
            <w:r/>
            <w:r>
              <w:rPr>
                <w:b w:val="0"/>
                <w:sz w:val="16"/>
              </w:rPr>
              <w:t>Thread backend: SERIAL, OPENMP, THREADS</w:t>
            </w:r>
          </w:p>
        </w:tc>
        <w:tc>
          <w:tcPr>
            <w:tcW w:type="dxa" w:w="6336"/>
            <w:vAlign w:val="top"/>
          </w:tcPr>
          <w:p>
            <w:r/>
            <w:r>
              <w:rPr>
                <w:b w:val="0"/>
                <w:sz w:val="16"/>
              </w:rPr>
              <w:t>C-PARALLEL and F7</w:t>
            </w:r>
          </w:p>
        </w:tc>
      </w:tr>
      <w:tr>
        <w:tc>
          <w:tcPr>
            <w:tcW w:type="dxa" w:w="3744"/>
            <w:vAlign w:val="top"/>
          </w:tcPr>
          <w:p>
            <w:r/>
            <w:r>
              <w:rPr>
                <w:b w:val="0"/>
                <w:sz w:val="16"/>
              </w:rPr>
              <w:t>Cutoff search: BINARY and UPPER_SCAN</w:t>
            </w:r>
          </w:p>
        </w:tc>
        <w:tc>
          <w:tcPr>
            <w:tcW w:type="dxa" w:w="6336"/>
            <w:vAlign w:val="top"/>
          </w:tcPr>
          <w:p>
            <w:r/>
            <w:r>
              <w:rPr>
                <w:b w:val="0"/>
                <w:sz w:val="16"/>
              </w:rPr>
              <w:t>C11 is the dedicated Rmin-collapse regression for the documented BINARY defect; C3 covers general penumbra behavior; C1/C2 ensure UPPER_SCAN does not bias clean dipole cases</w:t>
            </w:r>
          </w:p>
        </w:tc>
      </w:tr>
      <w:tr>
        <w:tc>
          <w:tcPr>
            <w:tcW w:type="dxa" w:w="3744"/>
            <w:vAlign w:val="top"/>
          </w:tcPr>
          <w:p>
            <w:r/>
            <w:r>
              <w:rPr>
                <w:b w:val="0"/>
                <w:sz w:val="16"/>
              </w:rPr>
              <w:t>Density/flux transmission: DIRECT, SCAN, ADAPTIVE alias</w:t>
            </w:r>
          </w:p>
        </w:tc>
        <w:tc>
          <w:tcPr>
            <w:tcW w:type="dxa" w:w="6336"/>
            <w:vAlign w:val="top"/>
          </w:tcPr>
          <w:p>
            <w:r/>
            <w:r>
              <w:rPr>
                <w:b w:val="0"/>
                <w:sz w:val="16"/>
              </w:rPr>
              <w:t>F3–F6, F9–F10, F11–F12 (PAD/spatial anisotropy keyword correction and sum-check), F13 (OpenMP×scheduler matrix)</w:t>
            </w:r>
          </w:p>
        </w:tc>
      </w:tr>
      <w:tr>
        <w:tc>
          <w:tcPr>
            <w:tcW w:type="dxa" w:w="3744"/>
            <w:vAlign w:val="top"/>
          </w:tcPr>
          <w:p>
            <w:r/>
            <w:r>
              <w:rPr>
                <w:b w:val="0"/>
                <w:sz w:val="16"/>
              </w:rPr>
              <w:t>Progress diagnostics and load-balance timing</w:t>
            </w:r>
          </w:p>
        </w:tc>
        <w:tc>
          <w:tcPr>
            <w:tcW w:type="dxa" w:w="6336"/>
            <w:vAlign w:val="top"/>
          </w:tcPr>
          <w:p>
            <w:r/>
            <w:r>
              <w:rPr>
                <w:b w:val="0"/>
                <w:sz w:val="16"/>
              </w:rPr>
              <w:t>F7 and scheduler load-balance acceptance</w:t>
            </w:r>
          </w:p>
        </w:tc>
      </w:tr>
    </w:tbl>
    <w:p>
      <w:pPr>
        <w:pStyle w:val="Heading1"/>
      </w:pPr>
      <w:r>
        <w:t>2. Common parameter conventions</w:t>
      </w:r>
    </w:p>
    <w:p>
      <w:r>
        <w:t>The snippets below intentionally list only parameters that are essential to each validation case. All production runs should archive the complete input file, command line, code version, MPI rank count, thread count, scheduler, dynamic chunk size, random seed if any, and full diagnostic output.</w:t>
      </w:r>
    </w:p>
    <w:p>
      <w:pPr>
        <w:spacing w:after="80"/>
      </w:pPr>
      <w:r>
        <w:rPr>
          <w:rFonts w:ascii="Courier New" w:hAnsi="Courier New" w:eastAsia="Courier New"/>
          <w:sz w:val="16"/>
        </w:rPr>
        <w:t># Recommended common production defaults unless a test states otherwise</w:t>
        <w:br/>
        <w:t>MODE3D_MPI_SCHEDULER      DYNAMIC</w:t>
        <w:br/>
        <w:t>MODE3D_MPI_DYNAMIC_CHUNK  0       ! auto = 4 * workers_per_rank</w:t>
        <w:br/>
        <w:t>GRIDLESS_MPI_SCHEDULER    DYNAMIC</w:t>
        <w:br/>
        <w:t>GRIDLESS_MPI_DYNAMIC_CHUNK 0</w:t>
        <w:br/>
        <w:t>MODE3D_PARALLEL           THREADS</w:t>
        <w:br/>
        <w:t>MODE3D_THREADS            8</w:t>
        <w:br/>
        <w:t>CUTOFF_SEARCH_ALGORITHM   UPPER_SCAN</w:t>
        <w:br/>
        <w:t>CUTOFF_UPPER_SCAN_N       80</w:t>
        <w:br/>
        <w:t>DS_TRANSMISSION_MODE      SCAN</w:t>
        <w:br/>
        <w:t>DS_TRANSMISSION_SCAN_N    80</w:t>
        <w:br/>
        <w:t>DS_TRANSMISSION_SAVE      T</w:t>
        <w:br/>
      </w:r>
    </w:p>
    <w:p>
      <w:pPr>
        <w:pStyle w:val="Heading1"/>
      </w:pPr>
      <w:r>
        <w:t>3. Cutoff-rigidity validation tests C1–C10</w:t>
      </w:r>
    </w:p>
    <w:p>
      <w:pPr>
        <w:pStyle w:val="Heading2"/>
      </w:pPr>
      <w:r>
        <w:t>C1. Pure dipole vertical Størmer cutoff</w:t>
      </w:r>
    </w:p>
    <w:p>
      <w:r>
        <w:t>Validates rigidity conversion, sign convention, vertical-arrival backtracing, and the upper-cutoff search against the analytical Størmer vertical cutoff in a centered aligned dipole.</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#BACKGROUND_FIELD</w:t>
        <w:br/>
        <w:t>FIELD_MODEL               DIPOLE</w:t>
        <w:br/>
        <w:t>E_FIELD                   OFF</w:t>
        <w:br/>
        <w:t>#CUTOFF_RIGIDITY</w:t>
        <w:br/>
        <w:t>CUTOFF_SAMPLING           VERTICAL</w:t>
        <w:br/>
        <w:t>CUTOFF_EMIN               1.0</w:t>
        <w:br/>
        <w:t>CUTOFF_EMAX               20000.0</w:t>
        <w:br/>
        <w:t>#OUTPUT_DOMAIN</w:t>
        <w:br/>
        <w:t>OUTPUT_MODE               SHELLS</w:t>
        <w:br/>
        <w:t>SHELL_ALT_KM              500 9000</w:t>
        <w:br/>
        <w:t>SHELL_LON_DEG             0 60 120 180 240 300</w:t>
        <w:br/>
        <w:t>SHELL_LAT_DEG             -60 -30 0 30 60</w:t>
        <w:br/>
      </w:r>
    </w:p>
    <w:p>
      <w:r>
        <w:rPr>
          <w:b/>
        </w:rPr>
        <w:t>Calculation locations:</w:t>
      </w:r>
    </w:p>
    <w:p>
      <w:r>
        <w:t>Two spherical shells at 500 km and 9000 km; longitudes 0–300° every 60°; latitudes −60°, −30°, 0°, 30°, 60°.</w:t>
      </w:r>
    </w:p>
    <w:p>
      <w:r>
        <w:rPr>
          <w:b/>
        </w:rPr>
        <w:t>Expected output values / acceptance targets: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
              <w:rPr>
                <w:b/>
                <w:sz w:val="16"/>
              </w:rPr>
              <w:t>Latitude (deg)</w:t>
            </w:r>
          </w:p>
        </w:tc>
        <w:tc>
          <w:tcPr>
            <w:tcW w:type="dxa" w:w="1704"/>
            <w:shd w:fill="D9EAF7"/>
          </w:tcPr>
          <w:p>
            <w:r/>
            <w:r>
              <w:rPr>
                <w:b/>
                <w:sz w:val="16"/>
              </w:rPr>
              <w:t>-60</w:t>
            </w:r>
          </w:p>
        </w:tc>
        <w:tc>
          <w:tcPr>
            <w:tcW w:type="dxa" w:w="1704"/>
            <w:shd w:fill="D9EAF7"/>
          </w:tcPr>
          <w:p>
            <w:r/>
            <w:r>
              <w:rPr>
                <w:b/>
                <w:sz w:val="16"/>
              </w:rPr>
              <w:t>-30</w:t>
            </w:r>
          </w:p>
        </w:tc>
        <w:tc>
          <w:tcPr>
            <w:tcW w:type="dxa" w:w="1704"/>
            <w:shd w:fill="D9EAF7"/>
          </w:tcPr>
          <w:p>
            <w:r/>
            <w:r>
              <w:rPr>
                <w:b/>
                <w:sz w:val="16"/>
              </w:rPr>
              <w:t>0</w:t>
            </w:r>
          </w:p>
        </w:tc>
        <w:tc>
          <w:tcPr>
            <w:tcW w:type="dxa" w:w="1704"/>
            <w:shd w:fill="D9EAF7"/>
          </w:tcPr>
          <w:p>
            <w:r/>
            <w:r>
              <w:rPr>
                <w:b/>
                <w:sz w:val="16"/>
              </w:rPr>
              <w:t>30</w:t>
            </w:r>
          </w:p>
        </w:tc>
        <w:tc>
          <w:tcPr>
            <w:tcW w:type="dxa" w:w="1704"/>
            <w:shd w:fill="D9EAF7"/>
          </w:tcPr>
          <w:p>
            <w:r/>
            <w:r>
              <w:rPr>
                <w:b/>
                <w:sz w:val="16"/>
              </w:rPr>
              <w:t>60</w:t>
            </w:r>
          </w:p>
        </w:tc>
      </w:tr>
      <w:tr>
        <w:tc>
          <w:tcPr>
            <w:tcW w:type="dxa" w:w="1704"/>
            <w:vAlign w:val="top"/>
          </w:tcPr>
          <w:p>
            <w:r/>
            <w:r>
              <w:rPr>
                <w:b w:val="0"/>
                <w:sz w:val="16"/>
              </w:rPr>
              <w:t>Rc, alt=500 km (GV)</w:t>
            </w:r>
          </w:p>
        </w:tc>
        <w:tc>
          <w:tcPr>
            <w:tcW w:type="dxa" w:w="1704"/>
            <w:vAlign w:val="top"/>
          </w:tcPr>
          <w:p>
            <w:r/>
            <w:r>
              <w:rPr>
                <w:b w:val="0"/>
                <w:sz w:val="16"/>
              </w:rPr>
              <w:t>0.801</w:t>
            </w:r>
          </w:p>
        </w:tc>
        <w:tc>
          <w:tcPr>
            <w:tcW w:type="dxa" w:w="1704"/>
            <w:vAlign w:val="top"/>
          </w:tcPr>
          <w:p>
            <w:r/>
            <w:r>
              <w:rPr>
                <w:b w:val="0"/>
                <w:sz w:val="16"/>
              </w:rPr>
              <w:t>7.206</w:t>
            </w:r>
          </w:p>
        </w:tc>
        <w:tc>
          <w:tcPr>
            <w:tcW w:type="dxa" w:w="1704"/>
            <w:vAlign w:val="top"/>
          </w:tcPr>
          <w:p>
            <w:r/>
            <w:r>
              <w:rPr>
                <w:b w:val="0"/>
                <w:sz w:val="16"/>
              </w:rPr>
              <w:t>12.810</w:t>
            </w:r>
          </w:p>
        </w:tc>
        <w:tc>
          <w:tcPr>
            <w:tcW w:type="dxa" w:w="1704"/>
            <w:vAlign w:val="top"/>
          </w:tcPr>
          <w:p>
            <w:r/>
            <w:r>
              <w:rPr>
                <w:b w:val="0"/>
                <w:sz w:val="16"/>
              </w:rPr>
              <w:t>7.206</w:t>
            </w:r>
          </w:p>
        </w:tc>
        <w:tc>
          <w:tcPr>
            <w:tcW w:type="dxa" w:w="1704"/>
            <w:vAlign w:val="top"/>
          </w:tcPr>
          <w:p>
            <w:r/>
            <w:r>
              <w:rPr>
                <w:b w:val="0"/>
                <w:sz w:val="16"/>
              </w:rPr>
              <w:t>0.801</w:t>
            </w:r>
          </w:p>
        </w:tc>
      </w:tr>
      <w:tr>
        <w:tc>
          <w:tcPr>
            <w:tcW w:type="dxa" w:w="1704"/>
            <w:vAlign w:val="top"/>
          </w:tcPr>
          <w:p>
            <w:r/>
            <w:r>
              <w:rPr>
                <w:b w:val="0"/>
                <w:sz w:val="16"/>
              </w:rPr>
              <w:t>Rc, alt=9000 km (GV)</w:t>
            </w:r>
          </w:p>
        </w:tc>
        <w:tc>
          <w:tcPr>
            <w:tcW w:type="dxa" w:w="1704"/>
            <w:vAlign w:val="top"/>
          </w:tcPr>
          <w:p>
            <w:r/>
            <w:r>
              <w:rPr>
                <w:b w:val="0"/>
                <w:sz w:val="16"/>
              </w:rPr>
              <w:t>0.160</w:t>
            </w:r>
          </w:p>
        </w:tc>
        <w:tc>
          <w:tcPr>
            <w:tcW w:type="dxa" w:w="1704"/>
            <w:vAlign w:val="top"/>
          </w:tcPr>
          <w:p>
            <w:r/>
            <w:r>
              <w:rPr>
                <w:b w:val="0"/>
                <w:sz w:val="16"/>
              </w:rPr>
              <w:t>1.440</w:t>
            </w:r>
          </w:p>
        </w:tc>
        <w:tc>
          <w:tcPr>
            <w:tcW w:type="dxa" w:w="1704"/>
            <w:vAlign w:val="top"/>
          </w:tcPr>
          <w:p>
            <w:r/>
            <w:r>
              <w:rPr>
                <w:b w:val="0"/>
                <w:sz w:val="16"/>
              </w:rPr>
              <w:t>2.560</w:t>
            </w:r>
          </w:p>
        </w:tc>
        <w:tc>
          <w:tcPr>
            <w:tcW w:type="dxa" w:w="1704"/>
            <w:vAlign w:val="top"/>
          </w:tcPr>
          <w:p>
            <w:r/>
            <w:r>
              <w:rPr>
                <w:b w:val="0"/>
                <w:sz w:val="16"/>
              </w:rPr>
              <w:t>1.440</w:t>
            </w:r>
          </w:p>
        </w:tc>
        <w:tc>
          <w:tcPr>
            <w:tcW w:type="dxa" w:w="1704"/>
            <w:vAlign w:val="top"/>
          </w:tcPr>
          <w:p>
            <w:r/>
            <w:r>
              <w:rPr>
                <w:b w:val="0"/>
                <w:sz w:val="16"/>
              </w:rPr>
              <w:t>0.160</w:t>
            </w:r>
          </w:p>
        </w:tc>
      </w:tr>
    </w:tbl>
    <w:p>
      <w:r>
        <w:rPr>
          <w:b/>
        </w:rPr>
        <w:t>Reference solution / comparison target:</w:t>
      </w:r>
    </w:p>
    <w:p>
      <w:r>
        <w:t>Analytical Størmer vertical cutoff, Rc = 14.9 cos^4(lambda)/r_RE^2 GV; classical cutoff methodology in Smart &amp; Shea and Størmer.</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C1_stormer_cutoff.png"/>
                    <pic:cNvPicPr/>
                  </pic:nvPicPr>
                  <pic:blipFill>
                    <a:blip r:embed="rId9"/>
                    <a:stretch>
                      <a:fillRect/>
                    </a:stretch>
                  </pic:blipFill>
                  <pic:spPr>
                    <a:xfrm>
                      <a:off x="0" y="0"/>
                      <a:ext cx="5303520" cy="3977640"/>
                    </a:xfrm>
                    <a:prstGeom prst="rect"/>
                  </pic:spPr>
                </pic:pic>
              </a:graphicData>
            </a:graphic>
          </wp:inline>
        </w:drawing>
      </w:r>
    </w:p>
    <w:p>
      <w:pPr>
        <w:jc w:val="center"/>
      </w:pPr>
      <w:r>
        <w:rPr>
          <w:i/>
          <w:sz w:val="16"/>
        </w:rPr>
        <w:t>Figure C1 — Reference/target behavior for Pure dipole vertical Størmer cutoff.</w:t>
      </w:r>
    </w:p>
    <w:p>
      <w:pPr>
        <w:pStyle w:val="Heading2"/>
      </w:pPr>
      <w:r>
        <w:t>C2. Dipole longitude and north/south symmetry</w:t>
      </w:r>
    </w:p>
    <w:p>
      <w:r>
        <w:t>Checks that the centered dipole solution is independent of longitude and symmetric about the magnetic equator when using vertical or isotropic sampling.</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DIPOLE</w:t>
        <w:br/>
        <w:t>CUTOFF_SAMPLING           VERTICAL</w:t>
        <w:br/>
        <w:t>OUTPUT_MODE               SHELLS</w:t>
        <w:br/>
        <w:t>SHELL_ALT_KM              9000</w:t>
        <w:br/>
        <w:t>SHELL_LON_DEG             0 30 60 90 120 150 180 210 240 270 300 330</w:t>
        <w:br/>
        <w:t>SHELL_LAT_DEG             -60 -30 0 30 60</w:t>
        <w:br/>
      </w:r>
    </w:p>
    <w:p>
      <w:r>
        <w:rPr>
          <w:b/>
        </w:rPr>
        <w:t>Calculation locations:</w:t>
      </w:r>
    </w:p>
    <w:p>
      <w:r>
        <w:t>One shell at 9000 km; longitude every 30°; latitudes ±60°, ±30°, and 0°.</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max_lon(Rc)−min_lon(Rc) at fixed latitude</w:t>
            </w:r>
          </w:p>
        </w:tc>
        <w:tc>
          <w:tcPr>
            <w:tcW w:type="dxa" w:w="5112"/>
            <w:vAlign w:val="top"/>
          </w:tcPr>
          <w:p>
            <w:r/>
            <w:r>
              <w:rPr>
                <w:b w:val="0"/>
                <w:sz w:val="16"/>
              </w:rPr>
              <w:t>0 for analytic-direct dipole; &lt;1% for mesh-interpolated dipole</w:t>
            </w:r>
          </w:p>
        </w:tc>
      </w:tr>
      <w:tr>
        <w:tc>
          <w:tcPr>
            <w:tcW w:type="dxa" w:w="5112"/>
            <w:vAlign w:val="top"/>
          </w:tcPr>
          <w:p>
            <w:r/>
            <w:r>
              <w:rPr>
                <w:b w:val="0"/>
                <w:sz w:val="16"/>
              </w:rPr>
              <w:t>Rc(+lat)−Rc(−lat)</w:t>
            </w:r>
          </w:p>
        </w:tc>
        <w:tc>
          <w:tcPr>
            <w:tcW w:type="dxa" w:w="5112"/>
            <w:vAlign w:val="top"/>
          </w:tcPr>
          <w:p>
            <w:r/>
            <w:r>
              <w:rPr>
                <w:b w:val="0"/>
                <w:sz w:val="16"/>
              </w:rPr>
              <w:t>0 for analytic-direct dipole; &lt;1% for mesh-interpolated dipole</w:t>
            </w:r>
          </w:p>
        </w:tc>
      </w:tr>
      <w:tr>
        <w:tc>
          <w:tcPr>
            <w:tcW w:type="dxa" w:w="5112"/>
            <w:vAlign w:val="top"/>
          </w:tcPr>
          <w:p>
            <w:r/>
            <w:r>
              <w:rPr>
                <w:b w:val="0"/>
                <w:sz w:val="16"/>
              </w:rPr>
              <w:t>Bad outcome</w:t>
            </w:r>
          </w:p>
        </w:tc>
        <w:tc>
          <w:tcPr>
            <w:tcW w:type="dxa" w:w="5112"/>
            <w:vAlign w:val="top"/>
          </w:tcPr>
          <w:p>
            <w:r/>
            <w:r>
              <w:rPr>
                <w:b w:val="0"/>
                <w:sz w:val="16"/>
              </w:rPr>
              <w:t>longitude bands or N/S asymmetry not explainable by mesh interpolation</w:t>
            </w:r>
          </w:p>
        </w:tc>
      </w:tr>
    </w:tbl>
    <w:p>
      <w:r>
        <w:rPr>
          <w:b/>
        </w:rPr>
        <w:t>Reference solution / comparison target:</w:t>
      </w:r>
    </w:p>
    <w:p>
      <w:r>
        <w:t>Analytical symmetry of centered aligned dipole; use this as an internal regression before IGRF/Tsyganenko tests.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C2_longitude_symmetry.png"/>
                    <pic:cNvPicPr/>
                  </pic:nvPicPr>
                  <pic:blipFill>
                    <a:blip r:embed="rId10"/>
                    <a:stretch>
                      <a:fillRect/>
                    </a:stretch>
                  </pic:blipFill>
                  <pic:spPr>
                    <a:xfrm>
                      <a:off x="0" y="0"/>
                      <a:ext cx="5303520" cy="3977640"/>
                    </a:xfrm>
                    <a:prstGeom prst="rect"/>
                  </pic:spPr>
                </pic:pic>
              </a:graphicData>
            </a:graphic>
          </wp:inline>
        </w:drawing>
      </w:r>
    </w:p>
    <w:p>
      <w:pPr>
        <w:jc w:val="center"/>
      </w:pPr>
      <w:r>
        <w:rPr>
          <w:i/>
          <w:sz w:val="16"/>
        </w:rPr>
        <w:t>Figure C2 — Reference/target behavior for Dipole longitude and north/south symmetry.</w:t>
      </w:r>
    </w:p>
    <w:p>
      <w:pPr>
        <w:pStyle w:val="Heading2"/>
      </w:pPr>
      <w:r>
        <w:t>C3. Penumbra, Rc_upper, and Rc_effective</w:t>
      </w:r>
    </w:p>
    <w:p>
      <w:r>
        <w:t>Validates that the code handles non-monotonic allowed/forbidden rigidity access. This is the test that motivated the UPPER_SCAN algorithm.</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DIPOLE</w:t>
        <w:br/>
        <w:t>CUTOFF_SAMPLING           VERTICAL</w:t>
        <w:br/>
        <w:t>CUTOFF_SEARCH_ALGORITHM   UPPER_SCAN</w:t>
        <w:br/>
        <w:t>CUTOFF_UPPER_SCAN_N       100</w:t>
        <w:br/>
        <w:t>CUTOFF_DEBUG_RIGIDITY_SCAN T</w:t>
        <w:br/>
        <w:t>CUTOFF_DEBUG_SCAN_LON      0.0</w:t>
        <w:br/>
        <w:t>CUTOFF_DEBUG_SCAN_LAT     -60.0</w:t>
        <w:br/>
        <w:t>CUTOFF_DEBUG_SCAN_ALT    9000.0</w:t>
        <w:br/>
        <w:t>CUTOFF_DEBUG_SCAN_FILE     cutoff_debug_latm60.dat</w:t>
        <w:br/>
      </w:r>
    </w:p>
    <w:p>
      <w:r>
        <w:rPr>
          <w:b/>
        </w:rPr>
        <w:t>Calculation locations:</w:t>
      </w:r>
    </w:p>
    <w:p>
      <w:r>
        <w:t>Diagnostic point: lon=0°, lat=−60°, alt=9000 km. Repeat at lon=90°, 180°, 270° and at +60°.</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Quantity</w:t>
            </w:r>
          </w:p>
        </w:tc>
        <w:tc>
          <w:tcPr>
            <w:tcW w:type="dxa" w:w="5112"/>
            <w:shd w:fill="D9EAF7"/>
          </w:tcPr>
          <w:p>
            <w:r/>
            <w:r>
              <w:rPr>
                <w:b/>
                <w:sz w:val="16"/>
              </w:rPr>
              <w:t>Expected</w:t>
            </w:r>
          </w:p>
        </w:tc>
      </w:tr>
      <w:tr>
        <w:tc>
          <w:tcPr>
            <w:tcW w:type="dxa" w:w="5112"/>
            <w:vAlign w:val="top"/>
          </w:tcPr>
          <w:p>
            <w:r/>
            <w:r>
              <w:rPr>
                <w:b w:val="0"/>
                <w:sz w:val="16"/>
              </w:rPr>
              <w:t>Analytical vertical Rc at lat=−60°, alt=9000 km</w:t>
            </w:r>
          </w:p>
        </w:tc>
        <w:tc>
          <w:tcPr>
            <w:tcW w:type="dxa" w:w="5112"/>
            <w:vAlign w:val="top"/>
          </w:tcPr>
          <w:p>
            <w:r/>
            <w:r>
              <w:rPr>
                <w:b w:val="0"/>
                <w:sz w:val="16"/>
              </w:rPr>
              <w:t>0.159984 GV</w:t>
            </w:r>
          </w:p>
        </w:tc>
      </w:tr>
      <w:tr>
        <w:tc>
          <w:tcPr>
            <w:tcW w:type="dxa" w:w="5112"/>
            <w:vAlign w:val="top"/>
          </w:tcPr>
          <w:p>
            <w:r/>
            <w:r>
              <w:rPr>
                <w:b w:val="0"/>
                <w:sz w:val="16"/>
              </w:rPr>
              <w:t>Old BINARY result in penumbra failure</w:t>
            </w:r>
          </w:p>
        </w:tc>
        <w:tc>
          <w:tcPr>
            <w:tcW w:type="dxa" w:w="5112"/>
            <w:vAlign w:val="top"/>
          </w:tcPr>
          <w:p>
            <w:r/>
            <w:r>
              <w:rPr>
                <w:b w:val="0"/>
                <w:sz w:val="16"/>
              </w:rPr>
              <w:t>can collapse to Rmin if Rmin is allowed</w:t>
            </w:r>
          </w:p>
        </w:tc>
      </w:tr>
      <w:tr>
        <w:tc>
          <w:tcPr>
            <w:tcW w:type="dxa" w:w="5112"/>
            <w:vAlign w:val="top"/>
          </w:tcPr>
          <w:p>
            <w:r/>
            <w:r>
              <w:rPr>
                <w:b w:val="0"/>
                <w:sz w:val="16"/>
              </w:rPr>
              <w:t>UPPER_SCAN result</w:t>
            </w:r>
          </w:p>
        </w:tc>
        <w:tc>
          <w:tcPr>
            <w:tcW w:type="dxa" w:w="5112"/>
            <w:vAlign w:val="top"/>
          </w:tcPr>
          <w:p>
            <w:r/>
            <w:r>
              <w:rPr>
                <w:b w:val="0"/>
                <w:sz w:val="16"/>
              </w:rPr>
              <w:t>near the final forbidden-to-allowed transition; typically within a few percent of Størmer for the clean dipole case</w:t>
            </w:r>
          </w:p>
        </w:tc>
      </w:tr>
      <w:tr>
        <w:tc>
          <w:tcPr>
            <w:tcW w:type="dxa" w:w="5112"/>
            <w:vAlign w:val="top"/>
          </w:tcPr>
          <w:p>
            <w:r/>
            <w:r>
              <w:rPr>
                <w:b w:val="0"/>
                <w:sz w:val="16"/>
              </w:rPr>
              <w:t>Rc_effective</w:t>
            </w:r>
          </w:p>
        </w:tc>
        <w:tc>
          <w:tcPr>
            <w:tcW w:type="dxa" w:w="5112"/>
            <w:vAlign w:val="top"/>
          </w:tcPr>
          <w:p>
            <w:r/>
            <w:r>
              <w:rPr>
                <w:b w:val="0"/>
                <w:sz w:val="16"/>
              </w:rPr>
              <w:t>between Rc_lower and Rc_upper; lower than Rc_upper if penumbra contains allowed islands</w:t>
            </w:r>
          </w:p>
        </w:tc>
      </w:tr>
    </w:tbl>
    <w:p>
      <w:r>
        <w:rPr>
          <w:b/>
        </w:rPr>
        <w:t>Reference solution / comparison target:</w:t>
      </w:r>
    </w:p>
    <w:p>
      <w:r>
        <w:t>Smart &amp; Shea cutoff/penumbra definitions; GeoMag/HelMod backtracing approach for allowed/forbidden access.</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C3_penumbra_upper_scan.png"/>
                    <pic:cNvPicPr/>
                  </pic:nvPicPr>
                  <pic:blipFill>
                    <a:blip r:embed="rId11"/>
                    <a:stretch>
                      <a:fillRect/>
                    </a:stretch>
                  </pic:blipFill>
                  <pic:spPr>
                    <a:xfrm>
                      <a:off x="0" y="0"/>
                      <a:ext cx="5303520" cy="3977640"/>
                    </a:xfrm>
                    <a:prstGeom prst="rect"/>
                  </pic:spPr>
                </pic:pic>
              </a:graphicData>
            </a:graphic>
          </wp:inline>
        </w:drawing>
      </w:r>
    </w:p>
    <w:p>
      <w:pPr>
        <w:jc w:val="center"/>
      </w:pPr>
      <w:r>
        <w:rPr>
          <w:i/>
          <w:sz w:val="16"/>
        </w:rPr>
        <w:t>Figure C3 — Reference/target behavior for Penumbra, Rc_upper, and Rc_effective.</w:t>
      </w:r>
    </w:p>
    <w:p>
      <w:pPr>
        <w:pStyle w:val="Heading2"/>
      </w:pPr>
      <w:r>
        <w:t>C4. Trajectory-invariant conservation diagnostic</w:t>
      </w:r>
    </w:p>
    <w:p>
      <w:r>
        <w:t>Checks the full-orbit pusher and trajectory classifier using invariants of charged-particle motion in an aligned dipole with E=0.</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DIPOLE</w:t>
        <w:br/>
        <w:t>E_FIELD                   OFF</w:t>
        <w:br/>
        <w:t>CUTOFF_DEBUG_EXIT_TRACE    T</w:t>
        <w:br/>
        <w:t>CUTOFF_DEBUG_EXIT_LON      0.0</w:t>
        <w:br/>
        <w:t>CUTOFF_DEBUG_EXIT_LAT     -60.0</w:t>
        <w:br/>
        <w:t>CUTOFF_DEBUG_EXIT_ALT    9000.0</w:t>
        <w:br/>
        <w:t>CUTOFF_DEBUG_EXIT_R_GV     0.16</w:t>
        <w:br/>
        <w:t>CUTOFF_DEBUG_EXIT_FILE     cutoff_exit_debug.dat</w:t>
        <w:br/>
        <w:t>DT_TRACE                  0.25</w:t>
        <w:br/>
      </w:r>
    </w:p>
    <w:p>
      <w:r>
        <w:rPr>
          <w:b/>
        </w:rPr>
        <w:t>Calculation locations:</w:t>
      </w:r>
    </w:p>
    <w:p>
      <w:r>
        <w:t>Selected trajectories at latitudes −60°, −30°, 0°, +30°, +60° and rigidities just below/above Rc_upper.</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Diagnostic</w:t>
            </w:r>
          </w:p>
        </w:tc>
        <w:tc>
          <w:tcPr>
            <w:tcW w:type="dxa" w:w="5112"/>
            <w:shd w:fill="D9EAF7"/>
          </w:tcPr>
          <w:p>
            <w:r/>
            <w:r>
              <w:rPr>
                <w:b/>
                <w:sz w:val="16"/>
              </w:rPr>
              <w:t>Expected</w:t>
            </w:r>
          </w:p>
        </w:tc>
      </w:tr>
      <w:tr>
        <w:tc>
          <w:tcPr>
            <w:tcW w:type="dxa" w:w="5112"/>
            <w:vAlign w:val="top"/>
          </w:tcPr>
          <w:p>
            <w:r/>
            <w:r>
              <w:rPr>
                <w:b w:val="0"/>
                <w:sz w:val="16"/>
              </w:rPr>
              <w:t>Allowed trajectory exit reason</w:t>
            </w:r>
          </w:p>
        </w:tc>
        <w:tc>
          <w:tcPr>
            <w:tcW w:type="dxa" w:w="5112"/>
            <w:vAlign w:val="top"/>
          </w:tcPr>
          <w:p>
            <w:r/>
            <w:r>
              <w:rPr>
                <w:b w:val="0"/>
                <w:sz w:val="16"/>
              </w:rPr>
              <w:t>OUTER_BOUNDARY only</w:t>
            </w:r>
          </w:p>
        </w:tc>
      </w:tr>
      <w:tr>
        <w:tc>
          <w:tcPr>
            <w:tcW w:type="dxa" w:w="5112"/>
            <w:vAlign w:val="top"/>
          </w:tcPr>
          <w:p>
            <w:r/>
            <w:r>
              <w:rPr>
                <w:b w:val="0"/>
                <w:sz w:val="16"/>
              </w:rPr>
              <w:t>Forbidden trajectory reasons</w:t>
            </w:r>
          </w:p>
        </w:tc>
        <w:tc>
          <w:tcPr>
            <w:tcW w:type="dxa" w:w="5112"/>
            <w:vAlign w:val="top"/>
          </w:tcPr>
          <w:p>
            <w:r/>
            <w:r>
              <w:rPr>
                <w:b w:val="0"/>
                <w:sz w:val="16"/>
              </w:rPr>
              <w:t>INNER_BOUNDARY, TIME_LIMIT, or trapped/failed classification, but never counted as allowed</w:t>
            </w:r>
          </w:p>
        </w:tc>
      </w:tr>
      <w:tr>
        <w:tc>
          <w:tcPr>
            <w:tcW w:type="dxa" w:w="5112"/>
            <w:vAlign w:val="top"/>
          </w:tcPr>
          <w:p>
            <w:r/>
            <w:r>
              <w:rPr>
                <w:b w:val="0"/>
                <w:sz w:val="16"/>
              </w:rPr>
              <w:t>Relative kinetic-energy error</w:t>
            </w:r>
          </w:p>
        </w:tc>
        <w:tc>
          <w:tcPr>
            <w:tcW w:type="dxa" w:w="5112"/>
            <w:vAlign w:val="top"/>
          </w:tcPr>
          <w:p>
            <w:r/>
            <w:r>
              <w:rPr>
                <w:b w:val="0"/>
                <w:sz w:val="16"/>
              </w:rPr>
              <w:t>target &lt;1e-6; tighten with smaller time step</w:t>
            </w:r>
          </w:p>
        </w:tc>
      </w:tr>
      <w:tr>
        <w:tc>
          <w:tcPr>
            <w:tcW w:type="dxa" w:w="5112"/>
            <w:vAlign w:val="top"/>
          </w:tcPr>
          <w:p>
            <w:r/>
            <w:r>
              <w:rPr>
                <w:b w:val="0"/>
                <w:sz w:val="16"/>
              </w:rPr>
              <w:t>Relative canonical P_phi error</w:t>
            </w:r>
          </w:p>
        </w:tc>
        <w:tc>
          <w:tcPr>
            <w:tcW w:type="dxa" w:w="5112"/>
            <w:vAlign w:val="top"/>
          </w:tcPr>
          <w:p>
            <w:r/>
            <w:r>
              <w:rPr>
                <w:b w:val="0"/>
                <w:sz w:val="16"/>
              </w:rPr>
              <w:t>target &lt;1e-5 for aligned dipole</w:t>
            </w:r>
          </w:p>
        </w:tc>
      </w:tr>
    </w:tbl>
    <w:p>
      <w:r>
        <w:rPr>
          <w:b/>
        </w:rPr>
        <w:t>Reference solution / comparison target:</w:t>
      </w:r>
    </w:p>
    <w:p>
      <w:r>
        <w:t>Lorentz-force invariants in an axisymmetric static magnetic field; used as a numerical pusher test rather than a direct observational comparison.</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C4_invariant_convergence.png"/>
                    <pic:cNvPicPr/>
                  </pic:nvPicPr>
                  <pic:blipFill>
                    <a:blip r:embed="rId12"/>
                    <a:stretch>
                      <a:fillRect/>
                    </a:stretch>
                  </pic:blipFill>
                  <pic:spPr>
                    <a:xfrm>
                      <a:off x="0" y="0"/>
                      <a:ext cx="5303520" cy="3977640"/>
                    </a:xfrm>
                    <a:prstGeom prst="rect"/>
                  </pic:spPr>
                </pic:pic>
              </a:graphicData>
            </a:graphic>
          </wp:inline>
        </w:drawing>
      </w:r>
    </w:p>
    <w:p>
      <w:pPr>
        <w:jc w:val="center"/>
      </w:pPr>
      <w:r>
        <w:rPr>
          <w:i/>
          <w:sz w:val="16"/>
        </w:rPr>
        <w:t>Figure C4 — Reference/target behavior for Trajectory-invariant conservation diagnostic.</w:t>
      </w:r>
    </w:p>
    <w:p>
      <w:pPr>
        <w:pStyle w:val="Heading2"/>
      </w:pPr>
      <w:r>
        <w:t>C5. Dipole mesh-interpolation convergence</w:t>
      </w:r>
    </w:p>
    <w:p>
      <w:r>
        <w:t>Separates trajectory-integration error from error caused by storing the field on the Mode3D mesh and interpolating it during backtracing.</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DIPOLE</w:t>
        <w:br/>
        <w:t>FIELD_EVALUATION          MESH</w:t>
        <w:br/>
        <w:t>MESH_REFINEMENT_LEVELS    0 1 2 3</w:t>
        <w:br/>
        <w:t>CUTOFF_SAMPLING           VERTICAL</w:t>
        <w:br/>
        <w:t>OUTPUT_MODE               SHELLS</w:t>
        <w:br/>
        <w:t>SHELL_ALT_KM              9000</w:t>
        <w:br/>
        <w:t>SHELL_LAT_DEG             -60 -30 0 30 60</w:t>
        <w:br/>
        <w:t>SHELL_LON_DEG             0 30 60 90 120 150 180 210 240 270 300 330</w:t>
        <w:br/>
      </w:r>
    </w:p>
    <w:p>
      <w:r>
        <w:rPr>
          <w:b/>
        </w:rPr>
        <w:t>Calculation locations:</w:t>
      </w:r>
    </w:p>
    <w:p>
      <w:r>
        <w:t>Same shell and latitude/longitude grid as C2, repeated for each mesh resolution.</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Rc_mesh → Rc_direct</w:t>
            </w:r>
          </w:p>
        </w:tc>
        <w:tc>
          <w:tcPr>
            <w:tcW w:type="dxa" w:w="5112"/>
            <w:vAlign w:val="top"/>
          </w:tcPr>
          <w:p>
            <w:r/>
            <w:r>
              <w:rPr>
                <w:b w:val="0"/>
                <w:sz w:val="16"/>
              </w:rPr>
              <w:t>monotonic convergence with mesh refinement</w:t>
            </w:r>
          </w:p>
        </w:tc>
      </w:tr>
      <w:tr>
        <w:tc>
          <w:tcPr>
            <w:tcW w:type="dxa" w:w="5112"/>
            <w:vAlign w:val="top"/>
          </w:tcPr>
          <w:p>
            <w:r/>
            <w:r>
              <w:rPr>
                <w:b w:val="0"/>
                <w:sz w:val="16"/>
              </w:rPr>
              <w:t>Production tolerance</w:t>
            </w:r>
          </w:p>
        </w:tc>
        <w:tc>
          <w:tcPr>
            <w:tcW w:type="dxa" w:w="5112"/>
            <w:vAlign w:val="top"/>
          </w:tcPr>
          <w:p>
            <w:r/>
            <w:r>
              <w:rPr>
                <w:b w:val="0"/>
                <w:sz w:val="16"/>
              </w:rPr>
              <w:t>&lt;3–5% except very near penumbra boundaries</w:t>
            </w:r>
          </w:p>
        </w:tc>
      </w:tr>
      <w:tr>
        <w:tc>
          <w:tcPr>
            <w:tcW w:type="dxa" w:w="5112"/>
            <w:vAlign w:val="top"/>
          </w:tcPr>
          <w:p>
            <w:r/>
            <w:r>
              <w:rPr>
                <w:b w:val="0"/>
                <w:sz w:val="16"/>
              </w:rPr>
              <w:t>Longitude artifacts</w:t>
            </w:r>
          </w:p>
        </w:tc>
        <w:tc>
          <w:tcPr>
            <w:tcW w:type="dxa" w:w="5112"/>
            <w:vAlign w:val="top"/>
          </w:tcPr>
          <w:p>
            <w:r/>
            <w:r>
              <w:rPr>
                <w:b w:val="0"/>
                <w:sz w:val="16"/>
              </w:rPr>
              <w:t>should decrease with mesh refinement</w:t>
            </w:r>
          </w:p>
        </w:tc>
      </w:tr>
    </w:tbl>
    <w:p>
      <w:r>
        <w:rPr>
          <w:b/>
        </w:rPr>
        <w:t>Reference solution / comparison target:</w:t>
      </w:r>
    </w:p>
    <w:p>
      <w:r>
        <w:t>Analytical dipole direct evaluation is the reference solution. This test quantifies the numerical cost of mesh interpolation.</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5_mesh_convergence.png"/>
                    <pic:cNvPicPr/>
                  </pic:nvPicPr>
                  <pic:blipFill>
                    <a:blip r:embed="rId13"/>
                    <a:stretch>
                      <a:fillRect/>
                    </a:stretch>
                  </pic:blipFill>
                  <pic:spPr>
                    <a:xfrm>
                      <a:off x="0" y="0"/>
                      <a:ext cx="5303520" cy="3977640"/>
                    </a:xfrm>
                    <a:prstGeom prst="rect"/>
                  </pic:spPr>
                </pic:pic>
              </a:graphicData>
            </a:graphic>
          </wp:inline>
        </w:drawing>
      </w:r>
    </w:p>
    <w:p>
      <w:pPr>
        <w:jc w:val="center"/>
      </w:pPr>
      <w:r>
        <w:rPr>
          <w:i/>
          <w:sz w:val="16"/>
        </w:rPr>
        <w:t>Figure C5 — Reference/target behavior for Dipole mesh-interpolation convergence.</w:t>
      </w:r>
    </w:p>
    <w:p>
      <w:pPr>
        <w:pStyle w:val="Heading2"/>
      </w:pPr>
      <w:r>
        <w:t>C6. Global IGRF effective vertical-cutoff validation</w:t>
      </w:r>
    </w:p>
    <w:p>
      <w:pPr/>
      <w:r>
        <w:t>C6 validates both AMPS field-evaluation paths against published tables of effective geomagnetic cutoff rigidity. The GRIDLESS branch evaluates IGRF directly at each trajectory sample. The GRIDDED branch initializes the same IGRF epoch on the standalone Mode3D AMR mesh and follows trajectories through the production mesh interpolation stencil. Both branches test epoch selection, WGS-84 geodetic shell construction, GEO/ITRF93-to-GSM coordinate transformation, reverse-trajectory conventions, complete penumbra scanning, and pointwise comparison with independent reference calculations.</w:t>
      </w:r>
    </w:p>
    <w:p>
      <w:pPr/>
      <w:r>
        <w:rPr>
          <w:b/>
        </w:rPr>
        <w:t xml:space="preserve">Implementation status: </w:t>
      </w:r>
      <w:r>
        <w:t>Implemented. The executable runner is srcEarth/test/C6/run_C6.py. It contains three independently selectable reference subtests (INITIAL, COMPLETE, and MODERN) and three solver selections: GRIDLESS, GRIDDED, and BOTH. GRIDLESS preserves the original direct-field C6; GRIDDED executes Mode3D with -mode3d-field-eval MESH; BOTH runs the same reference case through both paths in separate directories.</w:t>
      </w:r>
    </w:p>
    <w:p>
      <w:pPr/>
      <w:r>
        <w:rPr>
          <w:b/>
        </w:rPr>
        <w:t>Essential input parameters:</w:t>
      </w:r>
      <w:r/>
    </w:p>
    <w:p>
      <w:pPr/>
      <w:r>
        <w:rPr>
          <w:rFonts w:ascii="Liberation Mono" w:hAnsi="Liberation Mono"/>
          <w:sz w:val="16"/>
        </w:rPr>
        <w:t>Common physics and shell controls:</w:t>
        <w:br/>
        <w:t>#CALCULATION_MODE</w:t>
        <w:br/>
        <w:t>CALC_TARGET               CUTOFF_RIGIDITY</w:t>
        <w:br/>
        <w:br/>
        <w:t>#CUTOFF_RIGIDITY</w:t>
        <w:br/>
        <w:t>CUTOFF_SAMPLING           VERTICAL</w:t>
        <w:br/>
        <w:t>CUTOFF_SEARCH_ALGORITHM   PENUMBRA_SCAN</w:t>
        <w:br/>
        <w:t>CUTOFF_UPPER_SCAN_N       160</w:t>
        <w:br/>
        <w:t>CUTOFF_SCAN_SPACING       LINEAR</w:t>
        <w:br/>
        <w:t>CUTOFF_BACKTRACE_CHARGE   REVERSED</w:t>
        <w:br/>
        <w:t>CUTOFF_TRACE_LIMIT_POLICY FORBIDDEN</w:t>
        <w:br/>
        <w:t>CUTOFF_MAX_TRAJ_TIME      20.0</w:t>
        <w:br/>
        <w:br/>
        <w:t>#BACKGROUND_FIELD</w:t>
        <w:br/>
        <w:t>FIELD_MODEL               T05</w:t>
        <w:br/>
        <w:t>EPOCH                     &lt;Table-S1 interval sample UTC&gt;</w:t>
        <w:br/>
        <w:t>DRIVER_FILE               &lt;bundled C9 five-minute TS05 driver&gt;</w:t>
        <w:br/>
        <w:br/>
        <w:t>#OUTPUT_DOMAIN</w:t>
        <w:br/>
        <w:t>OUTPUT_MODE               SHELLS</w:t>
        <w:br/>
        <w:t>SHELL_ALTS_KM             475.0</w:t>
        <w:br/>
        <w:t>SHELL_LON_RES_DEG         30.0</w:t>
        <w:br/>
        <w:t>SHELL_LAT_RES_DEG         2.0</w:t>
        <w:br/>
        <w:t>SHELL_GEOMETRY            GEODETIC</w:t>
        <w:br/>
        <w:br/>
        <w:t>GRIDLESS branch:</w:t>
        <w:br/>
        <w:t>FIELD_EVAL_METHOD         GRIDLESS</w:t>
        <w:br/>
        <w:t>launch: -mode gridless</w:t>
        <w:br/>
        <w:t>raw output: cutoff_gridless_shells_penumbra.dat</w:t>
        <w:br/>
        <w:br/>
        <w:t>GRIDDED branch:</w:t>
        <w:br/>
        <w:t>FIELD_EVAL_METHOD         GRID_3D</w:t>
        <w:br/>
        <w:t>launch: -mode 3d -mode3d-field-eval MESH -mode3d-parallel THREADS</w:t>
        <w:br/>
        <w:t>MODE3D_MESH_RES_EARTH_RE    0.02</w:t>
        <w:br/>
        <w:t>MODE3D_MESH_RES_BOUNDARY_RE 2.0</w:t>
        <w:br/>
        <w:t>MODE3D_MESH_COARSENING      LINEAR</w:t>
        <w:br/>
        <w:t>MODE3D_MESH_EXPONENT        1.0</w:t>
        <w:br/>
        <w:t>raw output: cutoff_3d_shells_penumbra.dat</w:t>
      </w:r>
    </w:p>
    <w:p>
      <w:pPr/>
      <w:r>
        <w:rPr>
          <w:b/>
        </w:rPr>
        <w:t>Subtests and reference datasets:</w:t>
      </w:r>
      <w:r/>
    </w:p>
    <w:tbl>
      <w:tblPr>
        <w:tblStyle w:val="TableGrid"/>
        <w:tblW w:type="dxa" w:w="9936"/>
        <w:jc w:val="center"/>
        <w:tblLayout w:type="fixed"/>
        <w:tblLook w:firstColumn="1" w:firstRow="1" w:lastColumn="0" w:lastRow="0" w:noHBand="0" w:noVBand="1" w:val="04A0"/>
      </w:tblPr>
      <w:tblGrid>
        <w:gridCol w:w="1728"/>
        <w:gridCol w:w="8208"/>
      </w:tblGrid>
      <w:tr>
        <w:tc>
          <w:tcPr>
            <w:tcW w:type="dxa" w:w="1728"/>
            <w:vAlign w:val="center"/>
          </w:tcPr>
          <w:p>
            <w:pPr>
              <w:spacing w:after="0"/>
            </w:pPr>
            <w:r/>
            <w:r>
              <w:rPr>
                <w:b/>
              </w:rPr>
              <w:t>Subtest</w:t>
            </w:r>
          </w:p>
        </w:tc>
        <w:tc>
          <w:tcPr>
            <w:tcW w:type="dxa" w:w="8208"/>
            <w:vAlign w:val="center"/>
          </w:tcPr>
          <w:p>
            <w:pPr>
              <w:spacing w:after="0"/>
            </w:pPr>
            <w:r/>
            <w:r>
              <w:rPr>
                <w:b/>
              </w:rPr>
              <w:t>Reference and implemented coverage</w:t>
            </w:r>
          </w:p>
        </w:tc>
      </w:tr>
      <w:tr>
        <w:tc>
          <w:tcPr>
            <w:tcW w:type="dxa" w:w="1728"/>
            <w:vAlign w:val="center"/>
          </w:tcPr>
          <w:p>
            <w:pPr>
              <w:spacing w:after="0"/>
            </w:pPr>
            <w:r/>
            <w:r>
              <w:rPr>
                <w:b w:val="0"/>
              </w:rPr>
              <w:t>INITIAL</w:t>
            </w:r>
          </w:p>
        </w:tc>
        <w:tc>
          <w:tcPr>
            <w:tcW w:type="dxa" w:w="8208"/>
            <w:vAlign w:val="center"/>
          </w:tcPr>
          <w:p>
            <w:pPr>
              <w:spacing w:after="0"/>
            </w:pPr>
            <w:r/>
            <w:r>
              <w:rPr>
                <w:b w:val="0"/>
              </w:rPr>
              <w:t>Smart and Shea epoch-2000 printed table: 444 points on a 5-degree latitude by 30-degree east-longitude grid at 20 km.</w:t>
            </w:r>
          </w:p>
        </w:tc>
      </w:tr>
      <w:tr>
        <w:tc>
          <w:tcPr>
            <w:tcW w:type="dxa" w:w="1728"/>
            <w:vAlign w:val="center"/>
          </w:tcPr>
          <w:p>
            <w:pPr>
              <w:spacing w:after="0"/>
            </w:pPr>
            <w:r/>
            <w:r>
              <w:rPr>
                <w:b w:val="0"/>
              </w:rPr>
              <w:t>COMPLETE</w:t>
            </w:r>
          </w:p>
        </w:tc>
        <w:tc>
          <w:tcPr>
            <w:tcW w:type="dxa" w:w="8208"/>
            <w:vAlign w:val="center"/>
          </w:tcPr>
          <w:p>
            <w:pPr>
              <w:spacing w:after="0"/>
            </w:pPr>
            <w:r/>
            <w:r>
              <w:rPr>
                <w:b w:val="0"/>
              </w:rPr>
              <w:t>FAA CARI-7 tables for 1965, 1980, 1990, 1995, 2000, and 2010. The bundled archive contains the complete one-degree grids; the default run uses a coarser subset, and --full-grid enables the native grid.</w:t>
            </w:r>
          </w:p>
        </w:tc>
      </w:tr>
      <w:tr>
        <w:tc>
          <w:tcPr>
            <w:tcW w:type="dxa" w:w="1728"/>
            <w:vAlign w:val="center"/>
          </w:tcPr>
          <w:p>
            <w:pPr>
              <w:spacing w:after="0"/>
            </w:pPr>
            <w:r/>
            <w:r>
              <w:rPr>
                <w:b w:val="0"/>
              </w:rPr>
              <w:t>MODERN</w:t>
            </w:r>
          </w:p>
        </w:tc>
        <w:tc>
          <w:tcPr>
            <w:tcW w:type="dxa" w:w="8208"/>
            <w:vAlign w:val="center"/>
          </w:tcPr>
          <w:p>
            <w:pPr>
              <w:spacing w:after="0"/>
            </w:pPr>
            <w:r/>
            <w:r>
              <w:rPr>
                <w:b w:val="0"/>
              </w:rPr>
              <w:t>Gerontidou et al. 2010/2015/2020 family. The authoritative 2015 5-degree by 15-degree table is bundled; the runner accepts authoritative 2010 and 2020 CSV/CSV.GZ files through --modern-reference.</w:t>
            </w:r>
          </w:p>
        </w:tc>
      </w:tr>
    </w:tbl>
    <w:p>
      <w:pPr/>
      <w:r>
        <w:rPr>
          <w:b/>
        </w:rPr>
        <w:t>Calculation locations and geometry:</w:t>
      </w:r>
      <w:r/>
    </w:p>
    <w:p>
      <w:pPr/>
      <w:r>
        <w:t>Each case follows the reference latitude/longitude grid at 20 km geodetic altitude. Geographic WGS-84 positions and local ellipsoid-normal vertical directions are transformed to GSM at the selected epoch. No T96, T01, T05, TA15, or TA16 external field is added. GRIDLESS calls the IGRF evaluator directly during tracing; GRIDDED initializes the identical field on the Mode3D mesh before trajectory workers start and then uses only mesh interpolation during the cutoff calculation.</w:t>
      </w:r>
    </w:p>
    <w:p>
      <w:pPr/>
      <w:r>
        <w:rPr>
          <w:b/>
        </w:rPr>
        <w:t>Comparison quantity and trajectory convention:</w:t>
      </w:r>
      <w:r/>
    </w:p>
    <w:p>
      <w:pPr/>
      <w:r>
        <w:t>The comparison uses Rc_effective_GV, not Rc_upper_GV. PENUMBRA_SCAN evaluates the complete allowed/forbidden rigidity sequence and computes the effective cutoff as Rc_upper minus the total allowed rigidity width within the penumbra. The default linear scan covers 0.01-20 GV with 2000 vertices (approximately 0.01-GV spacing). C6 uses the reference-compatible antiparticle convention: the outward reverse trajectory has the charge sign reversed. A finite time-, step-, or distance-limited trajectory is classified as forbidden, while invalid fields, invalid time steps, and numerical failures remain errors. The same scan grid and classification rules are used by GRIDLESS and GRIDDED.</w:t>
      </w:r>
    </w:p>
    <w:p>
      <w:pPr/>
      <w:r>
        <w:rPr>
          <w:b/>
        </w:rPr>
        <w:t>Expected output values / acceptance targets:</w:t>
      </w:r>
      <w:r/>
    </w:p>
    <w:tbl>
      <w:tblPr>
        <w:tblStyle w:val="TableGrid"/>
        <w:tblW w:type="dxa" w:w="9935"/>
        <w:jc w:val="center"/>
        <w:tblLayout w:type="fixed"/>
        <w:tblLook w:firstColumn="1" w:firstRow="1" w:lastColumn="0" w:lastRow="0" w:noHBand="0" w:noVBand="1" w:val="04A0"/>
      </w:tblPr>
      <w:tblGrid>
        <w:gridCol w:w="2232"/>
        <w:gridCol w:w="7703"/>
      </w:tblGrid>
      <w:tr>
        <w:tc>
          <w:tcPr>
            <w:tcW w:type="dxa" w:w="2232"/>
            <w:vAlign w:val="center"/>
          </w:tcPr>
          <w:p>
            <w:pPr>
              <w:spacing w:after="0"/>
            </w:pPr>
            <w:r/>
            <w:r>
              <w:rPr>
                <w:b/>
              </w:rPr>
              <w:t>Metric</w:t>
            </w:r>
          </w:p>
        </w:tc>
        <w:tc>
          <w:tcPr>
            <w:tcW w:type="dxa" w:w="7703"/>
            <w:vAlign w:val="center"/>
          </w:tcPr>
          <w:p>
            <w:pPr>
              <w:spacing w:after="0"/>
            </w:pPr>
            <w:r/>
            <w:r>
              <w:rPr>
                <w:b/>
              </w:rPr>
              <w:t>Current default acceptance target</w:t>
            </w:r>
          </w:p>
        </w:tc>
      </w:tr>
      <w:tr>
        <w:tc>
          <w:tcPr>
            <w:tcW w:type="dxa" w:w="2232"/>
            <w:vAlign w:val="center"/>
          </w:tcPr>
          <w:p>
            <w:pPr>
              <w:spacing w:after="0"/>
            </w:pPr>
            <w:r/>
            <w:r>
              <w:rPr>
                <w:b w:val="0"/>
              </w:rPr>
              <w:t>Reference matching</w:t>
            </w:r>
          </w:p>
        </w:tc>
        <w:tc>
          <w:tcPr>
            <w:tcW w:type="dxa" w:w="7703"/>
            <w:vAlign w:val="center"/>
          </w:tcPr>
          <w:p>
            <w:pPr>
              <w:spacing w:after="0"/>
            </w:pPr>
            <w:r/>
            <w:r>
              <w:rPr>
                <w:b w:val="0"/>
              </w:rPr>
              <w:t>At least 98% of requested reference points are matched and valid.</w:t>
            </w:r>
          </w:p>
        </w:tc>
      </w:tr>
      <w:tr>
        <w:tc>
          <w:tcPr>
            <w:tcW w:type="dxa" w:w="2232"/>
            <w:vAlign w:val="center"/>
          </w:tcPr>
          <w:p>
            <w:pPr>
              <w:spacing w:after="0"/>
            </w:pPr>
            <w:r/>
            <w:r>
              <w:rPr>
                <w:b w:val="0"/>
              </w:rPr>
              <w:t>Per-point tolerance</w:t>
            </w:r>
          </w:p>
        </w:tc>
        <w:tc>
          <w:tcPr>
            <w:tcW w:type="dxa" w:w="7703"/>
            <w:vAlign w:val="center"/>
          </w:tcPr>
          <w:p>
            <w:pPr>
              <w:spacing w:after="0"/>
            </w:pPr>
            <w:r/>
            <w:r>
              <w:rPr>
                <w:b w:val="0"/>
              </w:rPr>
              <w:t>Absolute error &lt;= max(0.50 GV, 0.15 x max(reference cutoff, 0.25 GV)).</w:t>
            </w:r>
          </w:p>
        </w:tc>
      </w:tr>
      <w:tr>
        <w:tc>
          <w:tcPr>
            <w:tcW w:type="dxa" w:w="2232"/>
            <w:vAlign w:val="center"/>
          </w:tcPr>
          <w:p>
            <w:pPr>
              <w:spacing w:after="0"/>
            </w:pPr>
            <w:r/>
            <w:r>
              <w:rPr>
                <w:b w:val="0"/>
              </w:rPr>
              <w:t>Point pass fraction</w:t>
            </w:r>
          </w:p>
        </w:tc>
        <w:tc>
          <w:tcPr>
            <w:tcW w:type="dxa" w:w="7703"/>
            <w:vAlign w:val="center"/>
          </w:tcPr>
          <w:p>
            <w:pPr>
              <w:spacing w:after="0"/>
            </w:pPr>
            <w:r/>
            <w:r>
              <w:rPr>
                <w:b w:val="0"/>
              </w:rPr>
              <w:t>At least 85% of valid points satisfy the per-point tolerance.</w:t>
            </w:r>
          </w:p>
        </w:tc>
      </w:tr>
      <w:tr>
        <w:tc>
          <w:tcPr>
            <w:tcW w:type="dxa" w:w="2232"/>
            <w:vAlign w:val="center"/>
          </w:tcPr>
          <w:p>
            <w:pPr>
              <w:spacing w:after="0"/>
            </w:pPr>
            <w:r/>
            <w:r>
              <w:rPr>
                <w:b w:val="0"/>
              </w:rPr>
              <w:t>Global RMSE</w:t>
            </w:r>
          </w:p>
        </w:tc>
        <w:tc>
          <w:tcPr>
            <w:tcW w:type="dxa" w:w="7703"/>
            <w:vAlign w:val="center"/>
          </w:tcPr>
          <w:p>
            <w:pPr>
              <w:spacing w:after="0"/>
            </w:pPr>
            <w:r/>
            <w:r>
              <w:rPr>
                <w:b w:val="0"/>
              </w:rPr>
              <w:t>No greater than 0.60 GV for each expanded epoch case.</w:t>
            </w:r>
          </w:p>
        </w:tc>
      </w:tr>
      <w:tr>
        <w:tc>
          <w:tcPr>
            <w:tcW w:type="dxa" w:w="2232"/>
            <w:vAlign w:val="center"/>
          </w:tcPr>
          <w:p>
            <w:pPr>
              <w:spacing w:after="0"/>
            </w:pPr>
            <w:r/>
            <w:r>
              <w:rPr>
                <w:b w:val="0"/>
              </w:rPr>
              <w:t>Diagnostics</w:t>
            </w:r>
          </w:p>
        </w:tc>
        <w:tc>
          <w:tcPr>
            <w:tcW w:type="dxa" w:w="7703"/>
            <w:vAlign w:val="center"/>
          </w:tcPr>
          <w:p>
            <w:r>
              <w:t>Archive solver name, mesh profile (GRIDDED), Rc_lower, Rc_effective, Rc_upper, transition/allowed-band counts, unresolved/error flags, pointwise residuals, command line, numerical input, and JSON summary.</w:t>
            </w:r>
          </w:p>
        </w:tc>
      </w:tr>
      <w:tr>
        <w:tc>
          <w:tcPr>
            <w:tcW w:type="dxa" w:w="2232"/>
          </w:tcPr>
          <w:p>
            <w:r>
              <w:t>Gridded mesh convergence</w:t>
            </w:r>
          </w:p>
        </w:tc>
        <w:tc>
          <w:tcPr>
            <w:tcW w:type="dxa" w:w="7703"/>
          </w:tcPr>
          <w:p>
            <w:r>
              <w:t>Repeat GRIDDED with at least one finer near-Earth AMR resolution; Rc_effective and external-reference metrics should converge toward stable values. Record the mesh profile in the result provenance.</w:t>
            </w:r>
          </w:p>
        </w:tc>
      </w:tr>
    </w:tbl>
    <w:p>
      <w:pPr/>
      <w:r>
        <w:rPr>
          <w:b/>
        </w:rPr>
        <w:t>Reference solution / comparison target:</w:t>
      </w:r>
      <w:r/>
    </w:p>
    <w:p>
      <w:pPr/>
      <w:r>
        <w:t>Pointwise effective vertical-cutoff values from Smart and Shea [R22], the CARI-7 tables [R23], and Gerontidou et al. [R24]. C6 is an independent model-to-model/table validation, not a direct spacecraft-observation test. The acceptance thresholds are validation-scale rather than bitwise regression limits because the references differ in IGRF generation, trajectory code, Earth geometry, rigidity resolution, and spatial interpolation. GRIDDED must additionally demonstrate convergence as the Mode3D near-Earth mesh resolution is refined; reference agreement must not be obtained by loosening tolerances around an unconverged mesh.</w:t>
      </w:r>
    </w:p>
    <w:p>
      <w:pPr/>
      <w:r>
        <w:rPr>
          <w:b/>
        </w:rPr>
        <w:t>Implementation notes:</w:t>
      </w:r>
      <w:r/>
    </w:p>
    <w:p>
      <w:pPr>
        <w:pStyle w:val="ListBullet"/>
      </w:pPr>
      <w:r>
        <w:rPr>
          <w:i w:val="0"/>
        </w:rPr>
        <w:t>The COMPLETE reference archive is fully bundled, but the native one-degree calculation is intentionally opt-in because it requires hundreds of millions of trajectories at the default rigidity resolution.</w:t>
      </w:r>
    </w:p>
    <w:p>
      <w:pPr>
        <w:pStyle w:val="ListBullet"/>
      </w:pPr>
      <w:r>
        <w:rPr>
          <w:i w:val="0"/>
        </w:rPr>
        <w:t>Only the authoritative 2015 Gerontidou machine-readable grid is bundled. The test must not synthesize the missing 2010/2020 modern tables from CARI data or interpolation.</w:t>
      </w:r>
    </w:p>
    <w:p>
      <w:pPr>
        <w:pStyle w:val="ListBullet"/>
      </w:pPr>
      <w:r>
        <w:rPr>
          <w:i w:val="0"/>
        </w:rPr>
        <w:t>A smaller value such as --cutoff-scan-n 400 is useful for a diagnostic run but is not the reference-resolution configuration.</w:t>
      </w:r>
    </w:p>
    <w:p>
      <w:pPr>
        <w:pStyle w:val="ListBullet"/>
      </w:pPr>
      <w:r>
        <w:t>The GRIDDED variant is more expensive because it builds and distributes a Mode3D AMR field mesh for every epoch. The checked-in 0.02-Re near-Earth resolution is an initial validation setting; production acceptance requires a documented mesh-refinement comparison.</w:t>
      </w:r>
    </w:p>
    <w:p>
      <w:pPr/>
      <w:r>
        <w:rPr>
          <w:i w:val="0"/>
        </w:rPr>
      </w:r>
    </w:p>
    <w:p>
      <w:pPr/>
      <w:r>
        <w:t>Figure C6 — Target pointwise comparison for effective vertical cutoff rigidity. Resolved GRIDLESS and GRIDDED values should cluster around the 1:1 line. The gridded residual should approach the gridless residual under mesh refinement, without a new latitude- or longitude-dependent bias.</w:t>
      </w:r>
    </w:p>
    <w:p>
      <w:pPr>
        <w:pStyle w:val="Heading2"/>
      </w:pPr>
      <w:r>
        <w:t>C7. T96/T05 model-to-model cutoff benchmark</w:t>
      </w:r>
    </w:p>
    <w:p>
      <w:r>
        <w:t>Purpose and source hierarchy. Compare AMPS vertical-cutoff results with independent online backtracing calculations for identical epochs, locations, field models, and driver states. GeoMagSphere supplies the primary T96 and T05 reference tables. IZMIRAN Cutoff2050 supplies a secondary T96 check; it is not treated as the controlled T05 source.</w:t>
      </w:r>
    </w:p>
    <w:p>
      <w:r>
        <w:t>Implemented calculation and numerical settings:</w:t>
      </w:r>
    </w:p>
    <w:p>
      <w:pPr>
        <w:spacing w:after="80"/>
      </w:pPr>
      <w:r>
        <w:t>#CUTOFF_RIGIDITY</w:t>
        <w:br/>
        <w:t>CUTOFF_SAMPLING              VERTICAL</w:t>
        <w:br/>
        <w:t>CUTOFF_SEARCH_ALGORITHM       PENUMBRA_SCAN</w:t>
        <w:br/>
        <w:t>CUTOFF_BACKTRACE_CHARGE       REVERSED</w:t>
        <w:br/>
        <w:t>CUTOFF_TRACE_LIMIT_POLICY     FORBIDDEN</w:t>
        <w:br/>
        <w:t>CUTOFF_TRACE_POLICY           ACCURATE</w:t>
        <w:br/>
        <w:t>CUTOFF_UPPER_SCAN_N           400</w:t>
        <w:br/>
        <w:t>CUTOFF_MAX_TRAJ_TIME          600.0</w:t>
        <w:br/>
        <w:br/>
        <w:t>#BACKGROUND_FIELD</w:t>
        <w:br/>
        <w:t>FIELD_MODEL                   T96 or T05</w:t>
        <w:br/>
        <w:t>EPOCH                         copied from each reference group</w:t>
        <w:br/>
        <w:t>DST, PDYN, IMF_BX/BY/BZ       copied from each reference group</w:t>
        <w:br/>
        <w:t>SW_VX, SW_N                   archived with each reference group</w:t>
        <w:br/>
        <w:t>T05_W1 ... T05_W6             required for controlled T05 rows</w:t>
        <w:br/>
        <w:br/>
        <w:t>#OUTPUT_DOMAIN</w:t>
        <w:br/>
        <w:t>OUTPUT_MODE                   SHELLS</w:t>
        <w:br/>
        <w:t>SHELL_ALTS_KM                 500.0</w:t>
        <w:br/>
        <w:t>SHELL_LON_RES_DEG             90.0</w:t>
        <w:br/>
        <w:t>SHELL_LAT_RES_DEG             15.0</w:t>
        <w:br/>
        <w:t>SHELL_GEOMETRY                GEODETIC</w:t>
        <w:br/>
        <w:t>OUTPUT_COORDS                 GEO</w:t>
      </w:r>
    </w:p>
    <w:p>
      <w:r>
        <w:t>Calculation locations and AMPS field paths:</w:t>
      </w:r>
    </w:p>
    <w:p>
      <w:r>
        <w:t>Twenty-eight WGS-84 geographic locations at 500 km: latitudes -60, -45, -30, 0, 30, 45, and 60 degrees; east longitudes 0, 90, 180, and 270 degrees. The runner extracts these points from the 15-by-90-degree shell. GRIDLESS evaluates T96/T05 directly along each trajectory. GRIDDED initializes the same field on the standalone Mode3D AMR mesh and evaluates it through the production interpolation stencil. BOTH runs the two paths with identical reference and trajectory settings.</w:t>
      </w:r>
    </w:p>
    <w:p>
      <w:r>
        <w:t>Reference acquisition, data contract, and comparison quantities: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Comparison</w:t>
            </w:r>
          </w:p>
        </w:tc>
        <w:tc>
          <w:tcPr>
            <w:tcW w:type="dxa" w:w="5112"/>
            <w:shd w:fill="D9EAF7"/>
          </w:tcPr>
          <w:p>
            <w:r>
              <w:t>Expected</w:t>
            </w:r>
          </w:p>
        </w:tc>
      </w:tr>
      <w:tr>
        <w:tc>
          <w:tcPr>
            <w:tcW w:type="dxa" w:w="5112"/>
            <w:vAlign w:val="top"/>
          </w:tcPr>
          <w:p>
            <w:r>
              <w:t>GeoMagSphere T96 and T05</w:t>
            </w:r>
          </w:p>
        </w:tc>
        <w:tc>
          <w:tcPr>
            <w:tcW w:type="dxa" w:w="5112"/>
            <w:vAlign w:val="top"/>
          </w:tcPr>
          <w:p>
            <w:r>
              <w:t>Lower and upper cutoffs compared directly; reported effective cutoff compared with the AMPS lower/upper midpoint. At least 95% matched/valid, at least 85% point pass, and maximum judged RMSE &lt;= 0.50 GV by default.</w:t>
            </w:r>
          </w:p>
        </w:tc>
      </w:tr>
      <w:tr>
        <w:tc>
          <w:tcPr>
            <w:tcW w:type="dxa" w:w="5112"/>
            <w:vAlign w:val="top"/>
          </w:tcPr>
          <w:p>
            <w:r>
              <w:t>IZMIRAN Cutoff2050 T96 secondary check</w:t>
            </w:r>
          </w:p>
        </w:tc>
        <w:tc>
          <w:tcPr>
            <w:tcW w:type="dxa" w:w="5112"/>
            <w:vAlign w:val="top"/>
          </w:tcPr>
          <w:p>
            <w:r>
              <w:t>Lower and upper cutoffs compared directly. Effective cutoff is judged only when the export explicitly identifies MIDPOINT or PENUMBRA_INTEGRAL; otherwise it is diagnostic only.</w:t>
            </w:r>
          </w:p>
        </w:tc>
      </w:tr>
      <w:tr>
        <w:tc>
          <w:tcPr>
            <w:tcW w:type="dxa" w:w="5112"/>
            <w:vAlign w:val="top"/>
          </w:tcPr>
          <w:p>
            <w:r>
              <w:t>GRIDLESS versus GRIDDED</w:t>
            </w:r>
          </w:p>
        </w:tc>
        <w:tc>
          <w:tcPr>
            <w:tcW w:type="dxa" w:w="5112"/>
            <w:vAlign w:val="top"/>
          </w:tcPr>
          <w:p>
            <w:r>
              <w:t>Both use the same reference rows and physical settings. The gridded residual should approach the gridless residual as the near-Earth mesh is refined.</w:t>
            </w:r>
          </w:p>
        </w:tc>
      </w:tr>
      <w:tr>
        <w:tc>
          <w:tcPr>
            <w:tcW w:type="dxa" w:w="5112"/>
          </w:tcPr>
          <w:p>
            <w:r>
              <w:t>Output diagnostics</w:t>
            </w:r>
          </w:p>
        </w:tc>
        <w:tc>
          <w:tcPr>
            <w:tcW w:type="dxa" w:w="5112"/>
          </w:tcPr>
          <w:p>
            <w:r>
              <w:t>Rc_lower, Rc_upper, AMPS integral and midpoint effective cutoffs, unresolved counts, exact field drivers, generated input, selected reference table, command, and log are archived.</w:t>
            </w:r>
          </w:p>
        </w:tc>
      </w:tr>
    </w:tbl>
    <w:p>
      <w:r>
        <w:t>srcEarth/test/C7 contains three deterministic 28-case acquisition batches: GeoMagSphere T96, GeoMagSphere T05, and IZMIRAN T96. No cutoff values are fabricated or bundled as authoritative results. The import utility converts calculator exports into a strict CSV containing the epoch, full driver state, lower cutoff, upper cutoff, reported effective cutoff, its definition, scan step, calculator version, citation, and notes. GeoMagSphere effective cutoff is compared with the AMPS lower/upper midpoint. A reported IZMIRAN effective cutoff is judged only when its definition is explicitly declared; otherwise it remains diagnostic and lower/upper cutoffs are the primary comparison.</w:t>
      </w:r>
    </w:p>
    <w:p>
      <w:r>
        <w:t>Acceptance and diagnostics:</w:t>
      </w:r>
    </w:p>
    <w:p>
      <w:pPr>
        <w:jc w:val="center"/>
      </w:pPr>
      <w:r>
        <w:t>For each source/model/solver group, require at least 95% matched and valid locations, at least 85% of resolved points within the source-aware tolerance, and a maximum RMSE no larger than 0.50 GV among the judged cutoff definitions. The point tolerance is max(0.20 GV, 1.5 times the reported reference scan step, and 10% of the reference value). Archive Rc_lower, Rc_upper, the AMPS penumbra-integral effective cutoff, the AMPS midpoint, unresolved-state diagnostics, the selected reference rows, the generated numerical input, and complete command/log provenance. For GRIDDED, repeat with a finer near-Earth mesh and verify that residuals approach the GRIDLESS result.</w:t>
      </w:r>
    </w:p>
    <w:p>
      <w:pPr>
        <w:jc w:val="center"/>
      </w:pPr>
      <w:r>
        <w:t>Figure C7 - Target comparison for the T96/T05 model-to-model benchmark. Primary GeoMagSphere and secondary IZMIRAN points should cluster around the 1:1 line; the gridded residual should decrease under mesh refinement.</w:t>
      </w:r>
    </w:p>
    <w:p>
      <w:pPr>
        <w:pStyle w:val="Heading2"/>
      </w:pPr>
      <w:r>
        <w:t>C8. AMS-style directional access and charge reversal</w:t>
      </w:r>
    </w:p>
    <w:p>
      <w:r>
        <w:t>Validates asymptotic directions, charge-sign convention, East–West effect, and directional access solid angle.</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T05</w:t>
        <w:br/>
        <w:t>CUTOFF_SAMPLING           DIRECTIONAL_MAP</w:t>
        <w:br/>
        <w:t>DIRMAP_ZENITH_DEG         0 15 30 45 60</w:t>
        <w:br/>
        <w:t>DIRMAP_AZIMUTH_DEG        0 30 60 90 120 150 180 210 240 270 300 330</w:t>
        <w:br/>
        <w:t>CUTOFF_RIGIDITY_LIST_GV   1 2 5 10 20 50 100</w:t>
        <w:br/>
        <w:t>SPECIES                   PROTON</w:t>
        <w:br/>
        <w:t>RUN_CHARGE_REVERSAL       T</w:t>
        <w:br/>
      </w:r>
    </w:p>
    <w:p>
      <w:r>
        <w:rPr>
          <w:b/>
        </w:rPr>
        <w:t>Calculation locations:</w:t>
      </w:r>
    </w:p>
    <w:p>
      <w:r>
        <w:t>ISS-like points near 400 km, inclination ±51.6°, using representative AMS-02 orbital samples.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R &gt; 50 GV T96/T05 asymptotic direction difference</w:t>
            </w:r>
          </w:p>
        </w:tc>
        <w:tc>
          <w:tcPr>
            <w:tcW w:type="dxa" w:w="5112"/>
            <w:vAlign w:val="top"/>
          </w:tcPr>
          <w:p>
            <w:r/>
            <w:r>
              <w:rPr>
                <w:b w:val="0"/>
                <w:sz w:val="16"/>
              </w:rPr>
              <w:t>mrad-level</w:t>
            </w:r>
          </w:p>
        </w:tc>
      </w:tr>
      <w:tr>
        <w:tc>
          <w:tcPr>
            <w:tcW w:type="dxa" w:w="5112"/>
            <w:vAlign w:val="top"/>
          </w:tcPr>
          <w:p>
            <w:r/>
            <w:r>
              <w:rPr>
                <w:b w:val="0"/>
                <w:sz w:val="16"/>
              </w:rPr>
              <w:t>Intermediate rigidities</w:t>
            </w:r>
          </w:p>
        </w:tc>
        <w:tc>
          <w:tcPr>
            <w:tcW w:type="dxa" w:w="5112"/>
            <w:vAlign w:val="top"/>
          </w:tcPr>
          <w:p>
            <w:r/>
            <w:r>
              <w:rPr>
                <w:b w:val="0"/>
                <w:sz w:val="16"/>
              </w:rPr>
              <w:t>larger T96/T05 differences expected</w:t>
            </w:r>
          </w:p>
        </w:tc>
      </w:tr>
      <w:tr>
        <w:tc>
          <w:tcPr>
            <w:tcW w:type="dxa" w:w="5112"/>
            <w:vAlign w:val="top"/>
          </w:tcPr>
          <w:p>
            <w:r/>
            <w:r>
              <w:rPr>
                <w:b w:val="0"/>
                <w:sz w:val="16"/>
              </w:rPr>
              <w:t>East–West effect</w:t>
            </w:r>
          </w:p>
        </w:tc>
        <w:tc>
          <w:tcPr>
            <w:tcW w:type="dxa" w:w="5112"/>
            <w:vAlign w:val="top"/>
          </w:tcPr>
          <w:p>
            <w:r/>
            <w:r>
              <w:rPr>
                <w:b w:val="0"/>
                <w:sz w:val="16"/>
              </w:rPr>
              <w:t>correct sign for protons; reverses with charge sign</w:t>
            </w:r>
          </w:p>
        </w:tc>
      </w:tr>
      <w:tr>
        <w:tc>
          <w:tcPr>
            <w:tcW w:type="dxa" w:w="5112"/>
            <w:vAlign w:val="top"/>
          </w:tcPr>
          <w:p>
            <w:r/>
            <w:r>
              <w:rPr>
                <w:b w:val="0"/>
                <w:sz w:val="16"/>
              </w:rPr>
              <w:t>Access solid angle</w:t>
            </w:r>
          </w:p>
        </w:tc>
        <w:tc>
          <w:tcPr>
            <w:tcW w:type="dxa" w:w="5112"/>
            <w:vAlign w:val="top"/>
          </w:tcPr>
          <w:p>
            <w:r/>
            <w:r>
              <w:rPr>
                <w:b w:val="0"/>
                <w:sz w:val="16"/>
              </w:rPr>
              <w:t>smooth except in penumbra regions</w:t>
            </w:r>
          </w:p>
        </w:tc>
      </w:tr>
    </w:tbl>
    <w:p>
      <w:r>
        <w:rPr>
          <w:b/>
        </w:rPr>
        <w:t>Reference solution / comparison target:</w:t>
      </w:r>
    </w:p>
    <w:p>
      <w:r>
        <w:t>Boschini et al. (2013), AMS-02 T96/T05 backtracing; high-rigidity asymptotic directions nearly converge and East–West effect is reproduced.</w:t>
      </w:r>
    </w:p>
    <w:p>
      <w:pPr>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C8_asymptotic_direction.png"/>
                    <pic:cNvPicPr/>
                  </pic:nvPicPr>
                  <pic:blipFill>
                    <a:blip r:embed="rId16"/>
                    <a:stretch>
                      <a:fillRect/>
                    </a:stretch>
                  </pic:blipFill>
                  <pic:spPr>
                    <a:xfrm>
                      <a:off x="0" y="0"/>
                      <a:ext cx="5303520" cy="3977640"/>
                    </a:xfrm>
                    <a:prstGeom prst="rect"/>
                  </pic:spPr>
                </pic:pic>
              </a:graphicData>
            </a:graphic>
          </wp:inline>
        </w:drawing>
      </w:r>
    </w:p>
    <w:p>
      <w:pPr>
        <w:jc w:val="center"/>
      </w:pPr>
      <w:r>
        <w:rPr>
          <w:i/>
          <w:sz w:val="16"/>
        </w:rPr>
        <w:t>Figure C8 — Reference/target behavior for AMS-style directional access and charge reversal.</w:t>
      </w:r>
    </w:p>
    <w:p>
      <w:pPr>
        <w:pStyle w:val="Heading2"/>
      </w:pPr>
      <w:r>
        <w:t>C9. PAMELA public-data global-shell cutoff-latitude validation</w:t>
      </w:r>
    </w:p>
    <w:p>
      <w:pPr/>
      <w:r>
        <w:t>C9 is the routinely executable public-data form of the December 2006 PAMELA storm test. It validates the time-dependent AMPS IGRF+T05/TS05 vertical-access boundary against the numerical AACGM cutoff latitudes in Adriani et al. (2016) Supporting Information Table S1. The same scientific observable is evaluated through two explicit solver branches: GRIDLESS direct empirical-field evaluation and the GRIDDED standalone Mode3D AMR-mesh/interpolation path. C9 deliberately avoids dependence on nonpublic Resurs-DK1 attitude, the PAMELA mounting matrix, and event-level track directions.</w:t>
      </w:r>
    </w:p>
    <w:p>
      <w:pPr/>
      <w:r>
        <w:rPr>
          <w:b/>
        </w:rPr>
        <w:t>Scientific question:</w:t>
      </w:r>
      <w:r/>
    </w:p>
    <w:p>
      <w:pPr/>
      <w:r>
        <w:t>Does the AMPS global vertical cutoff boundary at PAMELA altitude reproduce the rigidity dependence, equatorward storm displacement, time of minimum cutoff latitude, and recovery reported by PAMELA?</w:t>
      </w:r>
    </w:p>
    <w:p>
      <w:pPr/>
      <w:r>
        <w:rPr>
          <w:b/>
        </w:rPr>
        <w:t>Reference data and fixed defaults:</w:t>
      </w:r>
      <w:r/>
    </w:p>
    <w:tbl>
      <w:tblPr>
        <w:tblStyle w:val="TableGrid"/>
        <w:tblW w:type="auto" w:w="0"/>
        <w:tblLayout w:type="fixed"/>
        <w:tblLook w:firstColumn="1" w:firstRow="1" w:lastColumn="0" w:lastRow="0" w:noHBand="0" w:noVBand="1" w:val="04A0"/>
      </w:tblPr>
      <w:tblGrid>
        <w:gridCol w:w="1944"/>
        <w:gridCol w:w="7272"/>
      </w:tblGrid>
      <w:tr>
        <w:trPr>
          <w:cantSplit/>
          <w:tblHeader w:val="true"/>
        </w:trPr>
        <w:tc>
          <w:tcPr>
            <w:tcW w:type="dxa" w:w="1944"/>
          </w:tcPr>
          <w:p>
            <w:pPr>
              <w:spacing w:after="0"/>
            </w:pPr>
            <w:r>
              <w:rPr>
                <w:b/>
                <w:sz w:val="17"/>
              </w:rPr>
              <w:t>Item</w:t>
            </w:r>
          </w:p>
        </w:tc>
        <w:tc>
          <w:tcPr>
            <w:tcW w:type="dxa" w:w="7272"/>
          </w:tcPr>
          <w:p>
            <w:pPr>
              <w:spacing w:after="0"/>
            </w:pPr>
            <w:r>
              <w:rPr>
                <w:b/>
                <w:sz w:val="17"/>
              </w:rPr>
              <w:t>Implemented C9 definition</w:t>
            </w:r>
          </w:p>
        </w:tc>
      </w:tr>
      <w:tr>
        <w:trPr>
          <w:cantSplit/>
        </w:trPr>
        <w:tc>
          <w:tcPr>
            <w:tcW w:type="dxa" w:w="1944"/>
          </w:tcPr>
          <w:p>
            <w:pPr>
              <w:spacing w:after="0"/>
            </w:pPr>
            <w:r>
              <w:rPr>
                <w:sz w:val="17"/>
              </w:rPr>
              <w:t>Observational source</w:t>
            </w:r>
          </w:p>
        </w:tc>
        <w:tc>
          <w:tcPr>
            <w:tcW w:type="dxa" w:w="7272"/>
          </w:tcPr>
          <w:p>
            <w:pPr>
              <w:spacing w:after="0"/>
            </w:pPr>
            <w:r>
              <w:rPr>
                <w:sz w:val="17"/>
              </w:rPr>
              <w:t>Adriani et al. (2016), Space Weather, doi:10.1002/2016SW001364, Supporting Information Table S1.</w:t>
            </w:r>
          </w:p>
        </w:tc>
      </w:tr>
      <w:tr>
        <w:trPr>
          <w:cantSplit/>
        </w:trPr>
        <w:tc>
          <w:tcPr>
            <w:tcW w:type="dxa" w:w="1944"/>
          </w:tcPr>
          <w:p>
            <w:pPr>
              <w:spacing w:after="0"/>
            </w:pPr>
            <w:r>
              <w:rPr>
                <w:sz w:val="17"/>
              </w:rPr>
              <w:t>Reference quantity</w:t>
            </w:r>
          </w:p>
        </w:tc>
        <w:tc>
          <w:tcPr>
            <w:tcW w:type="dxa" w:w="7272"/>
          </w:tcPr>
          <w:p>
            <w:pPr>
              <w:spacing w:after="0"/>
            </w:pPr>
            <w:r>
              <w:rPr>
                <w:sz w:val="17"/>
              </w:rPr>
              <w:t>Magnitude of geomagnetic cutoff AACGM latitude, with asymmetric statistical uncertainties.</w:t>
            </w:r>
          </w:p>
        </w:tc>
      </w:tr>
      <w:tr>
        <w:trPr>
          <w:cantSplit/>
        </w:trPr>
        <w:tc>
          <w:tcPr>
            <w:tcW w:type="dxa" w:w="1944"/>
          </w:tcPr>
          <w:p>
            <w:pPr>
              <w:spacing w:after="0"/>
            </w:pPr>
            <w:r>
              <w:rPr>
                <w:sz w:val="17"/>
              </w:rPr>
              <w:t>Reference inventory</w:t>
            </w:r>
          </w:p>
        </w:tc>
        <w:tc>
          <w:tcPr>
            <w:tcW w:type="dxa" w:w="7272"/>
          </w:tcPr>
          <w:p>
            <w:pPr>
              <w:spacing w:after="0"/>
            </w:pPr>
            <w:r>
              <w:rPr>
                <w:sz w:val="17"/>
              </w:rPr>
              <w:t>37 interval midpoints x 7 rigidity bins = 259 table cells; 258 numerical values and one retained missing datum.</w:t>
            </w:r>
          </w:p>
        </w:tc>
      </w:tr>
      <w:tr>
        <w:trPr>
          <w:cantSplit/>
        </w:trPr>
        <w:tc>
          <w:tcPr>
            <w:tcW w:type="dxa" w:w="1944"/>
          </w:tcPr>
          <w:p>
            <w:pPr>
              <w:spacing w:after="0"/>
            </w:pPr>
            <w:r>
              <w:rPr>
                <w:sz w:val="17"/>
              </w:rPr>
              <w:t>Observation interval</w:t>
            </w:r>
          </w:p>
        </w:tc>
        <w:tc>
          <w:tcPr>
            <w:tcW w:type="dxa" w:w="7272"/>
          </w:tcPr>
          <w:p>
            <w:pPr>
              <w:spacing w:after="0"/>
            </w:pPr>
            <w:r>
              <w:rPr>
                <w:sz w:val="17"/>
              </w:rPr>
              <w:t>Each printed UTC is the midpoint of a 94-minute PAMELA interval; start/end metadata are midpoint +/-47 minutes.</w:t>
            </w:r>
          </w:p>
        </w:tc>
      </w:tr>
      <w:tr>
        <w:trPr>
          <w:cantSplit/>
        </w:trPr>
        <w:tc>
          <w:tcPr>
            <w:tcW w:type="dxa" w:w="1944"/>
          </w:tcPr>
          <w:p>
            <w:pPr>
              <w:spacing w:after="0"/>
            </w:pPr>
            <w:r>
              <w:rPr>
                <w:sz w:val="17"/>
              </w:rPr>
              <w:t>Altitude and direction</w:t>
            </w:r>
          </w:p>
        </w:tc>
        <w:tc>
          <w:tcPr>
            <w:tcW w:type="dxa" w:w="7272"/>
          </w:tcPr>
          <w:p>
            <w:pPr>
              <w:spacing w:after="0"/>
            </w:pPr>
            <w:r>
              <w:rPr>
                <w:sz w:val="17"/>
              </w:rPr>
              <w:t>475-km geodetic shell; vertically incident protons.</w:t>
            </w:r>
          </w:p>
        </w:tc>
      </w:tr>
      <w:tr>
        <w:trPr>
          <w:cantSplit/>
        </w:trPr>
        <w:tc>
          <w:tcPr>
            <w:tcW w:type="dxa" w:w="1944"/>
          </w:tcPr>
          <w:p>
            <w:pPr>
              <w:spacing w:after="0"/>
            </w:pPr>
            <w:r>
              <w:rPr>
                <w:sz w:val="17"/>
              </w:rPr>
              <w:t>Rigidity representation</w:t>
            </w:r>
          </w:p>
        </w:tc>
        <w:tc>
          <w:tcPr>
            <w:tcW w:type="dxa" w:w="7272"/>
          </w:tcPr>
          <w:p>
            <w:pPr>
              <w:spacing w:after="0"/>
            </w:pPr>
            <w:r>
              <w:rPr>
                <w:sz w:val="17"/>
              </w:rPr>
              <w:t>Geometric center of each published bin: 0.4236, 0.4984, 0.5879, 0.6928, 0.8170, 0.9621, and 1.1310 GV.</w:t>
            </w:r>
          </w:p>
        </w:tc>
      </w:tr>
      <w:tr>
        <w:trPr>
          <w:cantSplit/>
        </w:trPr>
        <w:tc>
          <w:tcPr>
            <w:tcW w:type="dxa" w:w="1944"/>
          </w:tcPr>
          <w:p>
            <w:pPr>
              <w:spacing w:after="0"/>
            </w:pPr>
            <w:r>
              <w:rPr>
                <w:sz w:val="17"/>
              </w:rPr>
              <w:t>Magnetic field</w:t>
            </w:r>
          </w:p>
        </w:tc>
        <w:tc>
          <w:tcPr>
            <w:tcW w:type="dxa" w:w="7272"/>
          </w:tcPr>
          <w:p>
            <w:pPr>
              <w:spacing w:after="0"/>
            </w:pPr>
            <w:r>
              <w:rPr>
                <w:sz w:val="17"/>
              </w:rPr>
              <w:t>IGRF plus T05/TS05, sampled from the bundled five-minute event driver containing Pdyn, Sym-H, IMF By/Bz, tilt, and W1-W6.</w:t>
            </w:r>
          </w:p>
        </w:tc>
      </w:tr>
      <w:tr>
        <w:trPr>
          <w:cantSplit/>
        </w:trPr>
        <w:tc>
          <w:tcPr>
            <w:tcW w:type="dxa" w:w="1944"/>
          </w:tcPr>
          <w:p>
            <w:pPr>
              <w:spacing w:after="0"/>
            </w:pPr>
            <w:r>
              <w:rPr>
                <w:sz w:val="17"/>
              </w:rPr>
              <w:t>Default shell grid</w:t>
            </w:r>
          </w:p>
        </w:tc>
        <w:tc>
          <w:tcPr>
            <w:tcW w:type="dxa" w:w="7272"/>
          </w:tcPr>
          <w:p>
            <w:pPr>
              <w:spacing w:after="0"/>
            </w:pPr>
            <w:r>
              <w:rPr>
                <w:sz w:val="17"/>
              </w:rPr>
              <w:t>30 deg geographic longitude x 2 deg geographic latitude; both AACGM hemispheres are retained.</w:t>
            </w:r>
          </w:p>
        </w:tc>
      </w:tr>
      <w:tr>
        <w:tc>
          <w:tcPr>
            <w:tcW w:type="dxa" w:w="1944"/>
          </w:tcPr>
          <w:p>
            <w:r>
              <w:t>Solver branches</w:t>
            </w:r>
          </w:p>
        </w:tc>
        <w:tc>
          <w:tcPr>
            <w:tcW w:type="dxa" w:w="7272"/>
          </w:tcPr>
          <w:p>
            <w:r>
              <w:t>GRIDLESS direct field evaluation and GRIDDED Mode3D mesh/interpolation; --solver BOTH is the runner default.</w:t>
            </w:r>
          </w:p>
        </w:tc>
      </w:tr>
      <w:tr>
        <w:tc>
          <w:tcPr>
            <w:tcW w:type="dxa" w:w="1944"/>
          </w:tcPr>
          <w:p>
            <w:r>
              <w:t>Mode3D default mesh</w:t>
            </w:r>
          </w:p>
        </w:tc>
        <w:tc>
          <w:tcPr>
            <w:tcW w:type="dxa" w:w="7272"/>
          </w:tcPr>
          <w:p>
            <w:r>
              <w:t>0.02 Re near Earth, 2.0 Re at the boundary, LINEAR coarsening, exponent 1.0.</w:t>
            </w:r>
          </w:p>
        </w:tc>
      </w:tr>
    </w:tbl>
    <w:p>
      <w:pPr/>
      <w:r>
        <w:t>Implemented AMPS inputs and solver branches:</w:t>
      </w:r>
    </w:p>
    <w:p>
      <w:pPr>
        <w:spacing w:before="60" w:after="120"/>
        <w:ind w:left="360" w:right="216"/>
        <w:shd w:fill="F2F2F2"/>
      </w:pPr>
      <w:r>
        <w:rPr>
          <w:rFonts w:ascii="Liberation Mono" w:hAnsi="Liberation Mono"/>
          <w:sz w:val="16"/>
        </w:rPr>
        <w:t>Common physics and shell controls:</w:t>
        <w:br/>
        <w:t>#CALCULATION_MODE</w:t>
        <w:br/>
        <w:t>CALC_TARGET               CUTOFF_RIGIDITY</w:t>
        <w:br/>
        <w:br/>
        <w:t>#CUTOFF_RIGIDITY</w:t>
        <w:br/>
        <w:t>CUTOFF_SAMPLING           VERTICAL</w:t>
        <w:br/>
        <w:t>CUTOFF_SEARCH_ALGORITHM   PENUMBRA_SCAN</w:t>
        <w:br/>
        <w:t>CUTOFF_UPPER_SCAN_N       160</w:t>
        <w:br/>
        <w:t>CUTOFF_SCAN_SPACING       LINEAR</w:t>
        <w:br/>
        <w:t>CUTOFF_BACKTRACE_CHARGE   REVERSED</w:t>
        <w:br/>
        <w:t>CUTOFF_TRACE_LIMIT_POLICY FORBIDDEN</w:t>
        <w:br/>
        <w:t>CUTOFF_MAX_TRAJ_TIME      20.0</w:t>
        <w:br/>
        <w:br/>
        <w:t>#BACKGROUND_FIELD</w:t>
        <w:br/>
        <w:t>FIELD_MODEL               T05</w:t>
        <w:br/>
        <w:t>EPOCH                     &lt;Table-S1 interval sample UTC&gt;</w:t>
        <w:br/>
        <w:t>DRIVER_FILE               &lt;bundled C9 five-minute TS05 driver&gt;</w:t>
        <w:br/>
        <w:br/>
        <w:t>#OUTPUT_DOMAIN</w:t>
        <w:br/>
        <w:t>OUTPUT_MODE               SHELLS</w:t>
        <w:br/>
        <w:t>SHELL_ALTS_KM             475.0</w:t>
        <w:br/>
        <w:t>SHELL_LON_RES_DEG         30.0</w:t>
        <w:br/>
        <w:t>SHELL_LAT_RES_DEG         2.0</w:t>
        <w:br/>
        <w:t>SHELL_GEOMETRY            GEODETIC</w:t>
        <w:br/>
        <w:br/>
        <w:t>GRIDLESS branch:</w:t>
        <w:br/>
        <w:t>FIELD_EVAL_METHOD         GRIDLESS</w:t>
        <w:br/>
        <w:t>launch: -mode gridless</w:t>
        <w:br/>
        <w:t>raw output: cutoff_gridless_shells_penumbra.dat</w:t>
        <w:br/>
        <w:br/>
        <w:t>GRIDDED branch:</w:t>
        <w:br/>
        <w:t>FIELD_EVAL_METHOD         GRID_3D</w:t>
        <w:br/>
        <w:t>launch: -mode 3d -mode3d-field-eval MESH -mode3d-parallel THREADS</w:t>
        <w:br/>
        <w:t>MODE3D_MESH_RES_EARTH_RE    0.02</w:t>
        <w:br/>
        <w:t>MODE3D_MESH_RES_BOUNDARY_RE 2.0</w:t>
        <w:br/>
        <w:t>MODE3D_MESH_COARSENING      LINEAR</w:t>
        <w:br/>
        <w:t>MODE3D_MESH_EXPONENT        1.0</w:t>
        <w:br/>
        <w:t>raw output: cutoff_3d_shells_penumbra.dat</w:t>
      </w:r>
    </w:p>
    <w:p>
      <w:pPr/>
      <w:r>
        <w:t>The complete numerical templates are srcEarth/test/C9/AMPS_PARAM_C9_gridless.in and srcEarth/test/C9/AMPS_PARAM_C9_mode3d.in. The runner applies identical event epochs, driver values, shell coordinates, rigidity bracket, mover, trajectory limits, AACGM conversion, contour extraction, and PAMELA acceptance metrics to both branches. It changes only named directives and archives every generated input and command. The default 0.30-1.35 GV proton bracket covers all seven reference-bin centers; 160 linear samples give a nominal rigidity spacing of approximately 0.0066 GV.</w:t>
      </w:r>
    </w:p>
    <w:p>
      <w:pPr/>
      <w:r>
        <w:rPr>
          <w:b/>
        </w:rPr>
        <w:t>Public TS05 driver and provenance controls:</w:t>
      </w:r>
      <w:r/>
    </w:p>
    <w:p>
      <w:pPr/>
      <w:r>
        <w:t>The bundled event driver is the routine C9 input. For an alternate official Tsyganenko yearly product, tools/prepare_official_ts05_driver.py copies the five-minute values without smoothing and writes the source URL, archive SHA-256, member name, and source-kind tag. The runner validates column count, monotonic UTC sequence, five-minute median cadence, maximum gap, requested-time coverage, and bundled-checksum or official provenance before execution.</w:t>
      </w:r>
    </w:p>
    <w:p>
      <w:pPr/>
      <w:r>
        <w:t>C9 bundles the supplied five-minute event driver as srcEarth/test/C9/data/ts05_driving.txt. The runner uses it by default and verifies its fixed SHA-256 digest (cb3f3f1959763660beb1e26e5a49489b132708944fb91c4e1ee37cfc3a6c4317), timestamp plus 19 numerical fields, strictly increasing UTC sequence, five-minute median cadence, maximum gap, and coverage of every requested snapshot before execution.</w:t>
      </w:r>
    </w:p>
    <w:p>
      <w:pPr/>
      <w:r>
        <w:rPr>
          <w:b/>
        </w:rPr>
        <w:t>GEO-to-AACGM postprocessing and boundary algorithm:</w:t>
      </w:r>
      <w:r/>
    </w:p>
    <w:tbl>
      <w:tblPr>
        <w:tblStyle w:val="TableGrid"/>
        <w:tblW w:type="auto" w:w="0"/>
        <w:tblLayout w:type="fixed"/>
        <w:tblLook w:firstColumn="1" w:firstRow="1" w:lastColumn="0" w:lastRow="0" w:noHBand="0" w:noVBand="1" w:val="04A0"/>
      </w:tblPr>
      <w:tblGrid>
        <w:gridCol w:w="1800"/>
        <w:gridCol w:w="7416"/>
      </w:tblGrid>
      <w:tr>
        <w:trPr>
          <w:cantSplit/>
          <w:tblHeader w:val="true"/>
        </w:trPr>
        <w:tc>
          <w:tcPr>
            <w:tcW w:type="dxa" w:w="1800"/>
          </w:tcPr>
          <w:p>
            <w:pPr>
              <w:spacing w:after="0"/>
            </w:pPr>
            <w:r>
              <w:rPr>
                <w:b/>
                <w:sz w:val="17"/>
              </w:rPr>
              <w:t>Step</w:t>
            </w:r>
          </w:p>
        </w:tc>
        <w:tc>
          <w:tcPr>
            <w:tcW w:type="dxa" w:w="7416"/>
          </w:tcPr>
          <w:p>
            <w:pPr>
              <w:spacing w:after="0"/>
            </w:pPr>
            <w:r>
              <w:rPr>
                <w:b/>
                <w:sz w:val="17"/>
              </w:rPr>
              <w:t>Detailed implementation</w:t>
            </w:r>
          </w:p>
        </w:tc>
      </w:tr>
      <w:tr>
        <w:trPr>
          <w:cantSplit/>
        </w:trPr>
        <w:tc>
          <w:tcPr>
            <w:tcW w:type="dxa" w:w="1800"/>
          </w:tcPr>
          <w:p>
            <w:pPr>
              <w:spacing w:after="0"/>
            </w:pPr>
            <w:r>
              <w:rPr>
                <w:sz w:val="17"/>
              </w:rPr>
              <w:t>1. Field snapshots</w:t>
            </w:r>
          </w:p>
        </w:tc>
        <w:tc>
          <w:tcPr>
            <w:tcW w:type="dxa" w:w="7416"/>
          </w:tcPr>
          <w:p>
            <w:pPr>
              <w:spacing w:after="0"/>
            </w:pPr>
            <w:r>
              <w:rPr>
                <w:sz w:val="17"/>
              </w:rPr>
              <w:t>For each selected Table-S1 interval, run one midpoint snapshot by default. --interval-samples N uses N equally spaced samples across the 94-minute interval.</w:t>
            </w:r>
          </w:p>
        </w:tc>
      </w:tr>
      <w:tr>
        <w:trPr>
          <w:cantSplit/>
        </w:trPr>
        <w:tc>
          <w:tcPr>
            <w:tcW w:type="dxa" w:w="1800"/>
          </w:tcPr>
          <w:p>
            <w:pPr>
              <w:spacing w:after="0"/>
            </w:pPr>
            <w:r>
              <w:rPr>
                <w:sz w:val="17"/>
              </w:rPr>
              <w:t>2. AMPS shell result</w:t>
            </w:r>
          </w:p>
        </w:tc>
        <w:tc>
          <w:tcPr>
            <w:tcW w:type="dxa" w:w="7416"/>
          </w:tcPr>
          <w:p>
            <w:r>
              <w:t>Read cutoff_gridless_shells_penumbra.dat for GRIDLESS or cutoff_3d_shells_penumbra.dat for GRIDDED. Retain Rc_lower, Rc_effective, Rc_upper, transition counts, unresolved counts, and range/bracket flags.</w:t>
            </w:r>
          </w:p>
        </w:tc>
      </w:tr>
      <w:tr>
        <w:trPr>
          <w:cantSplit/>
        </w:trPr>
        <w:tc>
          <w:tcPr>
            <w:tcW w:type="dxa" w:w="1800"/>
          </w:tcPr>
          <w:p>
            <w:pPr>
              <w:spacing w:after="0"/>
            </w:pPr>
            <w:r>
              <w:rPr>
                <w:sz w:val="17"/>
              </w:rPr>
              <w:t>3. AACGM conversion</w:t>
            </w:r>
          </w:p>
        </w:tc>
        <w:tc>
          <w:tcPr>
            <w:tcW w:type="dxa" w:w="7416"/>
          </w:tcPr>
          <w:p>
            <w:pPr>
              <w:spacing w:after="0"/>
            </w:pPr>
            <w:r>
              <w:rPr>
                <w:sz w:val="17"/>
              </w:rPr>
              <w:t>Convert every geographic shell point at the exact snapshot UTC and 475-km altitude with the aacgmv2 G2A transformation.</w:t>
            </w:r>
          </w:p>
        </w:tc>
      </w:tr>
      <w:tr>
        <w:trPr>
          <w:cantSplit/>
        </w:trPr>
        <w:tc>
          <w:tcPr>
            <w:tcW w:type="dxa" w:w="1800"/>
          </w:tcPr>
          <w:p>
            <w:pPr>
              <w:spacing w:after="0"/>
            </w:pPr>
            <w:r>
              <w:rPr>
                <w:sz w:val="17"/>
              </w:rPr>
              <w:t>4. Longitude/hemisphere profiles</w:t>
            </w:r>
          </w:p>
        </w:tc>
        <w:tc>
          <w:tcPr>
            <w:tcW w:type="dxa" w:w="7416"/>
          </w:tcPr>
          <w:p>
            <w:pPr>
              <w:spacing w:after="0"/>
            </w:pPr>
            <w:r>
              <w:rPr>
                <w:sz w:val="17"/>
              </w:rPr>
              <w:t>At each geographic longitude, separate north/south AACGM hemispheres and sort points by increasing absolute AACGM latitude.</w:t>
            </w:r>
          </w:p>
        </w:tc>
      </w:tr>
      <w:tr>
        <w:trPr>
          <w:cantSplit/>
        </w:trPr>
        <w:tc>
          <w:tcPr>
            <w:tcW w:type="dxa" w:w="1800"/>
          </w:tcPr>
          <w:p>
            <w:pPr>
              <w:spacing w:after="0"/>
            </w:pPr>
            <w:r>
              <w:rPr>
                <w:sz w:val="17"/>
              </w:rPr>
              <w:t>5. Rigidity contour</w:t>
            </w:r>
          </w:p>
        </w:tc>
        <w:tc>
          <w:tcPr>
            <w:tcW w:type="dxa" w:w="7416"/>
          </w:tcPr>
          <w:p>
            <w:pPr>
              <w:spacing w:after="0"/>
            </w:pPr>
            <w:r>
              <w:rPr>
                <w:sz w:val="17"/>
              </w:rPr>
              <w:t>For each geometric-center rigidity R, find the first poleward transition Rc_effective &gt; R to Rc_effective &lt;= R and linearly interpolate its absolute AACGM latitude.</w:t>
            </w:r>
          </w:p>
        </w:tc>
      </w:tr>
      <w:tr>
        <w:trPr>
          <w:cantSplit/>
        </w:trPr>
        <w:tc>
          <w:tcPr>
            <w:tcW w:type="dxa" w:w="1800"/>
          </w:tcPr>
          <w:p>
            <w:pPr>
              <w:spacing w:after="0"/>
            </w:pPr>
            <w:r>
              <w:rPr>
                <w:sz w:val="17"/>
              </w:rPr>
              <w:t>6. Spatial aggregation</w:t>
            </w:r>
          </w:p>
        </w:tc>
        <w:tc>
          <w:tcPr>
            <w:tcW w:type="dxa" w:w="7416"/>
          </w:tcPr>
          <w:p>
            <w:pPr>
              <w:spacing w:after="0"/>
            </w:pPr>
            <w:r>
              <w:rPr>
                <w:sz w:val="17"/>
              </w:rPr>
              <w:t>Use the median of valid longitude/hemisphere crossings as the snapshot cutoff. Retain mean, standard deviation, range, north/south medians, and multiple-transition counts.</w:t>
            </w:r>
          </w:p>
        </w:tc>
      </w:tr>
      <w:tr>
        <w:trPr>
          <w:cantSplit/>
        </w:trPr>
        <w:tc>
          <w:tcPr>
            <w:tcW w:type="dxa" w:w="1800"/>
          </w:tcPr>
          <w:p>
            <w:pPr>
              <w:spacing w:after="0"/>
            </w:pPr>
            <w:r>
              <w:rPr>
                <w:sz w:val="17"/>
              </w:rPr>
              <w:t>7. Temporal aggregation</w:t>
            </w:r>
          </w:p>
        </w:tc>
        <w:tc>
          <w:tcPr>
            <w:tcW w:type="dxa" w:w="7416"/>
          </w:tcPr>
          <w:p>
            <w:pPr>
              <w:spacing w:after="0"/>
            </w:pPr>
            <w:r>
              <w:rPr>
                <w:sz w:val="17"/>
              </w:rPr>
              <w:t>For N &gt; 1 snapshots, average the N snapshot medians so every field epoch has equal weight in the 94-minute interval.</w:t>
            </w:r>
          </w:p>
        </w:tc>
      </w:tr>
      <w:tr>
        <w:trPr>
          <w:cantSplit/>
        </w:trPr>
        <w:tc>
          <w:tcPr>
            <w:tcW w:type="dxa" w:w="1800"/>
          </w:tcPr>
          <w:p>
            <w:pPr>
              <w:spacing w:after="0"/>
            </w:pPr>
            <w:r>
              <w:rPr>
                <w:sz w:val="17"/>
              </w:rPr>
              <w:t>8. Comparison</w:t>
            </w:r>
          </w:p>
        </w:tc>
        <w:tc>
          <w:tcPr>
            <w:tcW w:type="dxa" w:w="7416"/>
          </w:tcPr>
          <w:p>
            <w:pPr>
              <w:spacing w:after="0"/>
            </w:pPr>
            <w:r>
              <w:rPr>
                <w:sz w:val="17"/>
              </w:rPr>
              <w:t>Join by Table-S1 midpoint and rigidity bin; compute residuals, uncertainty-normalized residuals, RMSE, bias, correlation, storm suppression, and minimum-time error.</w:t>
            </w:r>
          </w:p>
        </w:tc>
      </w:tr>
      <w:tr>
        <w:tc>
          <w:tcPr>
            <w:tcW w:type="dxa" w:w="1800"/>
          </w:tcPr>
          <w:p>
            <w:r>
              <w:t>9. Branch comparison</w:t>
            </w:r>
          </w:p>
        </w:tc>
        <w:tc>
          <w:tcPr>
            <w:tcW w:type="dxa" w:w="7416"/>
          </w:tcPr>
          <w:p>
            <w:r>
              <w:t>Judge GRIDLESS and GRIDDED independently against PAMELA. When both are selected, write the GRIDDED-minus-GRIDLESS cutoff-latitude table and summary as a mesh/interpolation diagnostic.</w:t>
            </w:r>
          </w:p>
        </w:tc>
      </w:tr>
    </w:tbl>
    <w:p>
      <w:pPr/>
      <w:r>
        <w:rPr>
          <w:b/>
        </w:rPr>
        <w:t>Routine, smoke, and full profiles:</w:t>
      </w:r>
      <w:r/>
    </w:p>
    <w:tbl>
      <w:tblPr>
        <w:tblStyle w:val="TableGrid"/>
        <w:tblW w:type="auto" w:w="0"/>
        <w:tblLayout w:type="fixed"/>
        <w:tblLook w:firstColumn="1" w:firstRow="1" w:lastColumn="0" w:lastRow="0" w:noHBand="0" w:noVBand="1" w:val="04A0"/>
      </w:tblPr>
      <w:tblGrid>
        <w:gridCol w:w="1800"/>
        <w:gridCol w:w="7416"/>
      </w:tblGrid>
      <w:tr>
        <w:trPr>
          <w:cantSplit/>
          <w:tblHeader w:val="true"/>
        </w:trPr>
        <w:tc>
          <w:tcPr>
            <w:tcW w:type="dxa" w:w="1800"/>
          </w:tcPr>
          <w:p>
            <w:pPr>
              <w:spacing w:after="0"/>
            </w:pPr>
            <w:r>
              <w:rPr>
                <w:b/>
                <w:sz w:val="17"/>
              </w:rPr>
              <w:t>Profile</w:t>
            </w:r>
          </w:p>
        </w:tc>
        <w:tc>
          <w:tcPr>
            <w:tcW w:type="dxa" w:w="7416"/>
          </w:tcPr>
          <w:p>
            <w:pPr>
              <w:spacing w:after="0"/>
            </w:pPr>
            <w:r>
              <w:rPr>
                <w:b/>
                <w:sz w:val="17"/>
              </w:rPr>
              <w:t>Intervals and intended use</w:t>
            </w:r>
          </w:p>
        </w:tc>
      </w:tr>
      <w:tr>
        <w:trPr>
          <w:cantSplit/>
        </w:trPr>
        <w:tc>
          <w:tcPr>
            <w:tcW w:type="dxa" w:w="1800"/>
          </w:tcPr>
          <w:p>
            <w:pPr>
              <w:spacing w:after="0"/>
            </w:pPr>
            <w:r>
              <w:rPr>
                <w:sz w:val="17"/>
              </w:rPr>
              <w:t>SMOKE</w:t>
            </w:r>
          </w:p>
        </w:tc>
        <w:tc>
          <w:tcPr>
            <w:tcW w:type="dxa" w:w="7416"/>
          </w:tcPr>
          <w:p>
            <w:pPr>
              <w:spacing w:after="0"/>
            </w:pPr>
            <w:r>
              <w:rPr>
                <w:sz w:val="17"/>
              </w:rPr>
              <w:t>14 Dec 14:31 UT and 15 Dec 03:03 UT. Fast end-to-end software and geometry check.</w:t>
            </w:r>
          </w:p>
        </w:tc>
      </w:tr>
      <w:tr>
        <w:trPr>
          <w:cantSplit/>
        </w:trPr>
        <w:tc>
          <w:tcPr>
            <w:tcW w:type="dxa" w:w="1800"/>
          </w:tcPr>
          <w:p>
            <w:pPr>
              <w:spacing w:after="0"/>
            </w:pPr>
            <w:r>
              <w:rPr>
                <w:sz w:val="17"/>
              </w:rPr>
              <w:t>ROUTINE (default)</w:t>
            </w:r>
          </w:p>
        </w:tc>
        <w:tc>
          <w:tcPr>
            <w:tcW w:type="dxa" w:w="7416"/>
          </w:tcPr>
          <w:p>
            <w:pPr>
              <w:spacing w:after="0"/>
            </w:pPr>
            <w:r>
              <w:rPr>
                <w:sz w:val="17"/>
              </w:rPr>
              <w:t>Seven representative midpoints: 14 Dec 09:49, 14:31, 16:05, 23:55; 15 Dec 03:03, 09:19; and 16 Dec 04:08 UT. Covers pre-shock, shock, early response, main phase, minimum, recovery, and late recovery.</w:t>
            </w:r>
          </w:p>
        </w:tc>
      </w:tr>
      <w:tr>
        <w:trPr>
          <w:cantSplit/>
        </w:trPr>
        <w:tc>
          <w:tcPr>
            <w:tcW w:type="dxa" w:w="1800"/>
          </w:tcPr>
          <w:p>
            <w:pPr>
              <w:spacing w:after="0"/>
            </w:pPr>
            <w:r>
              <w:rPr>
                <w:sz w:val="17"/>
              </w:rPr>
              <w:t>FULL</w:t>
            </w:r>
          </w:p>
        </w:tc>
        <w:tc>
          <w:tcPr>
            <w:tcW w:type="dxa" w:w="7416"/>
          </w:tcPr>
          <w:p>
            <w:pPr>
              <w:spacing w:after="0"/>
            </w:pPr>
            <w:r>
              <w:rPr>
                <w:sz w:val="17"/>
              </w:rPr>
              <w:t>All 37 Table-S1 midpoints. Intended for publication-quality reproduction and convergence/sensitivity studies.</w:t>
            </w:r>
          </w:p>
        </w:tc>
      </w:tr>
    </w:tbl>
    <w:p>
      <w:pPr/>
      <w:r>
        <w:rPr>
          <w:b/>
        </w:rPr>
        <w:t>Expected behavior and default acceptance:</w:t>
      </w:r>
      <w:r/>
    </w:p>
    <w:tbl>
      <w:tblPr>
        <w:tblStyle w:val="TableGrid"/>
        <w:tblW w:type="auto" w:w="0"/>
        <w:tblLayout w:type="fixed"/>
        <w:tblLook w:firstColumn="1" w:firstRow="1" w:lastColumn="0" w:lastRow="0" w:noHBand="0" w:noVBand="1" w:val="04A0"/>
      </w:tblPr>
      <w:tblGrid>
        <w:gridCol w:w="2664"/>
        <w:gridCol w:w="6552"/>
      </w:tblGrid>
      <w:tr>
        <w:trPr>
          <w:cantSplit/>
          <w:tblHeader w:val="true"/>
        </w:trPr>
        <w:tc>
          <w:tcPr>
            <w:tcW w:type="dxa" w:w="2664"/>
          </w:tcPr>
          <w:p>
            <w:pPr>
              <w:spacing w:after="0"/>
            </w:pPr>
            <w:r>
              <w:rPr>
                <w:b/>
                <w:sz w:val="17"/>
              </w:rPr>
              <w:t>Metric</w:t>
            </w:r>
          </w:p>
        </w:tc>
        <w:tc>
          <w:tcPr>
            <w:tcW w:type="dxa" w:w="6552"/>
          </w:tcPr>
          <w:p>
            <w:pPr>
              <w:spacing w:after="0"/>
            </w:pPr>
            <w:r>
              <w:rPr>
                <w:b/>
                <w:sz w:val="17"/>
              </w:rPr>
              <w:t>Default C9 requirement / diagnostic</w:t>
            </w:r>
          </w:p>
        </w:tc>
      </w:tr>
      <w:tr>
        <w:trPr>
          <w:cantSplit/>
        </w:trPr>
        <w:tc>
          <w:tcPr>
            <w:tcW w:type="dxa" w:w="2664"/>
          </w:tcPr>
          <w:p>
            <w:pPr>
              <w:spacing w:after="0"/>
            </w:pPr>
            <w:r>
              <w:rPr>
                <w:sz w:val="17"/>
              </w:rPr>
              <w:t>Physical sign</w:t>
            </w:r>
          </w:p>
        </w:tc>
        <w:tc>
          <w:tcPr>
            <w:tcW w:type="dxa" w:w="6552"/>
          </w:tcPr>
          <w:p>
            <w:pPr>
              <w:spacing w:after="0"/>
            </w:pPr>
            <w:r>
              <w:rPr>
                <w:sz w:val="17"/>
              </w:rPr>
              <w:t>Cutoff latitude moves equatorward during the main phase and subsequently recovers.</w:t>
            </w:r>
          </w:p>
        </w:tc>
      </w:tr>
      <w:tr>
        <w:trPr>
          <w:cantSplit/>
        </w:trPr>
        <w:tc>
          <w:tcPr>
            <w:tcW w:type="dxa" w:w="2664"/>
          </w:tcPr>
          <w:p>
            <w:pPr>
              <w:spacing w:after="0"/>
            </w:pPr>
            <w:r>
              <w:rPr>
                <w:sz w:val="17"/>
              </w:rPr>
              <w:t>Rigidity ordering</w:t>
            </w:r>
          </w:p>
        </w:tc>
        <w:tc>
          <w:tcPr>
            <w:tcW w:type="dxa" w:w="6552"/>
          </w:tcPr>
          <w:p>
            <w:pPr>
              <w:spacing w:after="0"/>
            </w:pPr>
            <w:r>
              <w:rPr>
                <w:sz w:val="17"/>
              </w:rPr>
              <w:t>Lower-rigidity bins remain at higher cutoff latitude and exhibit larger storm displacement.</w:t>
            </w:r>
          </w:p>
        </w:tc>
      </w:tr>
      <w:tr>
        <w:trPr>
          <w:cantSplit/>
        </w:trPr>
        <w:tc>
          <w:tcPr>
            <w:tcW w:type="dxa" w:w="2664"/>
          </w:tcPr>
          <w:p>
            <w:pPr>
              <w:spacing w:after="0"/>
            </w:pPr>
            <w:r>
              <w:rPr>
                <w:sz w:val="17"/>
              </w:rPr>
              <w:t>Valid comparison fraction</w:t>
            </w:r>
          </w:p>
        </w:tc>
        <w:tc>
          <w:tcPr>
            <w:tcW w:type="dxa" w:w="6552"/>
          </w:tcPr>
          <w:p>
            <w:pPr>
              <w:spacing w:after="0"/>
            </w:pPr>
            <w:r>
              <w:rPr>
                <w:sz w:val="17"/>
              </w:rPr>
              <w:t>&gt;= 0.85 of selected nonmissing Table-S1 observations.</w:t>
            </w:r>
          </w:p>
        </w:tc>
      </w:tr>
      <w:tr>
        <w:trPr>
          <w:cantSplit/>
        </w:trPr>
        <w:tc>
          <w:tcPr>
            <w:tcW w:type="dxa" w:w="2664"/>
          </w:tcPr>
          <w:p>
            <w:pPr>
              <w:spacing w:after="0"/>
            </w:pPr>
            <w:r>
              <w:rPr>
                <w:sz w:val="17"/>
              </w:rPr>
              <w:t>Overall latitude RMSE</w:t>
            </w:r>
          </w:p>
        </w:tc>
        <w:tc>
          <w:tcPr>
            <w:tcW w:type="dxa" w:w="6552"/>
          </w:tcPr>
          <w:p>
            <w:pPr>
              <w:spacing w:after="0"/>
            </w:pPr>
            <w:r>
              <w:rPr>
                <w:sz w:val="17"/>
              </w:rPr>
              <w:t>&lt;= 3.0 deg.</w:t>
            </w:r>
          </w:p>
        </w:tc>
      </w:tr>
      <w:tr>
        <w:trPr>
          <w:cantSplit/>
        </w:trPr>
        <w:tc>
          <w:tcPr>
            <w:tcW w:type="dxa" w:w="2664"/>
          </w:tcPr>
          <w:p>
            <w:pPr>
              <w:spacing w:after="0"/>
            </w:pPr>
            <w:r>
              <w:rPr>
                <w:sz w:val="17"/>
              </w:rPr>
              <w:t>Absolute mean bias</w:t>
            </w:r>
          </w:p>
        </w:tc>
        <w:tc>
          <w:tcPr>
            <w:tcW w:type="dxa" w:w="6552"/>
          </w:tcPr>
          <w:p>
            <w:pPr>
              <w:spacing w:after="0"/>
            </w:pPr>
            <w:r>
              <w:rPr>
                <w:sz w:val="17"/>
              </w:rPr>
              <w:t>&lt;= 2.0 deg.</w:t>
            </w:r>
          </w:p>
        </w:tc>
      </w:tr>
      <w:tr>
        <w:trPr>
          <w:cantSplit/>
        </w:trPr>
        <w:tc>
          <w:tcPr>
            <w:tcW w:type="dxa" w:w="2664"/>
          </w:tcPr>
          <w:p>
            <w:pPr>
              <w:spacing w:after="0"/>
            </w:pPr>
            <w:r>
              <w:rPr>
                <w:sz w:val="17"/>
              </w:rPr>
              <w:t>PAMELA-AMPS correlation</w:t>
            </w:r>
          </w:p>
        </w:tc>
        <w:tc>
          <w:tcPr>
            <w:tcW w:type="dxa" w:w="6552"/>
          </w:tcPr>
          <w:p>
            <w:pPr>
              <w:spacing w:after="0"/>
            </w:pPr>
            <w:r>
              <w:rPr>
                <w:sz w:val="17"/>
              </w:rPr>
              <w:t>&gt;= 0.80.</w:t>
            </w:r>
          </w:p>
        </w:tc>
      </w:tr>
      <w:tr>
        <w:trPr>
          <w:cantSplit/>
        </w:trPr>
        <w:tc>
          <w:tcPr>
            <w:tcW w:type="dxa" w:w="2664"/>
          </w:tcPr>
          <w:p>
            <w:pPr>
              <w:spacing w:after="0"/>
            </w:pPr>
            <w:r>
              <w:rPr>
                <w:sz w:val="17"/>
              </w:rPr>
              <w:t>Lowest-bin storm suppression</w:t>
            </w:r>
          </w:p>
        </w:tc>
        <w:tc>
          <w:tcPr>
            <w:tcW w:type="dxa" w:w="6552"/>
          </w:tcPr>
          <w:p>
            <w:pPr>
              <w:spacing w:after="0"/>
            </w:pPr>
            <w:r>
              <w:rPr>
                <w:sz w:val="17"/>
              </w:rPr>
              <w:t>4-9 deg; observed Table-S1 change is approximately 6.3 deg from 14 Dec 09:49 to 15 Dec 03:03 UT.</w:t>
            </w:r>
          </w:p>
        </w:tc>
      </w:tr>
      <w:tr>
        <w:trPr>
          <w:cantSplit/>
        </w:trPr>
        <w:tc>
          <w:tcPr>
            <w:tcW w:type="dxa" w:w="2664"/>
          </w:tcPr>
          <w:p>
            <w:pPr>
              <w:spacing w:after="0"/>
            </w:pPr>
            <w:r>
              <w:rPr>
                <w:sz w:val="17"/>
              </w:rPr>
              <w:t>Time of lowest-bin minimum</w:t>
            </w:r>
          </w:p>
        </w:tc>
        <w:tc>
          <w:tcPr>
            <w:tcW w:type="dxa" w:w="6552"/>
          </w:tcPr>
          <w:p>
            <w:pPr>
              <w:spacing w:after="0"/>
            </w:pPr>
            <w:r>
              <w:rPr>
                <w:sz w:val="17"/>
              </w:rPr>
              <w:t>Within 100 minutes (approximately one PAMELA orbit) of the observed 15 Dec 03:03 UT minimum.</w:t>
            </w:r>
          </w:p>
        </w:tc>
      </w:tr>
      <w:tr>
        <w:trPr>
          <w:cantSplit/>
        </w:trPr>
        <w:tc>
          <w:tcPr>
            <w:tcW w:type="dxa" w:w="2664"/>
          </w:tcPr>
          <w:p>
            <w:pPr>
              <w:spacing w:after="0"/>
            </w:pPr>
            <w:r>
              <w:rPr>
                <w:sz w:val="17"/>
              </w:rPr>
              <w:t>Uncertainty diagnostics</w:t>
            </w:r>
          </w:p>
        </w:tc>
        <w:tc>
          <w:tcPr>
            <w:tcW w:type="dxa" w:w="6552"/>
          </w:tcPr>
          <w:p>
            <w:pPr>
              <w:spacing w:after="0"/>
            </w:pPr>
            <w:r>
              <w:rPr>
                <w:sz w:val="17"/>
              </w:rPr>
              <w:t>Report weighted normalized residual and fractions inside 1-sigma and 2-sigma; do not use statistical uncertainty alone as the pass criterion.</w:t>
            </w:r>
          </w:p>
        </w:tc>
      </w:tr>
      <w:tr>
        <w:tc>
          <w:tcPr>
            <w:tcW w:type="dxa" w:w="2664"/>
          </w:tcPr>
          <w:p>
            <w:r>
              <w:t>Cross-solver diagnostic</w:t>
            </w:r>
          </w:p>
        </w:tc>
        <w:tc>
          <w:tcPr>
            <w:tcW w:type="dxa" w:w="6552"/>
          </w:tcPr>
          <w:p>
            <w:r>
              <w:t>Report mean, RMSE, and maximum |GRIDDED-GRIDLESS| cutoff-latitude differences. Diagnostic only; both branches must independently meet the PAMELA requirements.</w:t>
            </w:r>
          </w:p>
        </w:tc>
      </w:tr>
    </w:tbl>
    <w:p>
      <w:pPr/>
      <w:r>
        <w:t>The tolerances are wider than the PAMELA statistical errors because C9 is a global-shell public-data approximation. They include practical allowance for longitude/hemisphere aggregation, midpoint-only temporal sampling, one rigidity per finite bin, and use of an Rc_effective contour rather than exact detector acceptance.</w:t>
      </w:r>
    </w:p>
    <w:p>
      <w:pPr/>
      <w:r>
        <w:rPr>
          <w:b/>
        </w:rPr>
        <w:t>Commands:</w:t>
      </w:r>
      <w:r/>
    </w:p>
    <w:p>
      <w:pPr>
        <w:spacing w:before="60" w:after="120"/>
        <w:ind w:left="360" w:right="216"/>
        <w:shd w:fill="F2F2F2"/>
      </w:pPr>
      <w:r>
        <w:rPr>
          <w:rFonts w:ascii="Liberation Mono" w:hAnsi="Liberation Mono"/>
          <w:sz w:val="16"/>
        </w:rPr>
        <w:t># Reference and driver integrity</w:t>
        <w:br/>
        <w:t>python3 srcEarth/test/C9/run_C9.py --validate-references --validate-driver</w:t>
        <w:br/>
        <w:br/>
        <w:t># GRIDLESS routine branch</w:t>
        <w:br/>
        <w:t>python3 srcEarth/test/C9/run_C9.py --solver GRIDLESS --profile ROUTINE   --cutoff-scan-n 160 --shell-lon-res-deg 30 --shell-lat-res-deg 2 -np 16</w:t>
        <w:br/>
        <w:br/>
        <w:t># GRIDDED Mode3D routine branch</w:t>
        <w:br/>
        <w:t>python3 srcEarth/test/C9/run_C9.py --solver GRIDDED --profile ROUTINE   --cutoff-scan-n 160 --shell-lon-res-deg 30 --shell-lat-res-deg 2   --mode3d-mesh-res-earth-re 0.02 --mode3d-mesh-res-boundary-re 2.0   --mode3d-mesh-coarsening LINEAR -np 4 -nt 16</w:t>
        <w:br/>
        <w:br/>
        <w:t># Run both branches and write the cross-solver diagnostic</w:t>
        <w:br/>
        <w:t>python3 srcEarth/test/C9/run_C9.py --solver BOTH --profile ROUTINE -np 4 -nt 16</w:t>
        <w:br/>
        <w:br/>
        <w:t># Full interval-averaged two-branch sensitivity run</w:t>
        <w:br/>
        <w:t>python3 srcEarth/test/C9/run_C9.py --solver BOTH --profile FULL   --interval-samples 5 -np 8 -nt 16</w:t>
      </w:r>
    </w:p>
    <w:p>
      <w:pPr/>
      <w:r>
        <w:rPr>
          <w:b/>
        </w:rPr>
        <w:t>Archived products:</w:t>
      </w:r>
      <w:r/>
    </w:p>
    <w:tbl>
      <w:tblPr>
        <w:tblStyle w:val="TableGrid"/>
        <w:tblW w:type="auto" w:w="0"/>
        <w:tblLayout w:type="fixed"/>
        <w:tblLook w:firstColumn="1" w:firstRow="1" w:lastColumn="0" w:lastRow="0" w:noHBand="0" w:noVBand="1" w:val="04A0"/>
      </w:tblPr>
      <w:tblGrid>
        <w:gridCol w:w="2448"/>
        <w:gridCol w:w="6768"/>
      </w:tblGrid>
      <w:tr>
        <w:trPr>
          <w:cantSplit/>
          <w:tblHeader w:val="true"/>
        </w:trPr>
        <w:tc>
          <w:tcPr>
            <w:tcW w:type="dxa" w:w="2448"/>
          </w:tcPr>
          <w:p>
            <w:pPr>
              <w:spacing w:after="0"/>
            </w:pPr>
            <w:r>
              <w:rPr>
                <w:b/>
                <w:sz w:val="17"/>
              </w:rPr>
              <w:t>Product</w:t>
            </w:r>
          </w:p>
        </w:tc>
        <w:tc>
          <w:tcPr>
            <w:tcW w:type="dxa" w:w="6768"/>
          </w:tcPr>
          <w:p>
            <w:pPr>
              <w:spacing w:after="0"/>
            </w:pPr>
            <w:r>
              <w:rPr>
                <w:b/>
                <w:sz w:val="17"/>
              </w:rPr>
              <w:t>Contents</w:t>
            </w:r>
          </w:p>
        </w:tc>
      </w:tr>
      <w:tr>
        <w:trPr>
          <w:cantSplit/>
        </w:trPr>
        <w:tc>
          <w:tcPr>
            <w:tcW w:type="dxa" w:w="2448"/>
          </w:tcPr>
          <w:p>
            <w:pPr>
              <w:spacing w:after="0"/>
            </w:pPr>
            <w:r>
              <w:rPr>
                <w:sz w:val="17"/>
              </w:rPr>
              <w:t>C9_reference_used.csv</w:t>
            </w:r>
          </w:p>
        </w:tc>
        <w:tc>
          <w:tcPr>
            <w:tcW w:type="dxa" w:w="6768"/>
          </w:tcPr>
          <w:p>
            <w:pPr>
              <w:spacing w:after="0"/>
            </w:pPr>
            <w:r>
              <w:rPr>
                <w:sz w:val="17"/>
              </w:rPr>
              <w:t>Exact selected Table-S1 values, uncertainties, intervals, and rigidity centers.</w:t>
            </w:r>
          </w:p>
        </w:tc>
      </w:tr>
      <w:tr>
        <w:trPr>
          <w:cantSplit/>
        </w:trPr>
        <w:tc>
          <w:tcPr>
            <w:tcW w:type="dxa" w:w="2448"/>
          </w:tcPr>
          <w:p>
            <w:pPr>
              <w:spacing w:after="0"/>
            </w:pPr>
            <w:r>
              <w:rPr>
                <w:sz w:val="17"/>
              </w:rPr>
              <w:t>C9_driver_info.json</w:t>
            </w:r>
          </w:p>
        </w:tc>
        <w:tc>
          <w:tcPr>
            <w:tcW w:type="dxa" w:w="6768"/>
          </w:tcPr>
          <w:p>
            <w:pPr>
              <w:spacing w:after="0"/>
            </w:pPr>
            <w:r>
              <w:rPr>
                <w:sz w:val="17"/>
              </w:rPr>
              <w:t>Driver path, SHA-256, provenance, cadence, coverage, and bundled/official verification status.</w:t>
            </w:r>
          </w:p>
        </w:tc>
      </w:tr>
      <w:tr>
        <w:trPr>
          <w:cantSplit/>
        </w:trPr>
        <w:tc>
          <w:tcPr>
            <w:tcW w:type="dxa" w:w="2448"/>
          </w:tcPr>
          <w:p>
            <w:pPr>
              <w:spacing w:after="0"/>
            </w:pPr>
            <w:r>
              <w:rPr>
                <w:sz w:val="17"/>
              </w:rPr>
              <w:t>C9_commands.json</w:t>
            </w:r>
          </w:p>
        </w:tc>
        <w:tc>
          <w:tcPr>
            <w:tcW w:type="dxa" w:w="6768"/>
          </w:tcPr>
          <w:p>
            <w:r>
              <w:t>Combined command inventory plus a branch-local command inventory under gridless/ and gridded/.</w:t>
            </w:r>
          </w:p>
        </w:tc>
      </w:tr>
      <w:tr>
        <w:trPr>
          <w:cantSplit/>
        </w:trPr>
        <w:tc>
          <w:tcPr>
            <w:tcW w:type="dxa" w:w="2448"/>
          </w:tcPr>
          <w:p>
            <w:pPr>
              <w:spacing w:after="0"/>
            </w:pPr>
            <w:r>
              <w:rPr>
                <w:sz w:val="17"/>
              </w:rPr>
              <w:t>Per-snapshot directories</w:t>
            </w:r>
          </w:p>
        </w:tc>
        <w:tc>
          <w:tcPr>
            <w:tcW w:type="dxa" w:w="6768"/>
          </w:tcPr>
          <w:p>
            <w:r>
              <w:t>Separate gridless/&lt;interval&gt;/... and gridded/&lt;interval&gt;/... trees containing generated input, execution log, branch-specific raw shell/penumbra output, and extracted AACGM boundaries.</w:t>
            </w:r>
          </w:p>
        </w:tc>
      </w:tr>
      <w:tr>
        <w:trPr>
          <w:cantSplit/>
        </w:trPr>
        <w:tc>
          <w:tcPr>
            <w:tcW w:type="dxa" w:w="2448"/>
          </w:tcPr>
          <w:p>
            <w:r>
              <w:t>gridless/C9_model.csv and gridded/C9_model.csv</w:t>
            </w:r>
          </w:p>
        </w:tc>
        <w:tc>
          <w:tcPr>
            <w:tcW w:type="dxa" w:w="6768"/>
          </w:tcPr>
          <w:p>
            <w:r>
              <w:t>Branch-specific modeled cutoff latitude and spatial/temporal diagnostics.</w:t>
            </w:r>
          </w:p>
        </w:tc>
      </w:tr>
      <w:tr>
        <w:trPr>
          <w:cantSplit/>
        </w:trPr>
        <w:tc>
          <w:tcPr>
            <w:tcW w:type="dxa" w:w="2448"/>
          </w:tcPr>
          <w:p>
            <w:r>
              <w:t>Branch-local C9_comparison.csv / .png</w:t>
            </w:r>
          </w:p>
        </w:tc>
        <w:tc>
          <w:tcPr>
            <w:tcW w:type="dxa" w:w="6768"/>
          </w:tcPr>
          <w:p>
            <w:r>
              <w:t>Independent PAMELA comparison and residual plot for GRIDLESS or GRIDDED.</w:t>
            </w:r>
          </w:p>
        </w:tc>
      </w:tr>
      <w:tr>
        <w:trPr>
          <w:cantSplit/>
        </w:trPr>
        <w:tc>
          <w:tcPr>
            <w:tcW w:type="dxa" w:w="2448"/>
          </w:tcPr>
          <w:p>
            <w:pPr>
              <w:spacing w:after="0"/>
            </w:pPr>
            <w:r>
              <w:rPr>
                <w:sz w:val="17"/>
              </w:rPr>
              <w:t>C9_result.json</w:t>
            </w:r>
          </w:p>
        </w:tc>
        <w:tc>
          <w:tcPr>
            <w:tcW w:type="dxa" w:w="6768"/>
          </w:tcPr>
          <w:p>
            <w:r>
              <w:t>Top-level selected-branch summary plus branch-local configuration, acceptance metrics, pass/fail, and limitations.</w:t>
            </w:r>
          </w:p>
        </w:tc>
      </w:tr>
      <w:tr>
        <w:tc>
          <w:tcPr>
            <w:tcW w:type="dxa" w:w="2448"/>
          </w:tcPr>
          <w:p>
            <w:r>
              <w:t>C9_cross_solver_comparison.csv / result.json</w:t>
            </w:r>
          </w:p>
        </w:tc>
        <w:tc>
          <w:tcPr>
            <w:tcW w:type="dxa" w:w="6768"/>
          </w:tcPr>
          <w:p>
            <w:r>
              <w:t>Written for --solver BOTH; GRIDDED-minus-GRIDLESS point differences and summary diagnostics.</w:t>
            </w:r>
          </w:p>
        </w:tc>
      </w:tr>
    </w:tbl>
    <w:p>
      <w:pPr/>
      <w:r>
        <w:rPr>
          <w:b/>
        </w:rPr>
        <w:t>Limitations and test hierarchy:</w:t>
      </w:r>
      <w:r/>
    </w:p>
    <w:p>
      <w:pPr/>
      <w:r>
        <w:t>C9 validates the published PAMELA product without exact spacecraft geometry and must be described as a global-shell public-data comparison. GRIDLESS and GRIDDED are independently judged against PAMELA; their difference is a diagnostic of Mode3D mesh/interpolation effects and is not a replacement acceptance criterion. A future C9B may compare published global cutoff maps, while C9C remains the exact orbit/attitude/acceptance reproduction requiring collaboration ephemeris and pointing. Convergence runs should refine shell latitude, longitude, rigidity scan, interval sampling, and the GRIDDED near-Earth mesh resolution before publication use.</w:t>
      </w:r>
    </w:p>
    <w:p>
      <w:pPr/>
      <w:r>
        <w:rPr>
          <w:b/>
        </w:rPr>
        <w:t>Reference solution / comparison target:</w:t>
      </w:r>
      <w:r/>
    </w:p>
    <w:p>
      <w:pPr/>
      <w:r>
        <w:t>Adriani et al. (2016), main paper and Supporting Information Table S1; Tsyganenko and Sitnov (2005) for the TS05 field model; AACGM-v2 for epoch-dependent geographic-to-AACGM coordinate conversion.</w:t>
      </w:r>
    </w:p>
    <w:p>
      <w:pPr/>
      <w:r/>
    </w:p>
    <w:p>
      <w:pPr/>
      <w:r>
        <w:t>Figure C9 - Target behavior: PAMELA, GRIDLESS, and GRIDDED AACGM cutoff latitude versus time for all seven rigidity bins, with an equatorward minimum near 15 December 03:03 UT and decreasing displacement with increasing rigidity. A companion residual panel should show each branch minus PAMELA; the optional cross-solver panel shows GRIDDED minus GRIDLESS.</w:t>
      </w:r>
    </w:p>
    <w:p>
      <w:pPr>
        <w:pStyle w:val="Heading2"/>
      </w:pPr>
      <w:r>
        <w:t>C10. POES SEP elliptical cutoff boundary</w:t>
      </w:r>
    </w:p>
    <w:p>
      <w:r>
        <w:t>Validates global high-latitude cutoff-boundary shape, MLT asymmetry, and storm-time displacement using POES-derived empirical boundaries.</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T05</w:t>
        <w:br/>
        <w:t>TEMPORAL_MODE             TIME_SERIES</w:t>
        <w:br/>
        <w:t>EVENT_START               2006-12-05T00:00</w:t>
        <w:br/>
        <w:t>EVENT_END                 2006-12-15T00:00</w:t>
        <w:br/>
        <w:t>FIELD_UPDATE_DT           5</w:t>
        <w:br/>
        <w:t>OUTPUT_MODE               SHELLS</w:t>
        <w:br/>
        <w:t>SHELL_ALT_KM              850</w:t>
        <w:br/>
        <w:t>SHELL_LON_RES             5.0</w:t>
        <w:br/>
        <w:t>SHELL_LAT_RES             2.0</w:t>
        <w:br/>
        <w:t>CUTOFF_RIGIDITY_LIST_GV   0.1 0.2 0.5 1.0</w:t>
        <w:br/>
        <w:t>COORDS_OUTPUT             MLT_CGM</w:t>
        <w:br/>
      </w:r>
    </w:p>
    <w:p>
      <w:r>
        <w:rPr>
          <w:b/>
        </w:rPr>
        <w:t>Calculation locations:</w:t>
      </w:r>
    </w:p>
    <w:p>
      <w:r>
        <w:t>Global LEO shell near POES altitude; postprocess cutoff latitude versus MLT in north/south hemispheres.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Boundary feature</w:t>
            </w:r>
          </w:p>
        </w:tc>
        <w:tc>
          <w:tcPr>
            <w:tcW w:type="dxa" w:w="5112"/>
            <w:shd w:fill="D9EAF7"/>
          </w:tcPr>
          <w:p>
            <w:r/>
            <w:r>
              <w:rPr>
                <w:b/>
                <w:sz w:val="16"/>
              </w:rPr>
              <w:t>Expected</w:t>
            </w:r>
          </w:p>
        </w:tc>
      </w:tr>
      <w:tr>
        <w:tc>
          <w:tcPr>
            <w:tcW w:type="dxa" w:w="5112"/>
            <w:vAlign w:val="top"/>
          </w:tcPr>
          <w:p>
            <w:r/>
            <w:r>
              <w:rPr>
                <w:b w:val="0"/>
                <w:sz w:val="16"/>
              </w:rPr>
              <w:t>Boundary shape</w:t>
            </w:r>
          </w:p>
        </w:tc>
        <w:tc>
          <w:tcPr>
            <w:tcW w:type="dxa" w:w="5112"/>
            <w:vAlign w:val="top"/>
          </w:tcPr>
          <w:p>
            <w:r/>
            <w:r>
              <w:rPr>
                <w:b w:val="0"/>
                <w:sz w:val="16"/>
              </w:rPr>
              <w:t>well represented by ellipse in polar/MLT coordinates</w:t>
            </w:r>
          </w:p>
        </w:tc>
      </w:tr>
      <w:tr>
        <w:tc>
          <w:tcPr>
            <w:tcW w:type="dxa" w:w="5112"/>
            <w:vAlign w:val="top"/>
          </w:tcPr>
          <w:p>
            <w:r/>
            <w:r>
              <w:rPr>
                <w:b w:val="0"/>
                <w:sz w:val="16"/>
              </w:rPr>
              <w:t>Storm response</w:t>
            </w:r>
          </w:p>
        </w:tc>
        <w:tc>
          <w:tcPr>
            <w:tcW w:type="dxa" w:w="5112"/>
            <w:vAlign w:val="top"/>
          </w:tcPr>
          <w:p>
            <w:r/>
            <w:r>
              <w:rPr>
                <w:b w:val="0"/>
                <w:sz w:val="16"/>
              </w:rPr>
              <w:t>tailward/duskward shifts and equatorward expansion during activity</w:t>
            </w:r>
          </w:p>
        </w:tc>
      </w:tr>
      <w:tr>
        <w:tc>
          <w:tcPr>
            <w:tcW w:type="dxa" w:w="5112"/>
            <w:vAlign w:val="top"/>
          </w:tcPr>
          <w:p>
            <w:r/>
            <w:r>
              <w:rPr>
                <w:b w:val="0"/>
                <w:sz w:val="16"/>
              </w:rPr>
              <w:t>Comparison metric</w:t>
            </w:r>
          </w:p>
        </w:tc>
        <w:tc>
          <w:tcPr>
            <w:tcW w:type="dxa" w:w="5112"/>
            <w:vAlign w:val="top"/>
          </w:tcPr>
          <w:p>
            <w:r/>
            <w:r>
              <w:rPr>
                <w:b w:val="0"/>
                <w:sz w:val="16"/>
              </w:rPr>
              <w:t>ellipse center, semi-axes, and latitude residuals vs POES model</w:t>
            </w:r>
          </w:p>
        </w:tc>
      </w:tr>
    </w:tbl>
    <w:p>
      <w:r>
        <w:rPr>
          <w:b/>
        </w:rPr>
        <w:t>Reference solution / comparison target:</w:t>
      </w:r>
    </w:p>
    <w:p>
      <w:r>
        <w:t>Dmitriev et al. (2013), elliptical model of SEP cutoff boundaries from five NOAA/POES satellites.</w:t>
      </w:r>
    </w:p>
    <w:p>
      <w:pPr>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C10_poes_boundary.png"/>
                    <pic:cNvPicPr/>
                  </pic:nvPicPr>
                  <pic:blipFill>
                    <a:blip r:embed="rId18"/>
                    <a:stretch>
                      <a:fillRect/>
                    </a:stretch>
                  </pic:blipFill>
                  <pic:spPr>
                    <a:xfrm>
                      <a:off x="0" y="0"/>
                      <a:ext cx="5303520" cy="3977640"/>
                    </a:xfrm>
                    <a:prstGeom prst="rect"/>
                  </pic:spPr>
                </pic:pic>
              </a:graphicData>
            </a:graphic>
          </wp:inline>
        </w:drawing>
      </w:r>
    </w:p>
    <w:p>
      <w:pPr>
        <w:jc w:val="center"/>
      </w:pPr>
      <w:r>
        <w:rPr>
          <w:i/>
          <w:sz w:val="16"/>
        </w:rPr>
        <w:t>Figure C10 — Reference/target behavior for POES SEP elliptical cutoff boundary.</w:t>
      </w:r>
    </w:p>
    <w:p>
      <w:pPr>
        <w:pStyle w:val="Heading2"/>
      </w:pPr>
      <w:r>
        <w:t>C11. Penumbra-pocket regression (BINARY Rmin-collapse defect)</w:t>
      </w:r>
    </w:p>
    <w:p>
      <w:r>
        <w:t>Targets the exact defect that motivated UPPER_SCAN: in CutoffForDirectionEndpointBinary_GV, the line “if (alo &amp;&amp; ahi) return Rmin_GV;” returns CUTOFF_EMIN unconditionally whenever an isolated allowed rigidity pocket exists near Rmin, even if a forbidden island sits between that pocket and the true upper cutoff. This test runs the same high-latitude dipole-shell point under both CUTOFF_SEARCH_ALGORITHM values and checks that BINARY reproduces the known-bad collapse while UPPER_SCAN does not.</w:t>
      </w:r>
    </w:p>
    <w:p>
      <w:r>
        <w:rPr>
          <w:b/>
        </w:rPr>
        <w:t>Essential input parameters:</w:t>
      </w:r>
    </w:p>
    <w:p>
      <w:pPr>
        <w:spacing w:after="80"/>
      </w:pPr>
      <w:r>
        <w:rPr>
          <w:rFonts w:ascii="Courier New" w:hAnsi="Courier New" w:eastAsia="Courier New"/>
          <w:sz w:val="16"/>
        </w:rPr>
        <w:t>#NUMERICAL</w:t>
        <w:br/>
        <w:t>MODE3D_MPI_SCHEDULER      DYNAMIC</w:t>
        <w:br/>
        <w:t>MODE3D_MPI_DYNAMIC_CHUNK  0</w:t>
        <w:br/>
        <w:br/>
        <w:t>FIELD_MODEL               DIPOLE</w:t>
        <w:br/>
        <w:t>CUTOFF_SAMPLING           VERTICAL</w:t>
        <w:br/>
        <w:t>CUTOFF_EMIN                0.05</w:t>
        <w:br/>
        <w:t>CUTOFF_EMAX               20000.0</w:t>
        <w:br/>
        <w:t>CUTOFF_DEBUG_RIGIDITY_SCAN T</w:t>
        <w:br/>
        <w:t>CUTOFF_DEBUG_SCAN_LON      0.0</w:t>
        <w:br/>
        <w:t>CUTOFF_DEBUG_SCAN_LAT    -60.0</w:t>
        <w:br/>
        <w:t>CUTOFF_DEBUG_SCAN_ALT   9000.0</w:t>
        <w:br/>
        <w:t>CUTOFF_DEBUG_SCAN_N       200</w:t>
        <w:br/>
        <w:t>CUTOFF_DEBUG_SCAN_FILE    c11_binary.dat</w:t>
        <w:br/>
        <w:br/>
        <w:t># Run A: CUTOFF_SEARCH_ALGORITHM BINARY</w:t>
        <w:br/>
        <w:t># Run B: CUTOFF_SEARCH_ALGORITHM UPPER_SCAN, CUTOFF_UPPER_SCAN_N 200</w:t>
        <w:br/>
      </w:r>
    </w:p>
    <w:p>
      <w:r>
        <w:rPr>
          <w:b/>
        </w:rPr>
        <w:t>Calculation locations:</w:t>
      </w:r>
    </w:p>
    <w:p>
      <w:r>
        <w:t>Single diagnostic point: lon=0°, lat=‒60°, alt=9000 km (same point used in C3). Repeat at lat=+60° and at alt=500 km to confirm the defect is altitude/hemisphere independent, not a property of this one coordinate.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Quantity</w:t>
            </w:r>
          </w:p>
        </w:tc>
        <w:tc>
          <w:tcPr>
            <w:tcW w:type="dxa" w:w="5112"/>
            <w:shd w:fill="D9EAF7"/>
          </w:tcPr>
          <w:p>
            <w:r/>
            <w:r>
              <w:rPr>
                <w:b/>
                <w:sz w:val="16"/>
              </w:rPr>
              <w:t>Expected</w:t>
            </w:r>
          </w:p>
        </w:tc>
      </w:tr>
      <w:tr>
        <w:tc>
          <w:tcPr>
            <w:tcW w:type="dxa" w:w="5112"/>
            <w:vAlign w:val="top"/>
          </w:tcPr>
          <w:p>
            <w:r/>
            <w:r>
              <w:rPr>
                <w:b w:val="0"/>
                <w:sz w:val="16"/>
              </w:rPr>
              <w:t>Analytical vertical Rc, lat=−60°, alt=9000 km</w:t>
            </w:r>
          </w:p>
        </w:tc>
        <w:tc>
          <w:tcPr>
            <w:tcW w:type="dxa" w:w="5112"/>
            <w:vAlign w:val="top"/>
          </w:tcPr>
          <w:p>
            <w:r/>
            <w:r>
              <w:rPr>
                <w:b w:val="0"/>
                <w:sz w:val="16"/>
              </w:rPr>
              <w:t>0.159984 GV (Stormer)</w:t>
            </w:r>
          </w:p>
        </w:tc>
      </w:tr>
      <w:tr>
        <w:tc>
          <w:tcPr>
            <w:tcW w:type="dxa" w:w="5112"/>
            <w:vAlign w:val="top"/>
          </w:tcPr>
          <w:p>
            <w:r/>
            <w:r>
              <w:rPr>
                <w:b w:val="0"/>
                <w:sz w:val="16"/>
              </w:rPr>
              <w:t>CUTOFF_EMIN setting for this test</w:t>
            </w:r>
          </w:p>
        </w:tc>
        <w:tc>
          <w:tcPr>
            <w:tcW w:type="dxa" w:w="5112"/>
            <w:vAlign w:val="top"/>
          </w:tcPr>
          <w:p>
            <w:r/>
            <w:r>
              <w:rPr>
                <w:b w:val="0"/>
                <w:sz w:val="16"/>
              </w:rPr>
              <w:t>0.05 GV — chosen below 0.16 GV so an allowed sub-cutoff pocket can be deliberately probed</w:t>
            </w:r>
          </w:p>
        </w:tc>
      </w:tr>
      <w:tr>
        <w:tc>
          <w:tcPr>
            <w:tcW w:type="dxa" w:w="5112"/>
            <w:vAlign w:val="top"/>
          </w:tcPr>
          <w:p>
            <w:r/>
            <w:r>
              <w:rPr>
                <w:b w:val="0"/>
                <w:sz w:val="16"/>
              </w:rPr>
              <w:t>BINARY result if a low-R allowed pocket exists at/below CUTOFF_EMIN</w:t>
            </w:r>
          </w:p>
        </w:tc>
        <w:tc>
          <w:tcPr>
            <w:tcW w:type="dxa" w:w="5112"/>
            <w:vAlign w:val="top"/>
          </w:tcPr>
          <w:p>
            <w:r/>
            <w:r>
              <w:rPr>
                <w:b w:val="0"/>
                <w:sz w:val="16"/>
              </w:rPr>
              <w:t>collapses to exactly CUTOFF_EMIN = 0.05 GV (the defect signature)</w:t>
            </w:r>
          </w:p>
        </w:tc>
      </w:tr>
      <w:tr>
        <w:tc>
          <w:tcPr>
            <w:tcW w:type="dxa" w:w="5112"/>
            <w:vAlign w:val="top"/>
          </w:tcPr>
          <w:p>
            <w:r/>
            <w:r>
              <w:rPr>
                <w:b w:val="0"/>
                <w:sz w:val="16"/>
              </w:rPr>
              <w:t>UPPER_SCAN result, same input</w:t>
            </w:r>
          </w:p>
        </w:tc>
        <w:tc>
          <w:tcPr>
            <w:tcW w:type="dxa" w:w="5112"/>
            <w:vAlign w:val="top"/>
          </w:tcPr>
          <w:p>
            <w:r/>
            <w:r>
              <w:rPr>
                <w:b w:val="0"/>
                <w:sz w:val="16"/>
              </w:rPr>
              <w:t>must equal the highest-rigidity forbidden/allowed transition, within a few % of 0.159984 GV</w:t>
            </w:r>
          </w:p>
        </w:tc>
      </w:tr>
      <w:tr>
        <w:tc>
          <w:tcPr>
            <w:tcW w:type="dxa" w:w="5112"/>
            <w:vAlign w:val="top"/>
          </w:tcPr>
          <w:p>
            <w:r/>
            <w:r>
              <w:rPr>
                <w:b w:val="0"/>
                <w:sz w:val="16"/>
              </w:rPr>
              <w:t>Pass/fail rule</w:t>
            </w:r>
          </w:p>
        </w:tc>
        <w:tc>
          <w:tcPr>
            <w:tcW w:type="dxa" w:w="5112"/>
            <w:vAlign w:val="top"/>
          </w:tcPr>
          <w:p>
            <w:r/>
            <w:r>
              <w:rPr>
                <w:b w:val="0"/>
                <w:sz w:val="16"/>
              </w:rPr>
              <w:t>FAIL if BINARY result equals CUTOFF_EMIN to machine precision while the debug scan table (CUTOFF_DEBUG_RIGIDITY_SCAN) shows a FORBIDDEN sample at any R between BINARY's result and UPPER_SCAN's result</w:t>
            </w:r>
          </w:p>
        </w:tc>
      </w:tr>
    </w:tbl>
    <w:p>
      <w:r>
        <w:rPr>
          <w:b/>
        </w:rPr>
        <w:t>Reference solution / comparison target:</w:t>
      </w:r>
    </w:p>
    <w:p>
      <w:r>
        <w:t>Smart &amp; Shea penumbra/forbidden-island theory; this is a code-level regression target derived directly from the CutoffForDirectionEndpointBinary_GV source and from the failure mode documented in READ.md §8.9 (“avoids the old endpoint-binary failure in which a low-rigidity allowed pocket caused the solver to return Rmin for high-latitude dipole-shell points”).</w:t>
      </w:r>
    </w:p>
    <w:p>
      <w:pPr>
        <w:jc w:val="center"/>
      </w:pPr>
      <w:r>
        <w:drawing>
          <wp:inline xmlns:a="http://schemas.openxmlformats.org/drawingml/2006/main" xmlns:pic="http://schemas.openxmlformats.org/drawingml/2006/picture">
            <wp:extent cx="5303520" cy="3977640"/>
            <wp:docPr id="22" name="Picture 22"/>
            <wp:cNvGraphicFramePr>
              <a:graphicFrameLocks noChangeAspect="1"/>
            </wp:cNvGraphicFramePr>
            <a:graphic>
              <a:graphicData uri="http://schemas.openxmlformats.org/drawingml/2006/picture">
                <pic:pic>
                  <pic:nvPicPr>
                    <pic:cNvPr id="0" name="C11_penumbra_pocket_regression.png"/>
                    <pic:cNvPicPr/>
                  </pic:nvPicPr>
                  <pic:blipFill>
                    <a:blip r:embed="rId30"/>
                    <a:stretch>
                      <a:fillRect/>
                    </a:stretch>
                  </pic:blipFill>
                  <pic:spPr>
                    <a:xfrm>
                      <a:off x="0" y="0"/>
                      <a:ext cx="5303520" cy="3977640"/>
                    </a:xfrm>
                    <a:prstGeom prst="rect"/>
                  </pic:spPr>
                </pic:pic>
              </a:graphicData>
            </a:graphic>
          </wp:inline>
        </w:drawing>
      </w:r>
    </w:p>
    <w:p>
      <w:pPr>
        <w:jc w:val="center"/>
      </w:pPr>
      <w:r>
        <w:rPr>
          <w:i/>
          <w:sz w:val="16"/>
        </w:rPr>
        <w:t>Figure C11 — Schematic allowed/forbidden rigidity structure at a high-latitude dipole-shell point. The isolated low-rigidity allowed pocket is what causes the legacy BINARY search to return Rmin; UPPER_SCAN correctly finds the final forbidden-to-allowed transition.</w:t>
      </w:r>
    </w:p>
    <w:p>
      <w:pPr>
        <w:pStyle w:val="Heading2"/>
      </w:pPr>
      <w:r>
        <w:t>C12. Particle-mover cross-validation against Stormer</w:t>
      </w:r>
    </w:p>
    <w:p>
      <w:r>
        <w:t>GridlessParticleMovers.h implements seven movers (BORIS, RK2, RK4, RK6, GC2, GC4, GC6), selectable at runtime via -mover and shared identically between gridless cutoff and gridless density/flux. Earlier C-tests generally used the executable default mover unless explicitly overridden; current runners, including C6, expose a mover CLI option. This test runs the same dipole vertical-cutoff configuration as C1 with every mover and checks agreement with the analytical Stormer cutoff and with each other.</w:t>
      </w:r>
    </w:p>
    <w:p>
      <w:r>
        <w:rPr>
          <w:b/>
        </w:rPr>
        <w:t>Essential input parameters:</w:t>
      </w:r>
    </w:p>
    <w:p>
      <w:pPr>
        <w:spacing w:after="80"/>
      </w:pPr>
      <w:r>
        <w:rPr>
          <w:rFonts w:ascii="Courier New" w:hAnsi="Courier New" w:eastAsia="Courier New"/>
          <w:sz w:val="16"/>
        </w:rPr>
        <w:t>#NUMERICAL</w:t>
        <w:br/>
        <w:t>MODE3D_MPI_SCHEDULER      DYNAMIC</w:t>
        <w:br/>
        <w:t>DT_TRACE                  0.25</w:t>
        <w:br/>
        <w:br/>
        <w:t>FIELD_MODEL               DIPOLE</w:t>
        <w:br/>
        <w:t>E_FIELD                   OFF</w:t>
        <w:br/>
        <w:t>CUTOFF_SAMPLING           VERTICAL</w:t>
        <w:br/>
        <w:t>CUTOFF_EMIN                1.0</w:t>
        <w:br/>
        <w:t>CUTOFF_EMAX               20000.0</w:t>
        <w:br/>
        <w:t>OUTPUT_MODE               SHELLS</w:t>
        <w:br/>
        <w:t>SHELL_ALT_KM              9000</w:t>
        <w:br/>
        <w:t>SHELL_LAT_DEG             -80 -60 -40 -20 0 20 40 60 80</w:t>
        <w:br/>
        <w:br/>
        <w:t># Run once per mover via CLI override, all other settings identical:</w:t>
        <w:br/>
        <w:t>#   -mover BORIS | RK2 | RK4 | RK6 | GC2 | GC4 | GC6</w:t>
        <w:br/>
      </w:r>
    </w:p>
    <w:p>
      <w:r>
        <w:rPr>
          <w:b/>
        </w:rPr>
        <w:t>Calculation locations:</w:t>
      </w:r>
    </w:p>
    <w:p>
      <w:r>
        <w:t>One shell at 9000 km, latitudes −80° to 80° in 20° steps (alt=9000 km → r/Re≈2.41 puts every GC-class point at r&gt;4 Re, the documented validity range for the guiding-center approximation).</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Mover</w:t>
            </w:r>
          </w:p>
        </w:tc>
        <w:tc>
          <w:tcPr>
            <w:tcW w:type="dxa" w:w="5112"/>
            <w:shd w:fill="D9EAF7"/>
          </w:tcPr>
          <w:p>
            <w:r/>
            <w:r>
              <w:rPr>
                <w:b/>
                <w:sz w:val="16"/>
              </w:rPr>
              <w:t>Acceptance vs analytical Stormer</w:t>
            </w:r>
          </w:p>
        </w:tc>
      </w:tr>
      <w:tr>
        <w:tc>
          <w:tcPr>
            <w:tcW w:type="dxa" w:w="5112"/>
            <w:vAlign w:val="top"/>
          </w:tcPr>
          <w:p>
            <w:r/>
            <w:r>
              <w:rPr>
                <w:b w:val="0"/>
                <w:sz w:val="16"/>
              </w:rPr>
              <w:t>BORIS (production default)</w:t>
            </w:r>
          </w:p>
        </w:tc>
        <w:tc>
          <w:tcPr>
            <w:tcW w:type="dxa" w:w="5112"/>
            <w:vAlign w:val="top"/>
          </w:tcPr>
          <w:p>
            <w:r/>
            <w:r>
              <w:rPr>
                <w:b w:val="0"/>
                <w:sz w:val="16"/>
              </w:rPr>
              <w:t>relative error &lt;0.1% at all sampled latitudes</w:t>
            </w:r>
          </w:p>
        </w:tc>
      </w:tr>
      <w:tr>
        <w:tc>
          <w:tcPr>
            <w:tcW w:type="dxa" w:w="5112"/>
            <w:vAlign w:val="top"/>
          </w:tcPr>
          <w:p>
            <w:r/>
            <w:r>
              <w:rPr>
                <w:b w:val="0"/>
                <w:sz w:val="16"/>
              </w:rPr>
              <w:t>RK2</w:t>
            </w:r>
          </w:p>
        </w:tc>
        <w:tc>
          <w:tcPr>
            <w:tcW w:type="dxa" w:w="5112"/>
            <w:vAlign w:val="top"/>
          </w:tcPr>
          <w:p>
            <w:r/>
            <w:r>
              <w:rPr>
                <w:b w:val="0"/>
                <w:sz w:val="16"/>
              </w:rPr>
              <w:t>relative error &lt;0.5%; documented as a quick sanity check, not production-grade</w:t>
            </w:r>
          </w:p>
        </w:tc>
      </w:tr>
      <w:tr>
        <w:tc>
          <w:tcPr>
            <w:tcW w:type="dxa" w:w="5112"/>
            <w:vAlign w:val="top"/>
          </w:tcPr>
          <w:p>
            <w:r/>
            <w:r>
              <w:rPr>
                <w:b w:val="0"/>
                <w:sz w:val="16"/>
              </w:rPr>
              <w:t>RK4</w:t>
            </w:r>
          </w:p>
        </w:tc>
        <w:tc>
          <w:tcPr>
            <w:tcW w:type="dxa" w:w="5112"/>
            <w:vAlign w:val="top"/>
          </w:tcPr>
          <w:p>
            <w:r/>
            <w:r>
              <w:rPr>
                <w:b w:val="0"/>
                <w:sz w:val="16"/>
              </w:rPr>
              <w:t>relative error &lt;0.1%, matching BORIS within mover-to-mover noise</w:t>
            </w:r>
          </w:p>
        </w:tc>
      </w:tr>
      <w:tr>
        <w:tc>
          <w:tcPr>
            <w:tcW w:type="dxa" w:w="5112"/>
            <w:vAlign w:val="top"/>
          </w:tcPr>
          <w:p>
            <w:r/>
            <w:r>
              <w:rPr>
                <w:b w:val="0"/>
                <w:sz w:val="16"/>
              </w:rPr>
              <w:t>RK6</w:t>
            </w:r>
          </w:p>
        </w:tc>
        <w:tc>
          <w:tcPr>
            <w:tcW w:type="dxa" w:w="5112"/>
            <w:vAlign w:val="top"/>
          </w:tcPr>
          <w:p>
            <w:r/>
            <w:r>
              <w:rPr>
                <w:b w:val="0"/>
                <w:sz w:val="16"/>
              </w:rPr>
              <w:t>relative error &lt;0.05%, the tightest full-orbit mover</w:t>
            </w:r>
          </w:p>
        </w:tc>
      </w:tr>
      <w:tr>
        <w:tc>
          <w:tcPr>
            <w:tcW w:type="dxa" w:w="5112"/>
            <w:vAlign w:val="top"/>
          </w:tcPr>
          <w:p>
            <w:r/>
            <w:r>
              <w:rPr>
                <w:b w:val="0"/>
                <w:sz w:val="16"/>
              </w:rPr>
              <w:t>GC2 / GC4 / GC6</w:t>
            </w:r>
          </w:p>
        </w:tc>
        <w:tc>
          <w:tcPr>
            <w:tcW w:type="dxa" w:w="5112"/>
            <w:vAlign w:val="top"/>
          </w:tcPr>
          <w:p>
            <w:r/>
            <w:r>
              <w:rPr>
                <w:b w:val="0"/>
                <w:sz w:val="16"/>
              </w:rPr>
              <w:t>relative error &lt;0.5% at r&gt;4 Re (this shell); larger deviations are expected and acceptable nearer the inner boundary, which this shell does not probe</w:t>
            </w:r>
          </w:p>
        </w:tc>
      </w:tr>
      <w:tr>
        <w:tc>
          <w:tcPr>
            <w:tcW w:type="dxa" w:w="5112"/>
            <w:vAlign w:val="top"/>
          </w:tcPr>
          <w:p>
            <w:r/>
            <w:r>
              <w:rPr>
                <w:b w:val="0"/>
                <w:sz w:val="16"/>
              </w:rPr>
              <w:t>Cross-mover agreement</w:t>
            </w:r>
          </w:p>
        </w:tc>
        <w:tc>
          <w:tcPr>
            <w:tcW w:type="dxa" w:w="5112"/>
            <w:vAlign w:val="top"/>
          </w:tcPr>
          <w:p>
            <w:r/>
            <w:r>
              <w:rPr>
                <w:b w:val="0"/>
                <w:sz w:val="16"/>
              </w:rPr>
              <w:t>max pairwise |Rc_i − Rc_j| / Rc &lt;0.5% among BORIS, RK4, RK6, GC4 at every sampled point</w:t>
            </w:r>
          </w:p>
        </w:tc>
      </w:tr>
    </w:tbl>
    <w:p>
      <w:r>
        <w:rPr>
          <w:b/>
        </w:rPr>
        <w:t>Reference solution / comparison target:</w:t>
      </w:r>
    </w:p>
    <w:p>
      <w:r>
        <w:t>Analytical Stormer vertical cutoff (same closed form as C1); GridlessParticleMovers.h documentation of each mover's expected accuracy envelope and the GC-class r&gt;4 Re validity note; Birdsall &amp; Langdon (1991) [R14] for the Boris-pusher accuracy baseline and Cary &amp; Brizard (2009) [R15] for guiding-center theory and its range of validity.</w:t>
      </w:r>
    </w:p>
    <w:p>
      <w:pPr>
        <w:jc w:val="center"/>
      </w:pPr>
      <w:r>
        <w:drawing>
          <wp:inline xmlns:a="http://schemas.openxmlformats.org/drawingml/2006/main" xmlns:pic="http://schemas.openxmlformats.org/drawingml/2006/picture">
            <wp:extent cx="5303520" cy="3977640"/>
            <wp:docPr id="23" name="Picture 23"/>
            <wp:cNvGraphicFramePr>
              <a:graphicFrameLocks noChangeAspect="1"/>
            </wp:cNvGraphicFramePr>
            <a:graphic>
              <a:graphicData uri="http://schemas.openxmlformats.org/drawingml/2006/picture">
                <pic:pic>
                  <pic:nvPicPr>
                    <pic:cNvPr id="0" name="C12_mover_cross_validation.png"/>
                    <pic:cNvPicPr/>
                  </pic:nvPicPr>
                  <pic:blipFill>
                    <a:blip r:embed="rId31"/>
                    <a:stretch>
                      <a:fillRect/>
                    </a:stretch>
                  </pic:blipFill>
                  <pic:spPr>
                    <a:xfrm>
                      <a:off x="0" y="0"/>
                      <a:ext cx="5303520" cy="3977640"/>
                    </a:xfrm>
                    <a:prstGeom prst="rect"/>
                  </pic:spPr>
                </pic:pic>
              </a:graphicData>
            </a:graphic>
          </wp:inline>
        </w:drawing>
      </w:r>
    </w:p>
    <w:p>
      <w:pPr>
        <w:jc w:val="center"/>
      </w:pPr>
      <w:r>
        <w:rPr>
          <w:i/>
          <w:sz w:val="16"/>
        </w:rPr>
        <w:t>Figure C12 — Left: cutoff rigidity vs latitude for four representative movers, visually indistinguishable from the analytical Stormer curve. Right: relative residuals against Stormer, the quantity actually checked by the acceptance criteria, with the 0.1% (full-orbit) and 0.5% (guiding-center) target lines shown.</w:t>
      </w:r>
    </w:p>
    <w:p>
      <w:pPr>
        <w:pStyle w:val="Heading2"/>
      </w:pPr>
      <w:r>
        <w:t>C13. Gridless inter-rank scheduler load-balance and agreement</w:t>
      </w:r>
    </w:p>
    <w:p>
      <w:r>
        <w:t>C-PARALLEL (Section 4) exercises only MODE3D_MPI_SCHEDULER on -mode 3d; it never sets GRIDLESS_MPI_SCHEDULER or runs -mode gridless, even though gridless cutoff and density/flux were rewritten in this code revision to use the identical DynamicMpiLocationScheduler RMA mechanism (srcEarth/3d/Mode3DParallel.h, reused directly by CutoffRigidityGridless.cpp and DensityGridless.cpp). This test is the gridless-mode companion to C-PARALLEL: same three-scheduler matrix, same numerical-agreement requirement, plus the load-balance measurement that motivated the rewrite in the first place (rank 0 now performs real trajectory work in gridless, where it previously only dispatched tasks).</w:t>
      </w:r>
    </w:p>
    <w:p>
      <w:r>
        <w:rPr>
          <w:b/>
        </w:rPr>
        <w:t>Essential input parameters:</w:t>
      </w:r>
    </w:p>
    <w:p>
      <w:pPr>
        <w:spacing w:after="80"/>
      </w:pPr>
      <w:r>
        <w:rPr>
          <w:rFonts w:ascii="Courier New" w:hAnsi="Courier New" w:eastAsia="Courier New"/>
          <w:sz w:val="16"/>
        </w:rPr>
        <w:t>#NUMERICAL</w:t>
        <w:br/>
        <w:t>GRIDLESS_MPI_SCHEDULER     DYNAMIC | BLOCK_CYCLIC | STATIC</w:t>
        <w:br/>
        <w:t>GRIDLESS_MPI_DYNAMIC_CHUNK 0 | 32 | 128</w:t>
        <w:br/>
        <w:t>CUTOFF_SEARCH_ALGORITHM    UPPER_SCAN</w:t>
        <w:br/>
        <w:t>CUTOFF_UPPER_SCAN_N        80</w:t>
        <w:br/>
        <w:br/>
        <w:t>FIELD_MODEL                T05</w:t>
        <w:br/>
        <w:t>TS05_DST                   -50.0</w:t>
        <w:br/>
        <w:t>CUTOFF_SAMPLING            ISOTROPIC</w:t>
        <w:br/>
        <w:t>CUTOFF_MAX_PARTICLES       200</w:t>
        <w:br/>
        <w:t>OUTPUT_MODE                SHELLS</w:t>
        <w:br/>
        <w:t>SHELL_ALT_KM               500</w:t>
        <w:br/>
        <w:t>SHELL_LON_RES              10.0</w:t>
        <w:br/>
        <w:t>SHELL_LAT_RES              10.0</w:t>
        <w:br/>
        <w:br/>
        <w:t># Run -mode gridless with nRanks = 1, 4, 8, 16 for each scheduler value above</w:t>
        <w:br/>
      </w:r>
    </w:p>
    <w:p>
      <w:r>
        <w:rPr>
          <w:b/>
        </w:rPr>
        <w:t>Calculation locations:</w:t>
      </w:r>
    </w:p>
    <w:p>
      <w:r>
        <w:t>Global 10°×10° shell at 500 km under an active T05 field, the same uneven-cost workload class (cost concentrated near the equatorial cutoff and the penumbra latitudes) used for the Mode3D load-balance figure in C-PARALLEL.</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Diagnostic</w:t>
            </w:r>
          </w:p>
        </w:tc>
        <w:tc>
          <w:tcPr>
            <w:tcW w:type="dxa" w:w="5112"/>
            <w:shd w:fill="D9EAF7"/>
          </w:tcPr>
          <w:p>
            <w:r/>
            <w:r>
              <w:rPr>
                <w:b/>
                <w:sz w:val="16"/>
              </w:rPr>
              <w:t>Expected</w:t>
            </w:r>
          </w:p>
        </w:tc>
      </w:tr>
      <w:tr>
        <w:tc>
          <w:tcPr>
            <w:tcW w:type="dxa" w:w="5112"/>
            <w:vAlign w:val="top"/>
          </w:tcPr>
          <w:p>
            <w:r/>
            <w:r>
              <w:rPr>
                <w:b w:val="0"/>
                <w:sz w:val="16"/>
              </w:rPr>
              <w:t>Rc array, all three GRIDLESS_MPI_SCHEDULER values, fixed nRanks</w:t>
            </w:r>
          </w:p>
        </w:tc>
        <w:tc>
          <w:tcPr>
            <w:tcW w:type="dxa" w:w="5112"/>
            <w:vAlign w:val="top"/>
          </w:tcPr>
          <w:p>
            <w:r/>
            <w:r>
              <w:rPr>
                <w:b w:val="0"/>
                <w:sz w:val="16"/>
              </w:rPr>
              <w:t>bit-identical for DIPOLE control runs; relative difference &lt;1e−7 for T05 (roundoff only, per the MPI_MIN/MPI_MAX reduction design in CutoffRigidityGridless.cpp)</w:t>
            </w:r>
          </w:p>
        </w:tc>
      </w:tr>
      <w:tr>
        <w:tc>
          <w:tcPr>
            <w:tcW w:type="dxa" w:w="5112"/>
            <w:vAlign w:val="top"/>
          </w:tcPr>
          <w:p>
            <w:r/>
            <w:r>
              <w:rPr>
                <w:b w:val="0"/>
                <w:sz w:val="16"/>
              </w:rPr>
              <w:t>Rc array vs nRanks (1, 4, 8, 16), DYNAMIC fixed</w:t>
            </w:r>
          </w:p>
        </w:tc>
        <w:tc>
          <w:tcPr>
            <w:tcW w:type="dxa" w:w="5112"/>
            <w:vAlign w:val="top"/>
          </w:tcPr>
          <w:p>
            <w:r/>
            <w:r>
              <w:rPr>
                <w:b w:val="0"/>
                <w:sz w:val="16"/>
              </w:rPr>
              <w:t>identical within the same 1e−7 tolerance — scheduler/rank-count choice must not change physics output</w:t>
            </w:r>
          </w:p>
        </w:tc>
      </w:tr>
      <w:tr>
        <w:tc>
          <w:tcPr>
            <w:tcW w:type="dxa" w:w="5112"/>
            <w:vAlign w:val="top"/>
          </w:tcPr>
          <w:p>
            <w:r/>
            <w:r>
              <w:rPr>
                <w:b w:val="0"/>
                <w:sz w:val="16"/>
              </w:rPr>
              <w:t>sum(all-rank tasks) reported by the post-run diagnostic</w:t>
            </w:r>
          </w:p>
        </w:tc>
        <w:tc>
          <w:tcPr>
            <w:tcW w:type="dxa" w:w="5112"/>
            <w:vAlign w:val="top"/>
          </w:tcPr>
          <w:p>
            <w:r/>
            <w:r>
              <w:rPr>
                <w:b w:val="0"/>
                <w:sz w:val="16"/>
              </w:rPr>
              <w:t>exactly equals totalTasks for every run; any mismatch is an immediate fail</w:t>
            </w:r>
          </w:p>
        </w:tc>
      </w:tr>
      <w:tr>
        <w:tc>
          <w:tcPr>
            <w:tcW w:type="dxa" w:w="5112"/>
            <w:vAlign w:val="top"/>
          </w:tcPr>
          <w:p>
            <w:r/>
            <w:r>
              <w:rPr>
                <w:b w:val="0"/>
                <w:sz w:val="16"/>
              </w:rPr>
              <w:t>Load imbalance max(rank time)/mean(rank time), GRIDLESS_MPI_SCHEDULER=DYNAMIC, 8 ranks</w:t>
            </w:r>
          </w:p>
        </w:tc>
        <w:tc>
          <w:tcPr>
            <w:tcW w:type="dxa" w:w="5112"/>
            <w:vAlign w:val="top"/>
          </w:tcPr>
          <w:p>
            <w:r/>
            <w:r>
              <w:rPr>
                <w:b w:val="0"/>
                <w:sz w:val="16"/>
              </w:rPr>
              <w:t>&lt;1.3, matching the Mode3D C-PARALLEL target</w:t>
            </w:r>
          </w:p>
        </w:tc>
      </w:tr>
      <w:tr>
        <w:tc>
          <w:tcPr>
            <w:tcW w:type="dxa" w:w="5112"/>
            <w:vAlign w:val="top"/>
          </w:tcPr>
          <w:p>
            <w:r/>
            <w:r>
              <w:rPr>
                <w:b w:val="0"/>
                <w:sz w:val="16"/>
              </w:rPr>
              <w:t>Load imbalance, GRIDLESS_MPI_SCHEDULER=STATIC, 8 ranks</w:t>
            </w:r>
          </w:p>
        </w:tc>
        <w:tc>
          <w:tcPr>
            <w:tcW w:type="dxa" w:w="5112"/>
            <w:vAlign w:val="top"/>
          </w:tcPr>
          <w:p>
            <w:r/>
            <w:r>
              <w:rPr>
                <w:b w:val="0"/>
                <w:sz w:val="16"/>
              </w:rPr>
              <w:t>documented only; expected to be markedly worse than DYNAMIC because STATIC assigns one contiguous task block per rank</w:t>
            </w:r>
          </w:p>
        </w:tc>
      </w:tr>
      <w:tr>
        <w:tc>
          <w:tcPr>
            <w:tcW w:type="dxa" w:w="5112"/>
            <w:vAlign w:val="top"/>
          </w:tcPr>
          <w:p>
            <w:r/>
            <w:r>
              <w:rPr>
                <w:b w:val="0"/>
                <w:sz w:val="16"/>
              </w:rPr>
              <w:t>Chunk-size sensitivity (32 vs 128 vs auto)</w:t>
            </w:r>
          </w:p>
        </w:tc>
        <w:tc>
          <w:tcPr>
            <w:tcW w:type="dxa" w:w="5112"/>
            <w:vAlign w:val="top"/>
          </w:tcPr>
          <w:p>
            <w:r/>
            <w:r>
              <w:rPr>
                <w:b w:val="0"/>
                <w:sz w:val="16"/>
              </w:rPr>
              <w:t>must not change the Rc array; may change wall-clock load balance only</w:t>
            </w:r>
          </w:p>
        </w:tc>
      </w:tr>
    </w:tbl>
    <w:p>
      <w:r>
        <w:rPr>
          <w:b/>
        </w:rPr>
        <w:t>Reference solution / comparison target:</w:t>
      </w:r>
    </w:p>
    <w:p>
      <w:r>
        <w:t>MPI Forum (2021) one-sided communication standard (same RMA mechanism as Mode3D); internal consistency target derived directly from the DynamicMpiLocationScheduler / MPI_MIN reduction design documented in CutoffRigidityGridless.cpp §“MPI WORK SCHEDULING” and READ.md's gridless/Mode3D scheduler section.</w:t>
      </w:r>
    </w:p>
    <w:p>
      <w:pPr>
        <w:jc w:val="center"/>
      </w:pPr>
      <w:r>
        <w:drawing>
          <wp:inline xmlns:a="http://schemas.openxmlformats.org/drawingml/2006/main" xmlns:pic="http://schemas.openxmlformats.org/drawingml/2006/picture">
            <wp:extent cx="5303520" cy="3977640"/>
            <wp:docPr id="24" name="Picture 24"/>
            <wp:cNvGraphicFramePr>
              <a:graphicFrameLocks noChangeAspect="1"/>
            </wp:cNvGraphicFramePr>
            <a:graphic>
              <a:graphicData uri="http://schemas.openxmlformats.org/drawingml/2006/picture">
                <pic:pic>
                  <pic:nvPicPr>
                    <pic:cNvPr id="0" name="C13_scheduler_loadbalance_mode3d_vs_gridless.png"/>
                    <pic:cNvPicPr/>
                  </pic:nvPicPr>
                  <pic:blipFill>
                    <a:blip r:embed="rId32"/>
                    <a:stretch>
                      <a:fillRect/>
                    </a:stretch>
                  </pic:blipFill>
                  <pic:spPr>
                    <a:xfrm>
                      <a:off x="0" y="0"/>
                      <a:ext cx="5303520" cy="3977640"/>
                    </a:xfrm>
                    <a:prstGeom prst="rect"/>
                  </pic:spPr>
                </pic:pic>
              </a:graphicData>
            </a:graphic>
          </wp:inline>
        </w:drawing>
      </w:r>
    </w:p>
    <w:p>
      <w:pPr>
        <w:jc w:val="center"/>
      </w:pPr>
      <w:r>
        <w:rPr>
          <w:i/>
          <w:sz w:val="16"/>
        </w:rPr>
        <w:t>Figure C13 — Schematic load-imbalance scaling with MPI rank count for STATIC, BLOCK_CYCLIC, and DYNAMIC, shown for both Mode3D (solid) and gridless (dashed) to make explicit that the two solvers now share the same scheduler mechanism and should show the same qualitative behavior.</w:t>
      </w:r>
    </w:p>
    <w:p>
      <w:pPr>
        <w:pStyle w:val="Heading1"/>
      </w:pPr>
      <w:r>
        <w:t>4. Additional cutoff scheduler gate: C-PARALLEL</w:t>
      </w:r>
    </w:p>
    <w:p>
      <w:r>
        <w:t>C-PARALLEL is a required gate before any event-level cutoff validation. It verifies that scheduler choice does not change the final numerical output.</w:t>
      </w:r>
    </w:p>
    <w:p>
      <w:pPr>
        <w:spacing w:after="80"/>
      </w:pPr>
      <w:r>
        <w:rPr>
          <w:rFonts w:ascii="Courier New" w:hAnsi="Courier New" w:eastAsia="Courier New"/>
          <w:sz w:val="16"/>
        </w:rPr>
        <w:t># Run the identical input three times:</w:t>
        <w:br/>
        <w:t>MODE3D_MPI_SCHEDULER      DYNAMIC</w:t>
        <w:br/>
        <w:t>MODE3D_MPI_SCHEDULER      BLOCK_CYCLIC</w:t>
        <w:br/>
        <w:t>MODE3D_MPI_SCHEDULER      STATIC</w:t>
        <w:br/>
        <w:t># Repeat with nRanks = 1, 4, 8 and with MODE3D_PARALLEL = SERIAL, THREADS.</w:t>
        <w:br/>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Diagnostic</w:t>
            </w:r>
          </w:p>
        </w:tc>
        <w:tc>
          <w:tcPr>
            <w:tcW w:type="dxa" w:w="5112"/>
            <w:shd w:fill="D9EAF7"/>
          </w:tcPr>
          <w:p>
            <w:r/>
            <w:r>
              <w:rPr>
                <w:b/>
                <w:sz w:val="16"/>
              </w:rPr>
              <w:t>Expected</w:t>
            </w:r>
          </w:p>
        </w:tc>
      </w:tr>
      <w:tr>
        <w:tc>
          <w:tcPr>
            <w:tcW w:type="dxa" w:w="5112"/>
            <w:vAlign w:val="top"/>
          </w:tcPr>
          <w:p>
            <w:r/>
            <w:r>
              <w:rPr>
                <w:b w:val="0"/>
                <w:sz w:val="16"/>
              </w:rPr>
              <w:t>Rc and Emin arrays</w:t>
            </w:r>
          </w:p>
        </w:tc>
        <w:tc>
          <w:tcPr>
            <w:tcW w:type="dxa" w:w="5112"/>
            <w:vAlign w:val="top"/>
          </w:tcPr>
          <w:p>
            <w:r/>
            <w:r>
              <w:rPr>
                <w:b w:val="0"/>
                <w:sz w:val="16"/>
              </w:rPr>
              <w:t>bit-identical for DIPOLE; relative difference &lt;1e−7 for IGRF/T05</w:t>
            </w:r>
          </w:p>
        </w:tc>
      </w:tr>
      <w:tr>
        <w:tc>
          <w:tcPr>
            <w:tcW w:type="dxa" w:w="5112"/>
            <w:vAlign w:val="top"/>
          </w:tcPr>
          <w:p>
            <w:r/>
            <w:r>
              <w:rPr>
                <w:b w:val="0"/>
                <w:sz w:val="16"/>
              </w:rPr>
              <w:t>Unfilled global slots after reduction</w:t>
            </w:r>
          </w:p>
        </w:tc>
        <w:tc>
          <w:tcPr>
            <w:tcW w:type="dxa" w:w="5112"/>
            <w:vAlign w:val="top"/>
          </w:tcPr>
          <w:p>
            <w:r/>
            <w:r>
              <w:rPr>
                <w:b w:val="0"/>
                <w:sz w:val="16"/>
              </w:rPr>
              <w:t>0</w:t>
            </w:r>
          </w:p>
        </w:tc>
      </w:tr>
      <w:tr>
        <w:tc>
          <w:tcPr>
            <w:tcW w:type="dxa" w:w="5112"/>
            <w:vAlign w:val="top"/>
          </w:tcPr>
          <w:p>
            <w:r/>
            <w:r>
              <w:rPr>
                <w:b w:val="0"/>
                <w:sz w:val="16"/>
              </w:rPr>
              <w:t>Duplicate compute-count slots</w:t>
            </w:r>
          </w:p>
        </w:tc>
        <w:tc>
          <w:tcPr>
            <w:tcW w:type="dxa" w:w="5112"/>
            <w:vAlign w:val="top"/>
          </w:tcPr>
          <w:p>
            <w:r/>
            <w:r>
              <w:rPr>
                <w:b w:val="0"/>
                <w:sz w:val="16"/>
              </w:rPr>
              <w:t>0 if computeCount diagnostic is enabled</w:t>
            </w:r>
          </w:p>
        </w:tc>
      </w:tr>
      <w:tr>
        <w:tc>
          <w:tcPr>
            <w:tcW w:type="dxa" w:w="5112"/>
            <w:vAlign w:val="top"/>
          </w:tcPr>
          <w:p>
            <w:r/>
            <w:r>
              <w:rPr>
                <w:b w:val="0"/>
                <w:sz w:val="16"/>
              </w:rPr>
              <w:t>Load imbalance max/mean rank time</w:t>
            </w:r>
          </w:p>
        </w:tc>
        <w:tc>
          <w:tcPr>
            <w:tcW w:type="dxa" w:w="5112"/>
            <w:vAlign w:val="top"/>
          </w:tcPr>
          <w:p>
            <w:r/>
            <w:r>
              <w:rPr>
                <w:b w:val="0"/>
                <w:sz w:val="16"/>
              </w:rPr>
              <w:t>DYNAMIC target &lt;1.3 for uneven shell maps</w:t>
            </w:r>
          </w:p>
        </w:tc>
      </w:tr>
    </w:tbl>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scheduler_load_balance.png"/>
                    <pic:cNvPicPr/>
                  </pic:nvPicPr>
                  <pic:blipFill>
                    <a:blip r:embed="rId19"/>
                    <a:stretch>
                      <a:fillRect/>
                    </a:stretch>
                  </pic:blipFill>
                  <pic:spPr>
                    <a:xfrm>
                      <a:off x="0" y="0"/>
                      <a:ext cx="5303520" cy="3977640"/>
                    </a:xfrm>
                    <a:prstGeom prst="rect"/>
                  </pic:spPr>
                </pic:pic>
              </a:graphicData>
            </a:graphic>
          </wp:inline>
        </w:drawing>
      </w:r>
    </w:p>
    <w:p>
      <w:pPr>
        <w:jc w:val="center"/>
      </w:pPr>
      <w:r>
        <w:rPr>
          <w:i/>
          <w:sz w:val="16"/>
        </w:rPr>
        <w:t>Figure C-PARALLEL — Dynamic scheduling should reduce rank-time imbalance without changing final arrays.</w:t>
      </w:r>
    </w:p>
    <w:p>
      <w:pPr>
        <w:pStyle w:val="Heading1"/>
      </w:pPr>
      <w:r>
        <w:t>5. Density/flux validation tests F1–F10</w:t>
      </w:r>
    </w:p>
    <w:p>
      <w:pPr>
        <w:pStyle w:val="Heading2"/>
      </w:pPr>
      <w:r>
        <w:t>F1. Zero-field density/flux normalization</w:t>
      </w:r>
    </w:p>
    <w:p>
      <w:r>
        <w:t>Checks that flux and density normalization, unit conversion, angular weights, and energy weights are correct when transport is trivial.</w:t>
      </w:r>
    </w:p>
    <w:p>
      <w:r>
        <w:rPr>
          <w:b/>
        </w:rPr>
        <w:t>Essential input parameters:</w:t>
      </w:r>
    </w:p>
    <w:p>
      <w:pPr>
        <w:spacing w:after="80"/>
      </w:pPr>
      <w:r>
        <w:rPr>
          <w:rFonts w:ascii="Courier New" w:hAnsi="Courier New" w:eastAsia="Courier New"/>
          <w:sz w:val="16"/>
        </w:rPr>
        <w:t>#BACKGROUND_FIELD</w:t>
        <w:br/>
        <w:t>FIELD_MODEL               NONE</w:t>
        <w:br/>
        <w:t>E_FIELD                   OFF</w:t>
        <w:br/>
        <w:t>#DENSITY_SPECTRUM</w:t>
        <w:br/>
        <w:t>DS_TRANSMISSION_MODE      DIRECT</w:t>
        <w:br/>
        <w:t>SPECTRUM_TYPE             POWER_LAW</w:t>
        <w:br/>
        <w:t>SPEC_J0                   1.0</w:t>
        <w:br/>
        <w:t>SPEC_E0                   10.0</w:t>
        <w:br/>
        <w:t>SPEC_GAMMA                3.5</w:t>
        <w:br/>
        <w:t>SPEC_EMIN                 1.0</w:t>
        <w:br/>
        <w:t>SPEC_EMAX                 1000.0</w:t>
        <w:br/>
        <w:t>DENSITY_OUTPUT_DENSITY    T</w:t>
        <w:br/>
        <w:t>DENSITY_OUTPUT_FLUX       T</w:t>
        <w:br/>
        <w:t>#NUMERICAL</w:t>
        <w:br/>
        <w:t>MODE3D_MPI_SCHEDULER      DYNAMIC</w:t>
        <w:br/>
        <w:t>MODE3D_PARALLEL           THREADS</w:t>
        <w:br/>
        <w:t>MODE3D_THREADS            8</w:t>
        <w:br/>
      </w:r>
    </w:p>
    <w:p>
      <w:r>
        <w:rPr>
          <w:b/>
        </w:rPr>
        <w:t>Calculation locations:</w:t>
      </w:r>
    </w:p>
    <w:p>
      <w:r>
        <w:t>Ten arbitrary Cartesian or spherical points inside the domain; no boundaries should block straight-line access.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Quantity</w:t>
            </w:r>
          </w:p>
        </w:tc>
        <w:tc>
          <w:tcPr>
            <w:tcW w:type="dxa" w:w="5112"/>
            <w:shd w:fill="D9EAF7"/>
          </w:tcPr>
          <w:p>
            <w:r/>
            <w:r>
              <w:rPr>
                <w:b/>
                <w:sz w:val="16"/>
              </w:rPr>
              <w:t>Expected</w:t>
            </w:r>
          </w:p>
        </w:tc>
      </w:tr>
      <w:tr>
        <w:tc>
          <w:tcPr>
            <w:tcW w:type="dxa" w:w="5112"/>
            <w:vAlign w:val="top"/>
          </w:tcPr>
          <w:p>
            <w:r/>
            <w:r>
              <w:rPr>
                <w:b w:val="0"/>
                <w:sz w:val="16"/>
              </w:rPr>
              <w:t>J_local(E)/J_boundary(E)</w:t>
            </w:r>
          </w:p>
        </w:tc>
        <w:tc>
          <w:tcPr>
            <w:tcW w:type="dxa" w:w="5112"/>
            <w:vAlign w:val="top"/>
          </w:tcPr>
          <w:p>
            <w:r/>
            <w:r>
              <w:rPr>
                <w:b w:val="0"/>
                <w:sz w:val="16"/>
              </w:rPr>
              <w:t>1 at all points and energies</w:t>
            </w:r>
          </w:p>
        </w:tc>
      </w:tr>
      <w:tr>
        <w:tc>
          <w:tcPr>
            <w:tcW w:type="dxa" w:w="5112"/>
            <w:vAlign w:val="top"/>
          </w:tcPr>
          <w:p>
            <w:r/>
            <w:r>
              <w:rPr>
                <w:b w:val="0"/>
                <w:sz w:val="16"/>
              </w:rPr>
              <w:t>Omnidirectional flux</w:t>
            </w:r>
          </w:p>
        </w:tc>
        <w:tc>
          <w:tcPr>
            <w:tcW w:type="dxa" w:w="5112"/>
            <w:vAlign w:val="top"/>
          </w:tcPr>
          <w:p>
            <w:r/>
            <w:r>
              <w:rPr>
                <w:b w:val="0"/>
                <w:sz w:val="16"/>
              </w:rPr>
              <w:t>4π times directional flux for isotropic input</w:t>
            </w:r>
          </w:p>
        </w:tc>
      </w:tr>
      <w:tr>
        <w:tc>
          <w:tcPr>
            <w:tcW w:type="dxa" w:w="5112"/>
            <w:vAlign w:val="top"/>
          </w:tcPr>
          <w:p>
            <w:r/>
            <w:r>
              <w:rPr>
                <w:b w:val="0"/>
                <w:sz w:val="16"/>
              </w:rPr>
              <w:t>Density</w:t>
            </w:r>
          </w:p>
        </w:tc>
        <w:tc>
          <w:tcPr>
            <w:tcW w:type="dxa" w:w="5112"/>
            <w:vAlign w:val="top"/>
          </w:tcPr>
          <w:p>
            <w:r/>
            <w:r>
              <w:rPr>
                <w:b w:val="0"/>
                <w:sz w:val="16"/>
              </w:rPr>
              <w:t>4π ∫ J(E)/v(E) dE</w:t>
            </w:r>
          </w:p>
        </w:tc>
      </w:tr>
      <w:tr>
        <w:tc>
          <w:tcPr>
            <w:tcW w:type="dxa" w:w="5112"/>
            <w:vAlign w:val="top"/>
          </w:tcPr>
          <w:p>
            <w:r/>
            <w:r>
              <w:rPr>
                <w:b w:val="0"/>
                <w:sz w:val="16"/>
              </w:rPr>
              <w:t>Spatial variation</w:t>
            </w:r>
          </w:p>
        </w:tc>
        <w:tc>
          <w:tcPr>
            <w:tcW w:type="dxa" w:w="5112"/>
            <w:vAlign w:val="top"/>
          </w:tcPr>
          <w:p>
            <w:r/>
            <w:r>
              <w:rPr>
                <w:b w:val="0"/>
                <w:sz w:val="16"/>
              </w:rPr>
              <w:t>zero within numerical quadrature tolerance</w:t>
            </w:r>
          </w:p>
        </w:tc>
      </w:tr>
    </w:tbl>
    <w:p>
      <w:r>
        <w:rPr>
          <w:b/>
        </w:rPr>
        <w:t>Reference solution / comparison target:</w:t>
      </w:r>
    </w:p>
    <w:p>
      <w:r>
        <w:t>Analytical straight-line/no-field solution; validates normalization before magnetic access tests.</w:t>
      </w:r>
    </w:p>
    <w:p>
      <w:pPr>
        <w:jc w:val="center"/>
      </w:pPr>
      <w:r>
        <w:drawing>
          <wp:inline xmlns:a="http://schemas.openxmlformats.org/drawingml/2006/main" xmlns:pic="http://schemas.openxmlformats.org/drawingml/2006/picture">
            <wp:extent cx="5303520" cy="3977640"/>
            <wp:docPr id="12" name="Picture 12"/>
            <wp:cNvGraphicFramePr>
              <a:graphicFrameLocks noChangeAspect="1"/>
            </wp:cNvGraphicFramePr>
            <a:graphic>
              <a:graphicData uri="http://schemas.openxmlformats.org/drawingml/2006/picture">
                <pic:pic>
                  <pic:nvPicPr>
                    <pic:cNvPr id="0" name="F1_zero_field_normalization.png"/>
                    <pic:cNvPicPr/>
                  </pic:nvPicPr>
                  <pic:blipFill>
                    <a:blip r:embed="rId20"/>
                    <a:stretch>
                      <a:fillRect/>
                    </a:stretch>
                  </pic:blipFill>
                  <pic:spPr>
                    <a:xfrm>
                      <a:off x="0" y="0"/>
                      <a:ext cx="5303520" cy="3977640"/>
                    </a:xfrm>
                    <a:prstGeom prst="rect"/>
                  </pic:spPr>
                </pic:pic>
              </a:graphicData>
            </a:graphic>
          </wp:inline>
        </w:drawing>
      </w:r>
    </w:p>
    <w:p>
      <w:pPr>
        <w:jc w:val="center"/>
      </w:pPr>
      <w:r>
        <w:rPr>
          <w:i/>
          <w:sz w:val="16"/>
        </w:rPr>
        <w:t>Figure F1 — Reference/target behavior for Zero-field density/flux normalization.</w:t>
      </w:r>
    </w:p>
    <w:p>
      <w:pPr>
        <w:pStyle w:val="Heading2"/>
      </w:pPr>
      <w:r>
        <w:t>F2. Power-law energy integration</w:t>
      </w:r>
    </w:p>
    <w:p>
      <w:r>
        <w:t>Verifies the energy quadrature used for differential flux, integral flux, and density for a known analytical spectrum.</w:t>
      </w:r>
    </w:p>
    <w:p>
      <w:r>
        <w:rPr>
          <w:b/>
        </w:rPr>
        <w:t>Essential input parameters:</w:t>
      </w:r>
    </w:p>
    <w:p>
      <w:pPr>
        <w:spacing w:after="80"/>
      </w:pPr>
      <w:r>
        <w:rPr>
          <w:rFonts w:ascii="Courier New" w:hAnsi="Courier New" w:eastAsia="Courier New"/>
          <w:sz w:val="16"/>
        </w:rPr>
        <w:t>FIELD_MODEL               NONE</w:t>
        <w:br/>
        <w:t>SPECTRUM_TYPE             POWER_LAW</w:t>
        <w:br/>
        <w:t>SPEC_J0                   1.0</w:t>
        <w:br/>
        <w:t>SPEC_E0                   10.0</w:t>
        <w:br/>
        <w:t>SPEC_GAMMA                3.5</w:t>
        <w:br/>
        <w:t>SPEC_EMIN                 1.0</w:t>
        <w:br/>
        <w:t>SPEC_EMAX                 1000.0</w:t>
        <w:br/>
        <w:t>ENERGY_BINS               1 3 10 30 100 300 1000</w:t>
        <w:br/>
        <w:t>DS_TRANSMISSION_MODE      DIRECT</w:t>
        <w:br/>
      </w:r>
    </w:p>
    <w:p>
      <w:r>
        <w:rPr>
          <w:b/>
        </w:rPr>
        <w:t>Calculation locations:</w:t>
      </w:r>
    </w:p>
    <w:p>
      <w:r>
        <w:t>Any single point; zero-field or all-open transmission.</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Expression</w:t>
            </w:r>
          </w:p>
        </w:tc>
        <w:tc>
          <w:tcPr>
            <w:tcW w:type="dxa" w:w="5112"/>
            <w:shd w:fill="D9EAF7"/>
          </w:tcPr>
          <w:p>
            <w:r/>
            <w:r>
              <w:rPr>
                <w:b/>
                <w:sz w:val="16"/>
              </w:rPr>
              <w:t>Expected</w:t>
            </w:r>
          </w:p>
        </w:tc>
      </w:tr>
      <w:tr>
        <w:tc>
          <w:tcPr>
            <w:tcW w:type="dxa" w:w="5112"/>
            <w:vAlign w:val="top"/>
          </w:tcPr>
          <w:p>
            <w:r/>
            <w:r>
              <w:rPr>
                <w:b w:val="0"/>
                <w:sz w:val="16"/>
              </w:rPr>
              <w:t>Differential spectrum</w:t>
            </w:r>
          </w:p>
        </w:tc>
        <w:tc>
          <w:tcPr>
            <w:tcW w:type="dxa" w:w="5112"/>
            <w:vAlign w:val="top"/>
          </w:tcPr>
          <w:p>
            <w:r/>
            <w:r>
              <w:rPr>
                <w:b w:val="0"/>
                <w:sz w:val="16"/>
              </w:rPr>
              <w:t>J(E)=J0(E/E0)^−γ</w:t>
            </w:r>
          </w:p>
        </w:tc>
      </w:tr>
      <w:tr>
        <w:tc>
          <w:tcPr>
            <w:tcW w:type="dxa" w:w="5112"/>
            <w:vAlign w:val="top"/>
          </w:tcPr>
          <w:p>
            <w:r/>
            <w:r>
              <w:rPr>
                <w:b w:val="0"/>
                <w:sz w:val="16"/>
              </w:rPr>
              <w:t>Integral flux above E_th</w:t>
            </w:r>
          </w:p>
        </w:tc>
        <w:tc>
          <w:tcPr>
            <w:tcW w:type="dxa" w:w="5112"/>
            <w:vAlign w:val="top"/>
          </w:tcPr>
          <w:p>
            <w:r/>
            <w:r>
              <w:rPr>
                <w:b w:val="0"/>
                <w:sz w:val="16"/>
              </w:rPr>
              <w:t>J0 E0^γ [E_th^(1−γ)−Emax^(1−γ)]/(γ−1)</w:t>
            </w:r>
          </w:p>
        </w:tc>
      </w:tr>
      <w:tr>
        <w:tc>
          <w:tcPr>
            <w:tcW w:type="dxa" w:w="5112"/>
            <w:vAlign w:val="top"/>
          </w:tcPr>
          <w:p>
            <w:r/>
            <w:r>
              <w:rPr>
                <w:b w:val="0"/>
                <w:sz w:val="16"/>
              </w:rPr>
              <w:t>Numerical error</w:t>
            </w:r>
          </w:p>
        </w:tc>
        <w:tc>
          <w:tcPr>
            <w:tcW w:type="dxa" w:w="5112"/>
            <w:vAlign w:val="top"/>
          </w:tcPr>
          <w:p>
            <w:r/>
            <w:r>
              <w:rPr>
                <w:b w:val="0"/>
                <w:sz w:val="16"/>
              </w:rPr>
              <w:t>decreases with energy-grid refinement; target &lt;1% for production grid</w:t>
            </w:r>
          </w:p>
        </w:tc>
      </w:tr>
    </w:tbl>
    <w:p>
      <w:r>
        <w:rPr>
          <w:b/>
        </w:rPr>
        <w:t>Reference solution / comparison target:</w:t>
      </w:r>
    </w:p>
    <w:p>
      <w:r>
        <w:t>Analytical power-law integration; supports later GOES/PAMELA spectral folding.</w:t>
      </w:r>
    </w:p>
    <w:p>
      <w:pPr>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F2_powerlaw_integral.png"/>
                    <pic:cNvPicPr/>
                  </pic:nvPicPr>
                  <pic:blipFill>
                    <a:blip r:embed="rId21"/>
                    <a:stretch>
                      <a:fillRect/>
                    </a:stretch>
                  </pic:blipFill>
                  <pic:spPr>
                    <a:xfrm>
                      <a:off x="0" y="0"/>
                      <a:ext cx="5303520" cy="3977640"/>
                    </a:xfrm>
                    <a:prstGeom prst="rect"/>
                  </pic:spPr>
                </pic:pic>
              </a:graphicData>
            </a:graphic>
          </wp:inline>
        </w:drawing>
      </w:r>
    </w:p>
    <w:p>
      <w:pPr>
        <w:jc w:val="center"/>
      </w:pPr>
      <w:r>
        <w:rPr>
          <w:i/>
          <w:sz w:val="16"/>
        </w:rPr>
        <w:t>Figure F2 — Reference/target behavior for Power-law energy integration.</w:t>
      </w:r>
    </w:p>
    <w:p>
      <w:pPr>
        <w:pStyle w:val="Heading2"/>
      </w:pPr>
      <w:r>
        <w:t>F3. Dipole cutoff-filtered flux</w:t>
      </w:r>
    </w:p>
    <w:p>
      <w:r>
        <w:t>Links validated cutoff to density/flux: low-energy flux should be suppressed below the rigidity-dependent cutoff and transmitted above it.</w:t>
      </w:r>
    </w:p>
    <w:p>
      <w:r>
        <w:rPr>
          <w:b/>
        </w:rPr>
        <w:t>Essential input parameters:</w:t>
      </w:r>
    </w:p>
    <w:p>
      <w:pPr>
        <w:spacing w:after="80"/>
      </w:pPr>
      <w:r>
        <w:rPr>
          <w:rFonts w:ascii="Courier New" w:hAnsi="Courier New" w:eastAsia="Courier New"/>
          <w:sz w:val="16"/>
        </w:rPr>
        <w:t>FIELD_MODEL               DIPOLE</w:t>
        <w:br/>
        <w:t>CUTOFF_SEARCH_ALGORITHM   UPPER_SCAN</w:t>
        <w:br/>
        <w:t>DS_TRANSMISSION_MODE      SCAN</w:t>
        <w:br/>
        <w:t>DS_TRANSMISSION_SCAN_N    100</w:t>
        <w:br/>
        <w:t>SPECTRUM_TYPE             POWER_LAW</w:t>
        <w:br/>
        <w:t>SPEC_GAMMA                3.5</w:t>
        <w:br/>
        <w:t>SPEC_EMIN                 1.0</w:t>
        <w:br/>
        <w:t>SPEC_EMAX                 1000.0</w:t>
        <w:br/>
        <w:t>OUTPUT_MODE               SHELLS</w:t>
        <w:br/>
        <w:t>SHELL_ALT_KM              9000</w:t>
        <w:br/>
        <w:t>SHELL_LAT_DEG             -70 -60 -45 -30 0 30 45 60 70</w:t>
        <w:br/>
      </w:r>
    </w:p>
    <w:p>
      <w:r>
        <w:rPr>
          <w:b/>
        </w:rPr>
        <w:t>Calculation locations:</w:t>
      </w:r>
    </w:p>
    <w:p>
      <w:r>
        <w:t>One shell at 9000 km; latitudinal profile with several longitudes.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Behavior</w:t>
            </w:r>
          </w:p>
        </w:tc>
        <w:tc>
          <w:tcPr>
            <w:tcW w:type="dxa" w:w="5112"/>
            <w:shd w:fill="D9EAF7"/>
          </w:tcPr>
          <w:p>
            <w:r/>
            <w:r>
              <w:rPr>
                <w:b/>
                <w:sz w:val="16"/>
              </w:rPr>
              <w:t>Expected</w:t>
            </w:r>
          </w:p>
        </w:tc>
      </w:tr>
      <w:tr>
        <w:tc>
          <w:tcPr>
            <w:tcW w:type="dxa" w:w="5112"/>
            <w:vAlign w:val="top"/>
          </w:tcPr>
          <w:p>
            <w:r/>
            <w:r>
              <w:rPr>
                <w:b w:val="0"/>
                <w:sz w:val="16"/>
              </w:rPr>
              <w:t>High latitudes</w:t>
            </w:r>
          </w:p>
        </w:tc>
        <w:tc>
          <w:tcPr>
            <w:tcW w:type="dxa" w:w="5112"/>
            <w:vAlign w:val="top"/>
          </w:tcPr>
          <w:p>
            <w:r/>
            <w:r>
              <w:rPr>
                <w:b w:val="0"/>
                <w:sz w:val="16"/>
              </w:rPr>
              <w:t>larger transmitted low-energy flux</w:t>
            </w:r>
          </w:p>
        </w:tc>
      </w:tr>
      <w:tr>
        <w:tc>
          <w:tcPr>
            <w:tcW w:type="dxa" w:w="5112"/>
            <w:vAlign w:val="top"/>
          </w:tcPr>
          <w:p>
            <w:r/>
            <w:r>
              <w:rPr>
                <w:b w:val="0"/>
                <w:sz w:val="16"/>
              </w:rPr>
              <w:t>Low latitudes/equator</w:t>
            </w:r>
          </w:p>
        </w:tc>
        <w:tc>
          <w:tcPr>
            <w:tcW w:type="dxa" w:w="5112"/>
            <w:vAlign w:val="top"/>
          </w:tcPr>
          <w:p>
            <w:r/>
            <w:r>
              <w:rPr>
                <w:b w:val="0"/>
                <w:sz w:val="16"/>
              </w:rPr>
              <w:t>stronger low-energy shielding</w:t>
            </w:r>
          </w:p>
        </w:tc>
      </w:tr>
      <w:tr>
        <w:tc>
          <w:tcPr>
            <w:tcW w:type="dxa" w:w="5112"/>
            <w:vAlign w:val="top"/>
          </w:tcPr>
          <w:p>
            <w:r/>
            <w:r>
              <w:rPr>
                <w:b w:val="0"/>
                <w:sz w:val="16"/>
              </w:rPr>
              <w:t>Analytical comparison</w:t>
            </w:r>
          </w:p>
        </w:tc>
        <w:tc>
          <w:tcPr>
            <w:tcW w:type="dxa" w:w="5112"/>
            <w:vAlign w:val="top"/>
          </w:tcPr>
          <w:p>
            <w:r/>
            <w:r>
              <w:rPr>
                <w:b w:val="0"/>
                <w:sz w:val="16"/>
              </w:rPr>
              <w:t>J(&gt;E0)≈∫max(E0,Ecut)^Emax J(E)dE for vertical-only access</w:t>
            </w:r>
          </w:p>
        </w:tc>
      </w:tr>
      <w:tr>
        <w:tc>
          <w:tcPr>
            <w:tcW w:type="dxa" w:w="5112"/>
            <w:vAlign w:val="top"/>
          </w:tcPr>
          <w:p>
            <w:r/>
            <w:r>
              <w:rPr>
                <w:b w:val="0"/>
                <w:sz w:val="16"/>
              </w:rPr>
              <w:t>Symmetry</w:t>
            </w:r>
          </w:p>
        </w:tc>
        <w:tc>
          <w:tcPr>
            <w:tcW w:type="dxa" w:w="5112"/>
            <w:vAlign w:val="top"/>
          </w:tcPr>
          <w:p>
            <w:r/>
            <w:r>
              <w:rPr>
                <w:b w:val="0"/>
                <w:sz w:val="16"/>
              </w:rPr>
              <w:t>longitude-independent and N/S symmetric in centered dipole</w:t>
            </w:r>
          </w:p>
        </w:tc>
      </w:tr>
    </w:tbl>
    <w:p>
      <w:r>
        <w:rPr>
          <w:b/>
        </w:rPr>
        <w:t>Reference solution / comparison target:</w:t>
      </w:r>
    </w:p>
    <w:p>
      <w:r>
        <w:t>Størmer cutoff plus analytical energy integration; first end-to-end flux test using magnetic access.</w:t>
      </w:r>
    </w:p>
    <w:p>
      <w:pPr>
        <w:jc w:val="center"/>
      </w:pPr>
      <w:r>
        <w:drawing>
          <wp:inline xmlns:a="http://schemas.openxmlformats.org/drawingml/2006/main" xmlns:pic="http://schemas.openxmlformats.org/drawingml/2006/picture">
            <wp:extent cx="5303520" cy="3977640"/>
            <wp:docPr id="14" name="Picture 14"/>
            <wp:cNvGraphicFramePr>
              <a:graphicFrameLocks noChangeAspect="1"/>
            </wp:cNvGraphicFramePr>
            <a:graphic>
              <a:graphicData uri="http://schemas.openxmlformats.org/drawingml/2006/picture">
                <pic:pic>
                  <pic:nvPicPr>
                    <pic:cNvPr id="0" name="F3_dipole_flux_suppression.png"/>
                    <pic:cNvPicPr/>
                  </pic:nvPicPr>
                  <pic:blipFill>
                    <a:blip r:embed="rId22"/>
                    <a:stretch>
                      <a:fillRect/>
                    </a:stretch>
                  </pic:blipFill>
                  <pic:spPr>
                    <a:xfrm>
                      <a:off x="0" y="0"/>
                      <a:ext cx="5303520" cy="3977640"/>
                    </a:xfrm>
                    <a:prstGeom prst="rect"/>
                  </pic:spPr>
                </pic:pic>
              </a:graphicData>
            </a:graphic>
          </wp:inline>
        </w:drawing>
      </w:r>
    </w:p>
    <w:p>
      <w:pPr>
        <w:jc w:val="center"/>
      </w:pPr>
      <w:r>
        <w:rPr>
          <w:i/>
          <w:sz w:val="16"/>
        </w:rPr>
        <w:t>Figure F3 — Reference/target behavior for Dipole cutoff-filtered flux.</w:t>
      </w:r>
    </w:p>
    <w:p>
      <w:pPr>
        <w:pStyle w:val="Heading2"/>
      </w:pPr>
      <w:r>
        <w:t>F4. Transmission reconstruction consistency</w:t>
      </w:r>
    </w:p>
    <w:p>
      <w:r>
        <w:t>Checks that density/flux output is exactly reconstructed from stored transmission and the imposed boundary spectrum.</w:t>
      </w:r>
    </w:p>
    <w:p>
      <w:r>
        <w:rPr>
          <w:b/>
        </w:rPr>
        <w:t>Essential input parameters:</w:t>
      </w:r>
    </w:p>
    <w:p>
      <w:pPr>
        <w:spacing w:after="80"/>
      </w:pPr>
      <w:r>
        <w:rPr>
          <w:rFonts w:ascii="Courier New" w:hAnsi="Courier New" w:eastAsia="Courier New"/>
          <w:sz w:val="16"/>
        </w:rPr>
        <w:t>FIELD_MODEL               DIPOLE</w:t>
        <w:br/>
        <w:t>DS_TRANSMISSION_MODE      SCAN</w:t>
        <w:br/>
        <w:t>DS_TRANSMISSION_SCAN_N    120</w:t>
        <w:br/>
        <w:t>DS_TRANSMISSION_SAVE      T</w:t>
        <w:br/>
        <w:t>DENSITY_OUTPUT_DIAGNOSTICS T</w:t>
        <w:br/>
        <w:t>SPECTRUM_TYPE             POWER_LAW</w:t>
        <w:br/>
        <w:t>SPEC_GAMMA                3.5</w:t>
        <w:br/>
        <w:t>OUTPUT_MODE               POINTS</w:t>
        <w:br/>
        <w:t>POINTS                    lon=0 lat=-60 alt=9000</w:t>
        <w:br/>
      </w:r>
    </w:p>
    <w:p>
      <w:r>
        <w:rPr>
          <w:b/>
        </w:rPr>
        <w:t>Calculation locations:</w:t>
      </w:r>
    </w:p>
    <w:p>
      <w:r>
        <w:t>Diagnostic points at latitudes −60°, −30°, 0°, 30°, 60°; use at least one point in the penumbra.</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Diagnostic</w:t>
            </w:r>
          </w:p>
        </w:tc>
        <w:tc>
          <w:tcPr>
            <w:tcW w:type="dxa" w:w="5112"/>
            <w:shd w:fill="D9EAF7"/>
          </w:tcPr>
          <w:p>
            <w:r/>
            <w:r>
              <w:rPr>
                <w:b/>
                <w:sz w:val="16"/>
              </w:rPr>
              <w:t>Expected</w:t>
            </w:r>
          </w:p>
        </w:tc>
      </w:tr>
      <w:tr>
        <w:tc>
          <w:tcPr>
            <w:tcW w:type="dxa" w:w="5112"/>
            <w:vAlign w:val="top"/>
          </w:tcPr>
          <w:p>
            <w:r/>
            <w:r>
              <w:rPr>
                <w:b w:val="0"/>
                <w:sz w:val="16"/>
              </w:rPr>
              <w:t>J_local(E)</w:t>
            </w:r>
          </w:p>
        </w:tc>
        <w:tc>
          <w:tcPr>
            <w:tcW w:type="dxa" w:w="5112"/>
            <w:vAlign w:val="top"/>
          </w:tcPr>
          <w:p>
            <w:r/>
            <w:r>
              <w:rPr>
                <w:b w:val="0"/>
                <w:sz w:val="16"/>
              </w:rPr>
              <w:t>T(E) × J_boundary(E)</w:t>
            </w:r>
          </w:p>
        </w:tc>
      </w:tr>
      <w:tr>
        <w:tc>
          <w:tcPr>
            <w:tcW w:type="dxa" w:w="5112"/>
            <w:vAlign w:val="top"/>
          </w:tcPr>
          <w:p>
            <w:r/>
            <w:r>
              <w:rPr>
                <w:b w:val="0"/>
                <w:sz w:val="16"/>
              </w:rPr>
              <w:t>Density contribution</w:t>
            </w:r>
          </w:p>
        </w:tc>
        <w:tc>
          <w:tcPr>
            <w:tcW w:type="dxa" w:w="5112"/>
            <w:vAlign w:val="top"/>
          </w:tcPr>
          <w:p>
            <w:r/>
            <w:r>
              <w:rPr>
                <w:b w:val="0"/>
                <w:sz w:val="16"/>
              </w:rPr>
              <w:t>T(E)J(E)/v(E) times quadrature weights</w:t>
            </w:r>
          </w:p>
        </w:tc>
      </w:tr>
      <w:tr>
        <w:tc>
          <w:tcPr>
            <w:tcW w:type="dxa" w:w="5112"/>
            <w:vAlign w:val="top"/>
          </w:tcPr>
          <w:p>
            <w:r/>
            <w:r>
              <w:rPr>
                <w:b w:val="0"/>
                <w:sz w:val="16"/>
              </w:rPr>
              <w:t>Postprocessor vs AMPS</w:t>
            </w:r>
          </w:p>
        </w:tc>
        <w:tc>
          <w:tcPr>
            <w:tcW w:type="dxa" w:w="5112"/>
            <w:vAlign w:val="top"/>
          </w:tcPr>
          <w:p>
            <w:r/>
            <w:r>
              <w:rPr>
                <w:b w:val="0"/>
                <w:sz w:val="16"/>
              </w:rPr>
              <w:t>relative difference &lt;1e−8 for deterministic quadrature</w:t>
            </w:r>
          </w:p>
        </w:tc>
      </w:tr>
      <w:tr>
        <w:tc>
          <w:tcPr>
            <w:tcW w:type="dxa" w:w="5112"/>
            <w:vAlign w:val="top"/>
          </w:tcPr>
          <w:p>
            <w:r/>
            <w:r>
              <w:rPr>
                <w:b w:val="0"/>
                <w:sz w:val="16"/>
              </w:rPr>
              <w:t>Exit statistics</w:t>
            </w:r>
          </w:p>
        </w:tc>
        <w:tc>
          <w:tcPr>
            <w:tcW w:type="dxa" w:w="5112"/>
            <w:vAlign w:val="top"/>
          </w:tcPr>
          <w:p>
            <w:r/>
            <w:r>
              <w:rPr>
                <w:b w:val="0"/>
                <w:sz w:val="16"/>
              </w:rPr>
              <w:t>allowed count equals number of T=1 samples</w:t>
            </w:r>
          </w:p>
        </w:tc>
      </w:tr>
    </w:tbl>
    <w:p>
      <w:r>
        <w:rPr>
          <w:b/>
        </w:rPr>
        <w:t>Reference solution / comparison target:</w:t>
      </w:r>
    </w:p>
    <w:p>
      <w:r>
        <w:t>Internal conservation/consistency test; same transmission concept used in Smart &amp; Shea and GeoMag/HelMod-style allowed/forbidden trajectory classification.</w:t>
      </w:r>
    </w:p>
    <w:p>
      <w:pPr>
        <w:jc w:val="center"/>
      </w:pPr>
      <w:r>
        <w:drawing>
          <wp:inline xmlns:a="http://schemas.openxmlformats.org/drawingml/2006/main" xmlns:pic="http://schemas.openxmlformats.org/drawingml/2006/picture">
            <wp:extent cx="5303520" cy="3977640"/>
            <wp:docPr id="15" name="Picture 15"/>
            <wp:cNvGraphicFramePr>
              <a:graphicFrameLocks noChangeAspect="1"/>
            </wp:cNvGraphicFramePr>
            <a:graphic>
              <a:graphicData uri="http://schemas.openxmlformats.org/drawingml/2006/picture">
                <pic:pic>
                  <pic:nvPicPr>
                    <pic:cNvPr id="0" name="F4_transmission_reconstruction.png"/>
                    <pic:cNvPicPr/>
                  </pic:nvPicPr>
                  <pic:blipFill>
                    <a:blip r:embed="rId23"/>
                    <a:stretch>
                      <a:fillRect/>
                    </a:stretch>
                  </pic:blipFill>
                  <pic:spPr>
                    <a:xfrm>
                      <a:off x="0" y="0"/>
                      <a:ext cx="5303520" cy="3977640"/>
                    </a:xfrm>
                    <a:prstGeom prst="rect"/>
                  </pic:spPr>
                </pic:pic>
              </a:graphicData>
            </a:graphic>
          </wp:inline>
        </w:drawing>
      </w:r>
    </w:p>
    <w:p>
      <w:pPr>
        <w:jc w:val="center"/>
      </w:pPr>
      <w:r>
        <w:rPr>
          <w:i/>
          <w:sz w:val="16"/>
        </w:rPr>
        <w:t>Figure F4 — Reference/target behavior for Transmission reconstruction consistency.</w:t>
      </w:r>
    </w:p>
    <w:p>
      <w:pPr>
        <w:pStyle w:val="Heading2"/>
      </w:pPr>
      <w:r>
        <w:t>F5. Directional anisotropy / PAD mapping</w:t>
      </w:r>
    </w:p>
    <w:p>
      <w:r>
        <w:t>Validates pitch-angle convention, velocity sign, asymptotic direction reconstruction, and directional quadrature for anisotropic boundary flux.</w:t>
      </w:r>
    </w:p>
    <w:p>
      <w:r>
        <w:rPr>
          <w:i/>
          <w:color w:val="C00000"/>
        </w:rPr>
        <w:t>Correction (this revision): the parameter block below previously used BOUNDARY_DISTRIBUTION, PAD_LINEAR, and PAD_AXIS, none of which amps_param_parser.cpp recognizes. The only implemented PAD selector is BA_PAD_MODEL under #BOUNDARY_ANISOTROPY, restricted to ISOTROPIC | SINALPHA_N | COSALPHA_N | BIDIRECTIONAL with exponent BA_PAD_EXPONENT (see AnisotropicSpectrum.h). The block below has been corrected accordingly; F11 extends this test to the full model/exponent matrix and the n→0 sum-check.</w:t>
      </w:r>
    </w:p>
    <w:p>
      <w:r>
        <w:rPr>
          <w:b/>
        </w:rPr>
        <w:t>Essential input parameters:</w:t>
      </w:r>
    </w:p>
    <w:p>
      <w:pPr>
        <w:spacing w:after="80"/>
      </w:pPr>
      <w:r>
        <w:rPr>
          <w:rFonts w:ascii="Courier New" w:hAnsi="Courier New" w:eastAsia="Courier New"/>
          <w:sz w:val="16"/>
        </w:rPr>
        <w:t>FIELD_MODEL               DIPOLE</w:t>
        <w:br/>
        <w:t>DS_BOUNDARY_MODE          ANISOTROPIC</w:t>
        <w:br/>
        <w:t>DS_TRANSMISSION_MODE      SCAN</w:t>
        <w:br/>
        <w:t>#BOUNDARY_ANISOTROPY</w:t>
        <w:br/>
        <w:t>BA_PAD_MODEL              COSALPHA_N</w:t>
        <w:br/>
        <w:t>BA_PAD_EXPONENT           2.0</w:t>
        <w:br/>
        <w:t>BA_SPATIAL_MODEL          UNIFORM</w:t>
        <w:br/>
        <w:t>DIRMAP_ZENITH_DEG         0 15 30 45 60</w:t>
        <w:br/>
        <w:t>DIRMAP_AZIMUTH_DEG        0 30 60 90 120 150 180 210 240 270 300 330</w:t>
        <w:br/>
      </w:r>
    </w:p>
    <w:p>
      <w:r>
        <w:rPr>
          <w:b/>
        </w:rPr>
        <w:t>Calculation locations:</w:t>
      </w:r>
    </w:p>
    <w:p>
      <w:r>
        <w:t>One mid-latitude and one high-latitude point; repeat with charge sign reversed.</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Quantity</w:t>
            </w:r>
          </w:p>
        </w:tc>
        <w:tc>
          <w:tcPr>
            <w:tcW w:type="dxa" w:w="5112"/>
            <w:shd w:fill="D9EAF7"/>
          </w:tcPr>
          <w:p>
            <w:r/>
            <w:r>
              <w:rPr>
                <w:b/>
                <w:sz w:val="16"/>
              </w:rPr>
              <w:t>Expected</w:t>
            </w:r>
          </w:p>
        </w:tc>
      </w:tr>
      <w:tr>
        <w:tc>
          <w:tcPr>
            <w:tcW w:type="dxa" w:w="5112"/>
            <w:vAlign w:val="top"/>
          </w:tcPr>
          <w:p>
            <w:r/>
            <w:r>
              <w:rPr>
                <w:b w:val="0"/>
                <w:sz w:val="16"/>
              </w:rPr>
              <w:t>Input PAD</w:t>
            </w:r>
          </w:p>
        </w:tc>
        <w:tc>
          <w:tcPr>
            <w:tcW w:type="dxa" w:w="5112"/>
            <w:vAlign w:val="top"/>
          </w:tcPr>
          <w:p>
            <w:r/>
            <w:r>
              <w:rPr>
                <w:b w:val="0"/>
                <w:sz w:val="16"/>
              </w:rPr>
              <w:t>f_PAD(cosα) = |cosα|^2  (BA_PAD_MODEL=COSALPHA_N, BA_PAD_EXPONENT=2.0)</w:t>
            </w:r>
          </w:p>
        </w:tc>
      </w:tr>
      <w:tr>
        <w:tc>
          <w:tcPr>
            <w:tcW w:type="dxa" w:w="5112"/>
            <w:vAlign w:val="top"/>
          </w:tcPr>
          <w:p>
            <w:r/>
            <w:r>
              <w:rPr>
                <w:b w:val="0"/>
                <w:sz w:val="16"/>
              </w:rPr>
              <w:t>Parallel / anti-parallel ratio</w:t>
            </w:r>
          </w:p>
        </w:tc>
        <w:tc>
          <w:tcPr>
            <w:tcW w:type="dxa" w:w="5112"/>
            <w:vAlign w:val="top"/>
          </w:tcPr>
          <w:p>
            <w:r/>
            <w:r>
              <w:rPr>
                <w:b w:val="0"/>
                <w:sz w:val="16"/>
              </w:rPr>
              <w:t>=1 exactly (|cosα|^n is symmetric under α→π−α, unlike a linear 1+Aμ form); use BA_PAD_MODEL=BIDIRECTIONAL if a literature source explicitly requires this naming</w:t>
            </w:r>
          </w:p>
        </w:tc>
      </w:tr>
      <w:tr>
        <w:tc>
          <w:tcPr>
            <w:tcW w:type="dxa" w:w="5112"/>
            <w:vAlign w:val="top"/>
          </w:tcPr>
          <w:p>
            <w:r/>
            <w:r>
              <w:rPr>
                <w:b w:val="0"/>
                <w:sz w:val="16"/>
              </w:rPr>
              <w:t>Isotropic limit</w:t>
            </w:r>
          </w:p>
        </w:tc>
        <w:tc>
          <w:tcPr>
            <w:tcW w:type="dxa" w:w="5112"/>
            <w:vAlign w:val="top"/>
          </w:tcPr>
          <w:p>
            <w:r/>
            <w:r>
              <w:rPr>
                <w:b w:val="0"/>
                <w:sz w:val="16"/>
              </w:rPr>
              <w:t>BA_PAD_EXPONENT=0 gives no directional asymmetry for any BA_PAD_MODEL (see F11 sum-check)</w:t>
            </w:r>
          </w:p>
        </w:tc>
      </w:tr>
      <w:tr>
        <w:tc>
          <w:tcPr>
            <w:tcW w:type="dxa" w:w="5112"/>
            <w:vAlign w:val="top"/>
          </w:tcPr>
          <w:p>
            <w:r/>
            <w:r>
              <w:rPr>
                <w:b w:val="0"/>
                <w:sz w:val="16"/>
              </w:rPr>
              <w:t>Charge reversal</w:t>
            </w:r>
          </w:p>
        </w:tc>
        <w:tc>
          <w:tcPr>
            <w:tcW w:type="dxa" w:w="5112"/>
            <w:vAlign w:val="top"/>
          </w:tcPr>
          <w:p>
            <w:r/>
            <w:r>
              <w:rPr>
                <w:b w:val="0"/>
                <w:sz w:val="16"/>
              </w:rPr>
              <w:t>magnetic East–West access reverses but imposed PAD relation remains consistent</w:t>
            </w:r>
          </w:p>
        </w:tc>
      </w:tr>
    </w:tbl>
    <w:p>
      <w:r>
        <w:rPr>
          <w:b/>
        </w:rPr>
        <w:t>Reference solution / comparison target:</w:t>
      </w:r>
    </w:p>
    <w:p>
      <w:r>
        <w:t>Analytical PAD function; directional access comparison related to AMS-02 backtracing tests in Boschini et al. (2013).</w:t>
      </w:r>
    </w:p>
    <w:p>
      <w:pPr>
        <w:jc w:val="center"/>
      </w:pPr>
      <w:r>
        <w:drawing>
          <wp:inline xmlns:a="http://schemas.openxmlformats.org/drawingml/2006/main" xmlns:pic="http://schemas.openxmlformats.org/drawingml/2006/picture">
            <wp:extent cx="5303520" cy="3977640"/>
            <wp:docPr id="16" name="Picture 16"/>
            <wp:cNvGraphicFramePr>
              <a:graphicFrameLocks noChangeAspect="1"/>
            </wp:cNvGraphicFramePr>
            <a:graphic>
              <a:graphicData uri="http://schemas.openxmlformats.org/drawingml/2006/picture">
                <pic:pic>
                  <pic:nvPicPr>
                    <pic:cNvPr id="0" name="F5_anisotropy_corrected_cosalpha2.png"/>
                    <pic:cNvPicPr/>
                  </pic:nvPicPr>
                  <pic:blipFill>
                    <a:blip r:embed="rId24"/>
                    <a:stretch>
                      <a:fillRect/>
                    </a:stretch>
                  </pic:blipFill>
                  <pic:spPr>
                    <a:xfrm>
                      <a:off x="0" y="0"/>
                      <a:ext cx="5303520" cy="3977640"/>
                    </a:xfrm>
                    <a:prstGeom prst="rect"/>
                  </pic:spPr>
                </pic:pic>
              </a:graphicData>
            </a:graphic>
          </wp:inline>
        </w:drawing>
      </w:r>
    </w:p>
    <w:p>
      <w:pPr>
        <w:jc w:val="center"/>
      </w:pPr>
      <w:r>
        <w:rPr>
          <w:i/>
          <w:sz w:val="16"/>
        </w:rPr>
        <w:t>Figure F5 — Reference/target behavior for Directional anisotropy / PAD mapping.</w:t>
      </w:r>
    </w:p>
    <w:p>
      <w:pPr>
        <w:pStyle w:val="Heading2"/>
      </w:pPr>
      <w:r>
        <w:t>F6. Energy and angular quadrature convergence</w:t>
      </w:r>
    </w:p>
    <w:p>
      <w:r>
        <w:t>Quantifies convergence of flux and density as energy-grid and angular-grid resolution are increased.</w:t>
      </w:r>
    </w:p>
    <w:p>
      <w:r>
        <w:rPr>
          <w:b/>
        </w:rPr>
        <w:t>Essential input parameters:</w:t>
      </w:r>
    </w:p>
    <w:p>
      <w:pPr>
        <w:spacing w:after="80"/>
      </w:pPr>
      <w:r>
        <w:rPr>
          <w:rFonts w:ascii="Courier New" w:hAnsi="Courier New" w:eastAsia="Courier New"/>
          <w:sz w:val="16"/>
        </w:rPr>
        <w:t>FIELD_MODEL               DIPOLE</w:t>
        <w:br/>
        <w:t>DS_TRANSMISSION_MODE      SCAN</w:t>
        <w:br/>
        <w:t>ENERGY_GRID_TEST          16 32 64 128 256</w:t>
        <w:br/>
        <w:t>ANGULAR_GRID_TEST         24 48 96 192 384</w:t>
        <w:br/>
        <w:t>OUTPUT_MODE               POINTS</w:t>
        <w:br/>
        <w:t>POINTS                    lon=0 lat=-60 alt=9000</w:t>
        <w:br/>
        <w:t>SPECTRUM_TYPE             POWER_LAW</w:t>
        <w:br/>
        <w:t>SPEC_GAMMA                3.5</w:t>
        <w:br/>
      </w:r>
    </w:p>
    <w:p>
      <w:r>
        <w:rPr>
          <w:b/>
        </w:rPr>
        <w:t>Calculation locations:</w:t>
      </w:r>
    </w:p>
    <w:p>
      <w:r>
        <w:t>Penumbra-sensitive point and a low-latitude shielded point.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Differential flux</w:t>
            </w:r>
          </w:p>
        </w:tc>
        <w:tc>
          <w:tcPr>
            <w:tcW w:type="dxa" w:w="5112"/>
            <w:vAlign w:val="top"/>
          </w:tcPr>
          <w:p>
            <w:r/>
            <w:r>
              <w:rPr>
                <w:b w:val="0"/>
                <w:sz w:val="16"/>
              </w:rPr>
              <w:t>converges with energy-grid refinement</w:t>
            </w:r>
          </w:p>
        </w:tc>
      </w:tr>
      <w:tr>
        <w:tc>
          <w:tcPr>
            <w:tcW w:type="dxa" w:w="5112"/>
            <w:vAlign w:val="top"/>
          </w:tcPr>
          <w:p>
            <w:r/>
            <w:r>
              <w:rPr>
                <w:b w:val="0"/>
                <w:sz w:val="16"/>
              </w:rPr>
              <w:t>Integral flux</w:t>
            </w:r>
          </w:p>
        </w:tc>
        <w:tc>
          <w:tcPr>
            <w:tcW w:type="dxa" w:w="5112"/>
            <w:vAlign w:val="top"/>
          </w:tcPr>
          <w:p>
            <w:r/>
            <w:r>
              <w:rPr>
                <w:b w:val="0"/>
                <w:sz w:val="16"/>
              </w:rPr>
              <w:t>usually smoother than differential flux</w:t>
            </w:r>
          </w:p>
        </w:tc>
      </w:tr>
      <w:tr>
        <w:tc>
          <w:tcPr>
            <w:tcW w:type="dxa" w:w="5112"/>
            <w:vAlign w:val="top"/>
          </w:tcPr>
          <w:p>
            <w:r/>
            <w:r>
              <w:rPr>
                <w:b w:val="0"/>
                <w:sz w:val="16"/>
              </w:rPr>
              <w:t>Density</w:t>
            </w:r>
          </w:p>
        </w:tc>
        <w:tc>
          <w:tcPr>
            <w:tcW w:type="dxa" w:w="5112"/>
            <w:vAlign w:val="top"/>
          </w:tcPr>
          <w:p>
            <w:r/>
            <w:r>
              <w:rPr>
                <w:b w:val="0"/>
                <w:sz w:val="16"/>
              </w:rPr>
              <w:t>most sensitive to low-energy resolution through 1/v(E)</w:t>
            </w:r>
          </w:p>
        </w:tc>
      </w:tr>
      <w:tr>
        <w:tc>
          <w:tcPr>
            <w:tcW w:type="dxa" w:w="5112"/>
            <w:vAlign w:val="top"/>
          </w:tcPr>
          <w:p>
            <w:r/>
            <w:r>
              <w:rPr>
                <w:b w:val="0"/>
                <w:sz w:val="16"/>
              </w:rPr>
              <w:t>Acceptance</w:t>
            </w:r>
          </w:p>
        </w:tc>
        <w:tc>
          <w:tcPr>
            <w:tcW w:type="dxa" w:w="5112"/>
            <w:vAlign w:val="top"/>
          </w:tcPr>
          <w:p>
            <w:r/>
            <w:r>
              <w:rPr>
                <w:b w:val="0"/>
                <w:sz w:val="16"/>
              </w:rPr>
              <w:t>successive refinements change flux/density by &lt;2–5% for production settings</w:t>
            </w:r>
          </w:p>
        </w:tc>
      </w:tr>
    </w:tbl>
    <w:p>
      <w:r>
        <w:rPr>
          <w:b/>
        </w:rPr>
        <w:t>Reference solution / comparison target:</w:t>
      </w:r>
    </w:p>
    <w:p>
      <w:r>
        <w:t>Numerical quadrature convergence test; no external observational reference required.</w:t>
      </w:r>
    </w:p>
    <w:p>
      <w:pPr>
        <w:jc w:val="center"/>
      </w:pPr>
      <w:r>
        <w:drawing>
          <wp:inline xmlns:a="http://schemas.openxmlformats.org/drawingml/2006/main" xmlns:pic="http://schemas.openxmlformats.org/drawingml/2006/picture">
            <wp:extent cx="5303520" cy="3977640"/>
            <wp:docPr id="17" name="Picture 17"/>
            <wp:cNvGraphicFramePr>
              <a:graphicFrameLocks noChangeAspect="1"/>
            </wp:cNvGraphicFramePr>
            <a:graphic>
              <a:graphicData uri="http://schemas.openxmlformats.org/drawingml/2006/picture">
                <pic:pic>
                  <pic:nvPicPr>
                    <pic:cNvPr id="0" name="F6_quadrature_convergence.png"/>
                    <pic:cNvPicPr/>
                  </pic:nvPicPr>
                  <pic:blipFill>
                    <a:blip r:embed="rId25"/>
                    <a:stretch>
                      <a:fillRect/>
                    </a:stretch>
                  </pic:blipFill>
                  <pic:spPr>
                    <a:xfrm>
                      <a:off x="0" y="0"/>
                      <a:ext cx="5303520" cy="3977640"/>
                    </a:xfrm>
                    <a:prstGeom prst="rect"/>
                  </pic:spPr>
                </pic:pic>
              </a:graphicData>
            </a:graphic>
          </wp:inline>
        </w:drawing>
      </w:r>
    </w:p>
    <w:p>
      <w:pPr>
        <w:jc w:val="center"/>
      </w:pPr>
      <w:r>
        <w:rPr>
          <w:i/>
          <w:sz w:val="16"/>
        </w:rPr>
        <w:t>Figure F6 — Reference/target behavior for Energy and angular quadrature convergence.</w:t>
      </w:r>
    </w:p>
    <w:p>
      <w:pPr>
        <w:pStyle w:val="Heading2"/>
      </w:pPr>
      <w:r>
        <w:t>F7. Parallel reproducibility and scheduler independence</w:t>
      </w:r>
    </w:p>
    <w:p>
      <w:r>
        <w:t>Verifies that SERIAL, OPENMP, THREADS, MPI STATIC, MPI BLOCK_CYCLIC, and MPI DYNAMIC produce the same density/flux and transmission outputs.</w:t>
      </w:r>
    </w:p>
    <w:p>
      <w:r>
        <w:rPr>
          <w:b/>
        </w:rPr>
        <w:t>Essential input parameters:</w:t>
      </w:r>
    </w:p>
    <w:p>
      <w:pPr>
        <w:spacing w:after="80"/>
      </w:pPr>
      <w:r>
        <w:rPr>
          <w:rFonts w:ascii="Courier New" w:hAnsi="Courier New" w:eastAsia="Courier New"/>
          <w:sz w:val="16"/>
        </w:rPr>
        <w:t>FIELD_MODEL               DIPOLE</w:t>
        <w:br/>
        <w:t>DS_TRANSMISSION_MODE      SCAN</w:t>
        <w:br/>
        <w:t>DS_TRANSMISSION_SCAN_N    80</w:t>
        <w:br/>
        <w:t># Run matrix:</w:t>
        <w:br/>
        <w:t>MODE3D_PARALLEL           SERIAL | OPENMP | THREADS</w:t>
        <w:br/>
        <w:t>MODE3D_MPI_SCHEDULER      STATIC | BLOCK_CYCLIC | DYNAMIC</w:t>
        <w:br/>
        <w:t>MODE3D_MPI_DYNAMIC_CHUNK  1 | 0 | 64</w:t>
        <w:br/>
        <w:t>GRIDLESS_MPI_SCHEDULER    STATIC | BLOCK_CYCLIC | DYNAMIC</w:t>
        <w:br/>
      </w:r>
    </w:p>
    <w:p>
      <w:r>
        <w:rPr>
          <w:b/>
        </w:rPr>
        <w:t>Calculation locations:</w:t>
      </w:r>
    </w:p>
    <w:p>
      <w:r>
        <w:t>Small global shell or 100-point trajectory list with deterministic quadrature.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Comparison</w:t>
            </w:r>
          </w:p>
        </w:tc>
        <w:tc>
          <w:tcPr>
            <w:tcW w:type="dxa" w:w="5112"/>
            <w:shd w:fill="D9EAF7"/>
          </w:tcPr>
          <w:p>
            <w:r/>
            <w:r>
              <w:rPr>
                <w:b/>
                <w:sz w:val="16"/>
              </w:rPr>
              <w:t>Expected</w:t>
            </w:r>
          </w:p>
        </w:tc>
      </w:tr>
      <w:tr>
        <w:tc>
          <w:tcPr>
            <w:tcW w:type="dxa" w:w="5112"/>
            <w:vAlign w:val="top"/>
          </w:tcPr>
          <w:p>
            <w:r/>
            <w:r>
              <w:rPr>
                <w:b w:val="0"/>
                <w:sz w:val="16"/>
              </w:rPr>
              <w:t>THREADS/OPENMP vs SERIAL</w:t>
            </w:r>
          </w:p>
        </w:tc>
        <w:tc>
          <w:tcPr>
            <w:tcW w:type="dxa" w:w="5112"/>
            <w:vAlign w:val="top"/>
          </w:tcPr>
          <w:p>
            <w:r/>
            <w:r>
              <w:rPr>
                <w:b w:val="0"/>
                <w:sz w:val="16"/>
              </w:rPr>
              <w:t>max relative difference &lt;1e−7</w:t>
            </w:r>
          </w:p>
        </w:tc>
      </w:tr>
      <w:tr>
        <w:tc>
          <w:tcPr>
            <w:tcW w:type="dxa" w:w="5112"/>
            <w:vAlign w:val="top"/>
          </w:tcPr>
          <w:p>
            <w:r/>
            <w:r>
              <w:rPr>
                <w:b w:val="0"/>
                <w:sz w:val="16"/>
              </w:rPr>
              <w:t>MPI scheduler variants</w:t>
            </w:r>
          </w:p>
        </w:tc>
        <w:tc>
          <w:tcPr>
            <w:tcW w:type="dxa" w:w="5112"/>
            <w:vAlign w:val="top"/>
          </w:tcPr>
          <w:p>
            <w:r/>
            <w:r>
              <w:rPr>
                <w:b w:val="0"/>
                <w:sz w:val="16"/>
              </w:rPr>
              <w:t>same final arrays; scheduling affects only rank ownership/time</w:t>
            </w:r>
          </w:p>
        </w:tc>
      </w:tr>
      <w:tr>
        <w:tc>
          <w:tcPr>
            <w:tcW w:type="dxa" w:w="5112"/>
            <w:vAlign w:val="top"/>
          </w:tcPr>
          <w:p>
            <w:r/>
            <w:r>
              <w:rPr>
                <w:b w:val="0"/>
                <w:sz w:val="16"/>
              </w:rPr>
              <w:t>Chunk-size scan</w:t>
            </w:r>
          </w:p>
        </w:tc>
        <w:tc>
          <w:tcPr>
            <w:tcW w:type="dxa" w:w="5112"/>
            <w:vAlign w:val="top"/>
          </w:tcPr>
          <w:p>
            <w:r/>
            <w:r>
              <w:rPr>
                <w:b w:val="0"/>
                <w:sz w:val="16"/>
              </w:rPr>
              <w:t>chunk size must not affect physics results</w:t>
            </w:r>
          </w:p>
        </w:tc>
      </w:tr>
      <w:tr>
        <w:tc>
          <w:tcPr>
            <w:tcW w:type="dxa" w:w="5112"/>
            <w:vAlign w:val="top"/>
          </w:tcPr>
          <w:p>
            <w:r/>
            <w:r>
              <w:rPr>
                <w:b w:val="0"/>
                <w:sz w:val="16"/>
              </w:rPr>
              <w:t>Load-balance metric</w:t>
            </w:r>
          </w:p>
        </w:tc>
        <w:tc>
          <w:tcPr>
            <w:tcW w:type="dxa" w:w="5112"/>
            <w:vAlign w:val="top"/>
          </w:tcPr>
          <w:p>
            <w:r/>
            <w:r>
              <w:rPr>
                <w:b w:val="0"/>
                <w:sz w:val="16"/>
              </w:rPr>
              <w:t>DYNAMIC imbalance max_rank_time/mean_rank_time &lt;1.3 for uneven workloads</w:t>
            </w:r>
          </w:p>
        </w:tc>
      </w:tr>
    </w:tbl>
    <w:p>
      <w:r>
        <w:rPr>
          <w:b/>
        </w:rPr>
        <w:t>Reference solution / comparison target:</w:t>
      </w:r>
    </w:p>
    <w:p>
      <w:r>
        <w:t>MPI Forum one-sided communication standard for RMA scheduler; internal numerical reproducibility test.</w:t>
      </w:r>
    </w:p>
    <w:p>
      <w:pPr>
        <w:jc w:val="center"/>
      </w:pPr>
      <w:r>
        <w:drawing>
          <wp:inline xmlns:a="http://schemas.openxmlformats.org/drawingml/2006/main" xmlns:pic="http://schemas.openxmlformats.org/drawingml/2006/picture">
            <wp:extent cx="5303520" cy="3977640"/>
            <wp:docPr id="18" name="Picture 18"/>
            <wp:cNvGraphicFramePr>
              <a:graphicFrameLocks noChangeAspect="1"/>
            </wp:cNvGraphicFramePr>
            <a:graphic>
              <a:graphicData uri="http://schemas.openxmlformats.org/drawingml/2006/picture">
                <pic:pic>
                  <pic:nvPicPr>
                    <pic:cNvPr id="0" name="F7_parallel_reproducibility.png"/>
                    <pic:cNvPicPr/>
                  </pic:nvPicPr>
                  <pic:blipFill>
                    <a:blip r:embed="rId26"/>
                    <a:stretch>
                      <a:fillRect/>
                    </a:stretch>
                  </pic:blipFill>
                  <pic:spPr>
                    <a:xfrm>
                      <a:off x="0" y="0"/>
                      <a:ext cx="5303520" cy="3977640"/>
                    </a:xfrm>
                    <a:prstGeom prst="rect"/>
                  </pic:spPr>
                </pic:pic>
              </a:graphicData>
            </a:graphic>
          </wp:inline>
        </w:drawing>
      </w:r>
    </w:p>
    <w:p>
      <w:pPr>
        <w:jc w:val="center"/>
      </w:pPr>
      <w:r>
        <w:rPr>
          <w:i/>
          <w:sz w:val="16"/>
        </w:rPr>
        <w:t>Figure F7 — Reference/target behavior for Parallel reproducibility and scheduler independence.</w:t>
      </w:r>
    </w:p>
    <w:p>
      <w:pPr>
        <w:pStyle w:val="Heading2"/>
      </w:pPr>
      <w:r>
        <w:t>F8. GOES SEP flux time-series at GEO</w:t>
      </w:r>
    </w:p>
    <w:p>
      <w:r>
        <w:t>Validates upstream/GEO SEP spectrum and high-altitude access using GOES proton flux channels.</w:t>
      </w:r>
    </w:p>
    <w:p>
      <w:r>
        <w:rPr>
          <w:b/>
        </w:rPr>
        <w:t>Essential input parameters:</w:t>
      </w:r>
    </w:p>
    <w:p>
      <w:pPr>
        <w:spacing w:after="80"/>
      </w:pPr>
      <w:r>
        <w:rPr>
          <w:rFonts w:ascii="Courier New" w:hAnsi="Courier New" w:eastAsia="Courier New"/>
          <w:sz w:val="16"/>
        </w:rPr>
        <w:t>FIELD_MODEL               T05</w:t>
        <w:br/>
        <w:t>TEMPORAL_MODE             TIME_SERIES</w:t>
        <w:br/>
        <w:t>EVENT_START               2017-09-10T00:00</w:t>
        <w:br/>
        <w:t>EVENT_END                 2017-09-11T00:00</w:t>
        <w:br/>
        <w:t>FIELD_UPDATE_DT           5</w:t>
        <w:br/>
        <w:t>OUTPUT_MODE               TRAJECTORY</w:t>
        <w:br/>
        <w:t>TRAJ_FILE                 goes16_geo_track.dat</w:t>
        <w:br/>
        <w:t>SPECTRUM_DRIVER           GOES</w:t>
        <w:br/>
        <w:t>ENERGY_BINS               10 30 50 100 300 500</w:t>
        <w:br/>
        <w:t>DS_TRANSMISSION_MODE      DIRECT</w:t>
        <w:br/>
      </w:r>
    </w:p>
    <w:p>
      <w:r>
        <w:rPr>
          <w:b/>
        </w:rPr>
        <w:t>Calculation locations:</w:t>
      </w:r>
    </w:p>
    <w:p>
      <w:r>
        <w:t>GOES-16 or GOES-13/15 geostationary track; compare channel time series.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Onset time</w:t>
            </w:r>
          </w:p>
        </w:tc>
        <w:tc>
          <w:tcPr>
            <w:tcW w:type="dxa" w:w="5112"/>
            <w:vAlign w:val="top"/>
          </w:tcPr>
          <w:p>
            <w:r/>
            <w:r>
              <w:rPr>
                <w:b w:val="0"/>
                <w:sz w:val="16"/>
              </w:rPr>
              <w:t>within one field/spectrum update cadence if boundary driver is correct</w:t>
            </w:r>
          </w:p>
        </w:tc>
      </w:tr>
      <w:tr>
        <w:tc>
          <w:tcPr>
            <w:tcW w:type="dxa" w:w="5112"/>
            <w:vAlign w:val="top"/>
          </w:tcPr>
          <w:p>
            <w:r/>
            <w:r>
              <w:rPr>
                <w:b w:val="0"/>
                <w:sz w:val="16"/>
              </w:rPr>
              <w:t>Peak flux</w:t>
            </w:r>
          </w:p>
        </w:tc>
        <w:tc>
          <w:tcPr>
            <w:tcW w:type="dxa" w:w="5112"/>
            <w:vAlign w:val="top"/>
          </w:tcPr>
          <w:p>
            <w:r/>
            <w:r>
              <w:rPr>
                <w:b w:val="0"/>
                <w:sz w:val="16"/>
              </w:rPr>
              <w:t>within factor ~2 for calibrated channels</w:t>
            </w:r>
          </w:p>
        </w:tc>
      </w:tr>
      <w:tr>
        <w:tc>
          <w:tcPr>
            <w:tcW w:type="dxa" w:w="5112"/>
            <w:vAlign w:val="top"/>
          </w:tcPr>
          <w:p>
            <w:r/>
            <w:r>
              <w:rPr>
                <w:b w:val="0"/>
                <w:sz w:val="16"/>
              </w:rPr>
              <w:t>Fluence</w:t>
            </w:r>
          </w:p>
        </w:tc>
        <w:tc>
          <w:tcPr>
            <w:tcW w:type="dxa" w:w="5112"/>
            <w:vAlign w:val="top"/>
          </w:tcPr>
          <w:p>
            <w:r/>
            <w:r>
              <w:rPr>
                <w:b w:val="0"/>
                <w:sz w:val="16"/>
              </w:rPr>
              <w:t>within factor ~2; use calibrated GOES/PAMELA spectra where possible</w:t>
            </w:r>
          </w:p>
        </w:tc>
      </w:tr>
      <w:tr>
        <w:tc>
          <w:tcPr>
            <w:tcW w:type="dxa" w:w="5112"/>
            <w:vAlign w:val="top"/>
          </w:tcPr>
          <w:p>
            <w:r/>
            <w:r>
              <w:rPr>
                <w:b w:val="0"/>
                <w:sz w:val="16"/>
              </w:rPr>
              <w:t>Caution</w:t>
            </w:r>
          </w:p>
        </w:tc>
        <w:tc>
          <w:tcPr>
            <w:tcW w:type="dxa" w:w="5112"/>
            <w:vAlign w:val="top"/>
          </w:tcPr>
          <w:p>
            <w:r/>
            <w:r>
              <w:rPr>
                <w:b w:val="0"/>
                <w:sz w:val="16"/>
              </w:rPr>
              <w:t>GOES high-energy proton channels require calibration corrections</w:t>
            </w:r>
          </w:p>
        </w:tc>
      </w:tr>
    </w:tbl>
    <w:p>
      <w:r>
        <w:rPr>
          <w:b/>
        </w:rPr>
        <w:t>Reference solution / comparison target:</w:t>
      </w:r>
    </w:p>
    <w:p>
      <w:r>
        <w:t>Bruno (2017), GOES-13/15 EPEAD/HEPAD calibration using PAMELA; GOES/SEISS documentation for channels.</w:t>
      </w:r>
    </w:p>
    <w:p>
      <w:pPr>
        <w:jc w:val="center"/>
      </w:pPr>
      <w:r>
        <w:drawing>
          <wp:inline xmlns:a="http://schemas.openxmlformats.org/drawingml/2006/main" xmlns:pic="http://schemas.openxmlformats.org/drawingml/2006/picture">
            <wp:extent cx="5303520" cy="3977640"/>
            <wp:docPr id="19" name="Picture 19"/>
            <wp:cNvGraphicFramePr>
              <a:graphicFrameLocks noChangeAspect="1"/>
            </wp:cNvGraphicFramePr>
            <a:graphic>
              <a:graphicData uri="http://schemas.openxmlformats.org/drawingml/2006/picture">
                <pic:pic>
                  <pic:nvPicPr>
                    <pic:cNvPr id="0" name="F8_goes_timeseries.png"/>
                    <pic:cNvPicPr/>
                  </pic:nvPicPr>
                  <pic:blipFill>
                    <a:blip r:embed="rId27"/>
                    <a:stretch>
                      <a:fillRect/>
                    </a:stretch>
                  </pic:blipFill>
                  <pic:spPr>
                    <a:xfrm>
                      <a:off x="0" y="0"/>
                      <a:ext cx="5303520" cy="3977640"/>
                    </a:xfrm>
                    <a:prstGeom prst="rect"/>
                  </pic:spPr>
                </pic:pic>
              </a:graphicData>
            </a:graphic>
          </wp:inline>
        </w:drawing>
      </w:r>
    </w:p>
    <w:p>
      <w:pPr>
        <w:jc w:val="center"/>
      </w:pPr>
      <w:r>
        <w:rPr>
          <w:i/>
          <w:sz w:val="16"/>
        </w:rPr>
        <w:t>Figure F8 — Reference/target behavior for GOES SEP flux time-series at GEO.</w:t>
      </w:r>
    </w:p>
    <w:p>
      <w:pPr>
        <w:pStyle w:val="Heading2"/>
      </w:pPr>
      <w:r>
        <w:t>F9. LEO flux-transition: PAMELA / AMS-02</w:t>
      </w:r>
    </w:p>
    <w:p>
      <w:r>
        <w:t>Validates the flux turn-on/turn-off across geomagnetic cutoff boundaries along LEO tracks.</w:t>
      </w:r>
    </w:p>
    <w:p>
      <w:r>
        <w:rPr>
          <w:b/>
        </w:rPr>
        <w:t>Essential input parameters:</w:t>
      </w:r>
    </w:p>
    <w:p>
      <w:pPr>
        <w:spacing w:after="80"/>
      </w:pPr>
      <w:r>
        <w:rPr>
          <w:rFonts w:ascii="Courier New" w:hAnsi="Courier New" w:eastAsia="Courier New"/>
          <w:sz w:val="16"/>
        </w:rPr>
        <w:t>FIELD_MODEL               T05</w:t>
        <w:br/>
        <w:t>TEMPORAL_MODE             TIME_SERIES</w:t>
        <w:br/>
        <w:t>EVENT_START               2006-12-13T00:00</w:t>
        <w:br/>
        <w:t>EVENT_END                 2006-12-15T00:00</w:t>
        <w:br/>
        <w:t>TRAJ_FILE                 pamela_or_ams_track.dat</w:t>
        <w:br/>
        <w:t>ENERGY_BINS               80 100 300 1000</w:t>
        <w:br/>
        <w:t>DS_TRANSMISSION_MODE      SCAN</w:t>
        <w:br/>
        <w:t>DS_TRANSMISSION_SCAN_N    100</w:t>
        <w:br/>
        <w:t>OUTPUT_COORDS             GEO MLT CGM</w:t>
        <w:br/>
      </w:r>
    </w:p>
    <w:p>
      <w:r>
        <w:rPr>
          <w:b/>
        </w:rPr>
        <w:t>Calculation locations:</w:t>
      </w:r>
    </w:p>
    <w:p>
      <w:r>
        <w:t>PAMELA Dec 2006 trajectory or AMS-02 ISS-like trajectory; compare flux versus latitude and orbit time.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Observable</w:t>
            </w:r>
          </w:p>
        </w:tc>
        <w:tc>
          <w:tcPr>
            <w:tcW w:type="dxa" w:w="5112"/>
            <w:shd w:fill="D9EAF7"/>
          </w:tcPr>
          <w:p>
            <w:r/>
            <w:r>
              <w:rPr>
                <w:b/>
                <w:sz w:val="16"/>
              </w:rPr>
              <w:t>Expected</w:t>
            </w:r>
          </w:p>
        </w:tc>
      </w:tr>
      <w:tr>
        <w:tc>
          <w:tcPr>
            <w:tcW w:type="dxa" w:w="5112"/>
            <w:vAlign w:val="top"/>
          </w:tcPr>
          <w:p>
            <w:r/>
            <w:r>
              <w:rPr>
                <w:b w:val="0"/>
                <w:sz w:val="16"/>
              </w:rPr>
              <w:t>Flux transition latitude</w:t>
            </w:r>
          </w:p>
        </w:tc>
        <w:tc>
          <w:tcPr>
            <w:tcW w:type="dxa" w:w="5112"/>
            <w:vAlign w:val="top"/>
          </w:tcPr>
          <w:p>
            <w:r/>
            <w:r>
              <w:rPr>
                <w:b w:val="0"/>
                <w:sz w:val="16"/>
              </w:rPr>
              <w:t>moves equatorward during storm main phase</w:t>
            </w:r>
          </w:p>
        </w:tc>
      </w:tr>
      <w:tr>
        <w:tc>
          <w:tcPr>
            <w:tcW w:type="dxa" w:w="5112"/>
            <w:vAlign w:val="top"/>
          </w:tcPr>
          <w:p>
            <w:r/>
            <w:r>
              <w:rPr>
                <w:b w:val="0"/>
                <w:sz w:val="16"/>
              </w:rPr>
              <w:t>PAMELA low-rigidity suppression</w:t>
            </w:r>
          </w:p>
        </w:tc>
        <w:tc>
          <w:tcPr>
            <w:tcW w:type="dxa" w:w="5112"/>
            <w:vAlign w:val="top"/>
          </w:tcPr>
          <w:p>
            <w:r/>
            <w:r>
              <w:rPr>
                <w:b w:val="0"/>
                <w:sz w:val="16"/>
              </w:rPr>
              <w:t>order 6–7° for ~80 MeV protons</w:t>
            </w:r>
          </w:p>
        </w:tc>
      </w:tr>
      <w:tr>
        <w:tc>
          <w:tcPr>
            <w:tcW w:type="dxa" w:w="5112"/>
            <w:vAlign w:val="top"/>
          </w:tcPr>
          <w:p>
            <w:r/>
            <w:r>
              <w:rPr>
                <w:b w:val="0"/>
                <w:sz w:val="16"/>
              </w:rPr>
              <w:t>Transition width</w:t>
            </w:r>
          </w:p>
        </w:tc>
        <w:tc>
          <w:tcPr>
            <w:tcW w:type="dxa" w:w="5112"/>
            <w:vAlign w:val="top"/>
          </w:tcPr>
          <w:p>
            <w:r/>
            <w:r>
              <w:rPr>
                <w:b w:val="0"/>
                <w:sz w:val="16"/>
              </w:rPr>
              <w:t>controlled by penumbra and angular acceptance</w:t>
            </w:r>
          </w:p>
        </w:tc>
      </w:tr>
      <w:tr>
        <w:tc>
          <w:tcPr>
            <w:tcW w:type="dxa" w:w="5112"/>
            <w:vAlign w:val="top"/>
          </w:tcPr>
          <w:p>
            <w:r/>
            <w:r>
              <w:rPr>
                <w:b w:val="0"/>
                <w:sz w:val="16"/>
              </w:rPr>
              <w:t>High rigidity</w:t>
            </w:r>
          </w:p>
        </w:tc>
        <w:tc>
          <w:tcPr>
            <w:tcW w:type="dxa" w:w="5112"/>
            <w:vAlign w:val="top"/>
          </w:tcPr>
          <w:p>
            <w:r/>
            <w:r>
              <w:rPr>
                <w:b w:val="0"/>
                <w:sz w:val="16"/>
              </w:rPr>
              <w:t>less storm-time displacement</w:t>
            </w:r>
          </w:p>
        </w:tc>
      </w:tr>
    </w:tbl>
    <w:p>
      <w:r>
        <w:rPr>
          <w:b/>
        </w:rPr>
        <w:t>Reference solution / comparison target:</w:t>
      </w:r>
    </w:p>
    <w:p>
      <w:r>
        <w:t>Bruno et al. (2015) and Adriani et al. (2016), PAMELA cutoff variations; AMS-02 proton flux precision in low-rigidity range.</w:t>
      </w:r>
    </w:p>
    <w:p>
      <w:pPr>
        <w:jc w:val="center"/>
      </w:pPr>
      <w:r>
        <w:drawing>
          <wp:inline xmlns:a="http://schemas.openxmlformats.org/drawingml/2006/main" xmlns:pic="http://schemas.openxmlformats.org/drawingml/2006/picture">
            <wp:extent cx="5303520" cy="3977640"/>
            <wp:docPr id="20" name="Picture 20"/>
            <wp:cNvGraphicFramePr>
              <a:graphicFrameLocks noChangeAspect="1"/>
            </wp:cNvGraphicFramePr>
            <a:graphic>
              <a:graphicData uri="http://schemas.openxmlformats.org/drawingml/2006/picture">
                <pic:pic>
                  <pic:nvPicPr>
                    <pic:cNvPr id="0" name="F9_leo_flux_transition.png"/>
                    <pic:cNvPicPr/>
                  </pic:nvPicPr>
                  <pic:blipFill>
                    <a:blip r:embed="rId28"/>
                    <a:stretch>
                      <a:fillRect/>
                    </a:stretch>
                  </pic:blipFill>
                  <pic:spPr>
                    <a:xfrm>
                      <a:off x="0" y="0"/>
                      <a:ext cx="5303520" cy="3977640"/>
                    </a:xfrm>
                    <a:prstGeom prst="rect"/>
                  </pic:spPr>
                </pic:pic>
              </a:graphicData>
            </a:graphic>
          </wp:inline>
        </w:drawing>
      </w:r>
    </w:p>
    <w:p>
      <w:pPr>
        <w:jc w:val="center"/>
      </w:pPr>
      <w:r>
        <w:rPr>
          <w:i/>
          <w:sz w:val="16"/>
        </w:rPr>
        <w:t>Figure F9 — Reference/target behavior for LEO flux-transition: PAMELA / AMS-02.</w:t>
      </w:r>
    </w:p>
    <w:p>
      <w:pPr>
        <w:pStyle w:val="Heading2"/>
      </w:pPr>
      <w:r>
        <w:t>F10. POES/SAMPEX high-latitude flux boundary</w:t>
      </w:r>
    </w:p>
    <w:p>
      <w:r>
        <w:t>Validates global SEP flux boundary morphology and energy dependence at high latitudes.</w:t>
      </w:r>
    </w:p>
    <w:p>
      <w:r>
        <w:rPr>
          <w:b/>
        </w:rPr>
        <w:t>Essential input parameters:</w:t>
      </w:r>
    </w:p>
    <w:p>
      <w:pPr>
        <w:spacing w:after="80"/>
      </w:pPr>
      <w:r>
        <w:rPr>
          <w:rFonts w:ascii="Courier New" w:hAnsi="Courier New" w:eastAsia="Courier New"/>
          <w:sz w:val="16"/>
        </w:rPr>
        <w:t>FIELD_MODEL               T05</w:t>
        <w:br/>
        <w:t>TEMPORAL_MODE             TIME_SERIES</w:t>
        <w:br/>
        <w:t>EVENT_START               2006-12-05T00:00</w:t>
        <w:br/>
        <w:t>EVENT_END                 2006-12-15T00:00</w:t>
        <w:br/>
        <w:t>OUTPUT_MODE               SHELLS</w:t>
        <w:br/>
        <w:t>SHELL_ALT_KM              850</w:t>
        <w:br/>
        <w:t>ENERGY_BINS               1 10 30 100 140</w:t>
        <w:br/>
        <w:t>DS_TRANSMISSION_MODE      SCAN</w:t>
        <w:br/>
        <w:t>DS_TRANSMISSION_SAVE      T</w:t>
        <w:br/>
        <w:t>COORDS_OUTPUT             MLT_CGM</w:t>
        <w:br/>
      </w:r>
    </w:p>
    <w:p>
      <w:r>
        <w:rPr>
          <w:b/>
        </w:rPr>
        <w:t>Calculation locations:</w:t>
      </w:r>
    </w:p>
    <w:p>
      <w:r>
        <w:t>POES-like shell and/or SAMPEX orbit; postprocess flux boundary latitude versus MLT.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Boundary property</w:t>
            </w:r>
          </w:p>
        </w:tc>
        <w:tc>
          <w:tcPr>
            <w:tcW w:type="dxa" w:w="5112"/>
            <w:shd w:fill="D9EAF7"/>
          </w:tcPr>
          <w:p>
            <w:r/>
            <w:r>
              <w:rPr>
                <w:b/>
                <w:sz w:val="16"/>
              </w:rPr>
              <w:t>Expected</w:t>
            </w:r>
          </w:p>
        </w:tc>
      </w:tr>
      <w:tr>
        <w:tc>
          <w:tcPr>
            <w:tcW w:type="dxa" w:w="5112"/>
            <w:vAlign w:val="top"/>
          </w:tcPr>
          <w:p>
            <w:r/>
            <w:r>
              <w:rPr>
                <w:b w:val="0"/>
                <w:sz w:val="16"/>
              </w:rPr>
              <w:t>MLT dependence</w:t>
            </w:r>
          </w:p>
        </w:tc>
        <w:tc>
          <w:tcPr>
            <w:tcW w:type="dxa" w:w="5112"/>
            <w:vAlign w:val="top"/>
          </w:tcPr>
          <w:p>
            <w:r/>
            <w:r>
              <w:rPr>
                <w:b w:val="0"/>
                <w:sz w:val="16"/>
              </w:rPr>
              <w:t>ellipse-like boundary with local-time asymmetry</w:t>
            </w:r>
          </w:p>
        </w:tc>
      </w:tr>
      <w:tr>
        <w:tc>
          <w:tcPr>
            <w:tcW w:type="dxa" w:w="5112"/>
            <w:vAlign w:val="top"/>
          </w:tcPr>
          <w:p>
            <w:r/>
            <w:r>
              <w:rPr>
                <w:b w:val="0"/>
                <w:sz w:val="16"/>
              </w:rPr>
              <w:t>Energy dependence</w:t>
            </w:r>
          </w:p>
        </w:tc>
        <w:tc>
          <w:tcPr>
            <w:tcW w:type="dxa" w:w="5112"/>
            <w:vAlign w:val="top"/>
          </w:tcPr>
          <w:p>
            <w:r/>
            <w:r>
              <w:rPr>
                <w:b w:val="0"/>
                <w:sz w:val="16"/>
              </w:rPr>
              <w:t>lower rigidity/energy reaches lower latitudes</w:t>
            </w:r>
          </w:p>
        </w:tc>
      </w:tr>
      <w:tr>
        <w:tc>
          <w:tcPr>
            <w:tcW w:type="dxa" w:w="5112"/>
            <w:vAlign w:val="top"/>
          </w:tcPr>
          <w:p>
            <w:r/>
            <w:r>
              <w:rPr>
                <w:b w:val="0"/>
                <w:sz w:val="16"/>
              </w:rPr>
              <w:t>Storm response</w:t>
            </w:r>
          </w:p>
        </w:tc>
        <w:tc>
          <w:tcPr>
            <w:tcW w:type="dxa" w:w="5112"/>
            <w:vAlign w:val="top"/>
          </w:tcPr>
          <w:p>
            <w:r/>
            <w:r>
              <w:rPr>
                <w:b w:val="0"/>
                <w:sz w:val="16"/>
              </w:rPr>
              <w:t>boundary expands equatorward during disturbed intervals</w:t>
            </w:r>
          </w:p>
        </w:tc>
      </w:tr>
      <w:tr>
        <w:tc>
          <w:tcPr>
            <w:tcW w:type="dxa" w:w="5112"/>
            <w:vAlign w:val="top"/>
          </w:tcPr>
          <w:p>
            <w:r/>
            <w:r>
              <w:rPr>
                <w:b w:val="0"/>
                <w:sz w:val="16"/>
              </w:rPr>
              <w:t>Comparison</w:t>
            </w:r>
          </w:p>
        </w:tc>
        <w:tc>
          <w:tcPr>
            <w:tcW w:type="dxa" w:w="5112"/>
            <w:vAlign w:val="top"/>
          </w:tcPr>
          <w:p>
            <w:r/>
            <w:r>
              <w:rPr>
                <w:b w:val="0"/>
                <w:sz w:val="16"/>
              </w:rPr>
              <w:t>fit ellipse parameters and residuals vs POES empirical model</w:t>
            </w:r>
          </w:p>
        </w:tc>
      </w:tr>
    </w:tbl>
    <w:p>
      <w:r>
        <w:rPr>
          <w:b/>
        </w:rPr>
        <w:t>Reference solution / comparison target:</w:t>
      </w:r>
    </w:p>
    <w:p>
      <w:r>
        <w:t>Dmitriev et al. (2013), POES SEP cutoff-boundary ellipses; SAMPEX/PET mission data for high-energy proton flux validation.</w:t>
      </w:r>
    </w:p>
    <w:p>
      <w:pPr>
        <w:jc w:val="center"/>
      </w:pPr>
      <w:r>
        <w:drawing>
          <wp:inline xmlns:a="http://schemas.openxmlformats.org/drawingml/2006/main" xmlns:pic="http://schemas.openxmlformats.org/drawingml/2006/picture">
            <wp:extent cx="5303520" cy="3977640"/>
            <wp:docPr id="21" name="Picture 21"/>
            <wp:cNvGraphicFramePr>
              <a:graphicFrameLocks noChangeAspect="1"/>
            </wp:cNvGraphicFramePr>
            <a:graphic>
              <a:graphicData uri="http://schemas.openxmlformats.org/drawingml/2006/picture">
                <pic:pic>
                  <pic:nvPicPr>
                    <pic:cNvPr id="0" name="F10_high_lat_flux_boundary.png"/>
                    <pic:cNvPicPr/>
                  </pic:nvPicPr>
                  <pic:blipFill>
                    <a:blip r:embed="rId29"/>
                    <a:stretch>
                      <a:fillRect/>
                    </a:stretch>
                  </pic:blipFill>
                  <pic:spPr>
                    <a:xfrm>
                      <a:off x="0" y="0"/>
                      <a:ext cx="5303520" cy="3977640"/>
                    </a:xfrm>
                    <a:prstGeom prst="rect"/>
                  </pic:spPr>
                </pic:pic>
              </a:graphicData>
            </a:graphic>
          </wp:inline>
        </w:drawing>
      </w:r>
    </w:p>
    <w:p>
      <w:pPr>
        <w:jc w:val="center"/>
      </w:pPr>
      <w:r>
        <w:rPr>
          <w:i/>
          <w:sz w:val="16"/>
        </w:rPr>
        <w:t>Figure F10 — Reference/target behavior for POES/SAMPEX high-latitude flux boundary.</w:t>
      </w:r>
    </w:p>
    <w:p>
      <w:pPr>
        <w:pStyle w:val="Heading2"/>
      </w:pPr>
      <w:r>
        <w:t>F11. Anisotropic PAD model sum-check (ISOTROPIC / SINALPHA_N / COSALPHA_N / BIDIRECTIONAL)</w:t>
      </w:r>
    </w:p>
    <w:p>
      <w:r>
        <w:t>AnisotropicSpectrum.h implements exactly four BA_PAD_MODEL values: ISOTROPIC, SINALPHA_N, COSALPHA_N, BIDIRECTIONAL, each as f_PAD(cosα)=|cosα|^n or sin^nα, with COSALPHA_N and BIDIRECTIONAL sharing identical math by design (the distinction is purely a labeling convention for the source physics, per the header's own comment). F5 in this plan referenced BOUNDARY_DISTRIBUTION/PAD_LINEAR/PAD_AXIS, none of which the parser recognizes — the only accepted keyword is BA_PAD_MODEL under #BOUNDARY_ANISOTROPY, restricted to the four values above. This test replaces that input with parser-valid keywords and adds the n→0 sum-check (every model must reduce exactly to ISOTROPIC) that F5 omitted.</w:t>
      </w:r>
    </w:p>
    <w:p>
      <w:r>
        <w:rPr>
          <w:b/>
        </w:rPr>
        <w:t>Essential input parameters:</w:t>
      </w:r>
    </w:p>
    <w:p>
      <w:pPr>
        <w:spacing w:after="80"/>
      </w:pPr>
      <w:r>
        <w:rPr>
          <w:rFonts w:ascii="Courier New" w:hAnsi="Courier New" w:eastAsia="Courier New"/>
          <w:sz w:val="16"/>
        </w:rPr>
        <w:t>#DENSITY_SPECTRUM</w:t>
        <w:br/>
        <w:t>DS_BOUNDARY_MODE          ANISOTROPIC</w:t>
        <w:br/>
        <w:t>DS_TRANSMISSION_MODE      SCAN</w:t>
        <w:br/>
        <w:br/>
        <w:t>#BOUNDARY_ANISOTROPY</w:t>
        <w:br/>
        <w:t>BA_PAD_MODEL              ISOTROPIC | SINALPHA_N | COSALPHA_N | BIDIRECTIONAL</w:t>
        <w:br/>
        <w:t>BA_PAD_EXPONENT           0 | 1 | 2 | 4 | 8</w:t>
        <w:br/>
        <w:t>BA_SPATIAL_MODEL          UNIFORM</w:t>
        <w:br/>
        <w:br/>
        <w:t>FIELD_MODEL               DIPOLE</w:t>
        <w:br/>
        <w:t>SPECTRUM_TYPE             POWER_LAW</w:t>
        <w:br/>
        <w:t>SPEC_GAMMA                3.5</w:t>
        <w:br/>
        <w:t>OUTPUT_MODE               POINTS</w:t>
        <w:br/>
        <w:t>POINTS                    lon=0 lat=-60 alt=9000</w:t>
        <w:br/>
      </w:r>
    </w:p>
    <w:p>
      <w:r>
        <w:rPr>
          <w:b/>
        </w:rPr>
        <w:t>Calculation locations:</w:t>
      </w:r>
    </w:p>
    <w:p>
      <w:r>
        <w:t>Single diagnostic point at lat=−60°, alt=9000 km (same point as F4/C3); repeat the full BA_PAD_MODEL×BA_PAD_EXPONENT matrix at one low-latitude point to confirm the sum-check holds independent of magnetic-access geometry.</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Check</w:t>
            </w:r>
          </w:p>
        </w:tc>
        <w:tc>
          <w:tcPr>
            <w:tcW w:type="dxa" w:w="5112"/>
            <w:shd w:fill="D9EAF7"/>
          </w:tcPr>
          <w:p>
            <w:r/>
            <w:r>
              <w:rPr>
                <w:b/>
                <w:sz w:val="16"/>
              </w:rPr>
              <w:t>Expected</w:t>
            </w:r>
          </w:p>
        </w:tc>
      </w:tr>
      <w:tr>
        <w:tc>
          <w:tcPr>
            <w:tcW w:type="dxa" w:w="5112"/>
            <w:vAlign w:val="top"/>
          </w:tcPr>
          <w:p>
            <w:r/>
            <w:r>
              <w:rPr>
                <w:b w:val="0"/>
                <w:sz w:val="16"/>
              </w:rPr>
              <w:t>BA_PAD_EXPONENT = 0, any BA_PAD_MODEL</w:t>
            </w:r>
          </w:p>
        </w:tc>
        <w:tc>
          <w:tcPr>
            <w:tcW w:type="dxa" w:w="5112"/>
            <w:vAlign w:val="top"/>
          </w:tcPr>
          <w:p>
            <w:r/>
            <w:r>
              <w:rPr>
                <w:b w:val="0"/>
                <w:sz w:val="16"/>
              </w:rPr>
              <w:t>n(x0) and J(&gt;E) identical to BA_PAD_MODEL=ISOTROPIC within 1e−8 — every model degenerates to isotropic at n=0</w:t>
            </w:r>
          </w:p>
        </w:tc>
      </w:tr>
      <w:tr>
        <w:tc>
          <w:tcPr>
            <w:tcW w:type="dxa" w:w="5112"/>
            <w:vAlign w:val="top"/>
          </w:tcPr>
          <w:p>
            <w:r/>
            <w:r>
              <w:rPr>
                <w:b w:val="0"/>
                <w:sz w:val="16"/>
              </w:rPr>
              <w:t>COSALPHA_N vs BIDIRECTIONAL, same exponent</w:t>
            </w:r>
          </w:p>
        </w:tc>
        <w:tc>
          <w:tcPr>
            <w:tcW w:type="dxa" w:w="5112"/>
            <w:vAlign w:val="top"/>
          </w:tcPr>
          <w:p>
            <w:r/>
            <w:r>
              <w:rPr>
                <w:b w:val="0"/>
                <w:sz w:val="16"/>
              </w:rPr>
              <w:t>bit-identical output — the header documents these as the same functional form under different physical labels</w:t>
            </w:r>
          </w:p>
        </w:tc>
      </w:tr>
      <w:tr>
        <w:tc>
          <w:tcPr>
            <w:tcW w:type="dxa" w:w="5112"/>
            <w:vAlign w:val="top"/>
          </w:tcPr>
          <w:p>
            <w:r/>
            <w:r>
              <w:rPr>
                <w:b w:val="0"/>
                <w:sz w:val="16"/>
              </w:rPr>
              <w:t>SINALPHA_N density vs COSALPHA_N density, same |n|, isotropic boundary</w:t>
            </w:r>
          </w:p>
        </w:tc>
        <w:tc>
          <w:tcPr>
            <w:tcW w:type="dxa" w:w="5112"/>
            <w:vAlign w:val="top"/>
          </w:tcPr>
          <w:p>
            <w:r/>
            <w:r>
              <w:rPr>
                <w:b w:val="0"/>
                <w:sz w:val="16"/>
              </w:rPr>
              <w:t>SINALPHA_N ≥ COSALPHA_N at this near-polar point (field-aligned access dominates over perpendicular access through the polar cusp)</w:t>
            </w:r>
          </w:p>
        </w:tc>
      </w:tr>
      <w:tr>
        <w:tc>
          <w:tcPr>
            <w:tcW w:type="dxa" w:w="5112"/>
            <w:vAlign w:val="top"/>
          </w:tcPr>
          <w:p>
            <w:r/>
            <w:r>
              <w:rPr>
                <w:b w:val="0"/>
                <w:sz w:val="16"/>
              </w:rPr>
              <w:t>Monotonicity in n</w:t>
            </w:r>
          </w:p>
        </w:tc>
        <w:tc>
          <w:tcPr>
            <w:tcW w:type="dxa" w:w="5112"/>
            <w:vAlign w:val="top"/>
          </w:tcPr>
          <w:p>
            <w:r/>
            <w:r>
              <w:rPr>
                <w:b w:val="0"/>
                <w:sz w:val="16"/>
              </w:rPr>
              <w:t>for fixed BA_PAD_MODEL, |density − isotropic density| increases monotonically with BA_PAD_EXPONENT</w:t>
            </w:r>
          </w:p>
        </w:tc>
      </w:tr>
      <w:tr>
        <w:tc>
          <w:tcPr>
            <w:tcW w:type="dxa" w:w="5112"/>
            <w:vAlign w:val="top"/>
          </w:tcPr>
          <w:p>
            <w:r/>
            <w:r>
              <w:rPr>
                <w:b w:val="0"/>
                <w:sz w:val="16"/>
              </w:rPr>
              <w:t>Postprocessor reconstruction</w:t>
            </w:r>
          </w:p>
        </w:tc>
        <w:tc>
          <w:tcPr>
            <w:tcW w:type="dxa" w:w="5112"/>
            <w:vAlign w:val="top"/>
          </w:tcPr>
          <w:p>
            <w:r/>
            <w:r>
              <w:rPr>
                <w:b w:val="0"/>
                <w:sz w:val="16"/>
              </w:rPr>
              <w:t>independently recomputing n(x0) from the saved T(E,Ω) table and f_PAD(cosα) agrees with AMPS output to &lt;1e−8 relative, the same consistency bar as F4</w:t>
            </w:r>
          </w:p>
        </w:tc>
      </w:tr>
    </w:tbl>
    <w:p>
      <w:r>
        <w:rPr>
          <w:b/>
        </w:rPr>
        <w:t>Reference solution / comparison target:</w:t>
      </w:r>
    </w:p>
    <w:p>
      <w:r>
        <w:t>AnisotropicSpectrum.h §2 (“The Anisotropic Extension”) functional definitions of f_PAD; this is an internal mathematical-identity test (the n→0 limit is exact by construction) rather than an observational comparison.</w:t>
      </w:r>
    </w:p>
    <w:p>
      <w:pPr>
        <w:jc w:val="center"/>
      </w:pPr>
      <w:r>
        <w:drawing>
          <wp:inline xmlns:a="http://schemas.openxmlformats.org/drawingml/2006/main" xmlns:pic="http://schemas.openxmlformats.org/drawingml/2006/picture">
            <wp:extent cx="5303520" cy="3977640"/>
            <wp:docPr id="25" name="Picture 25"/>
            <wp:cNvGraphicFramePr>
              <a:graphicFrameLocks noChangeAspect="1"/>
            </wp:cNvGraphicFramePr>
            <a:graphic>
              <a:graphicData uri="http://schemas.openxmlformats.org/drawingml/2006/picture">
                <pic:pic>
                  <pic:nvPicPr>
                    <pic:cNvPr id="0" name="F11_PAD_sumcheck.png"/>
                    <pic:cNvPicPr/>
                  </pic:nvPicPr>
                  <pic:blipFill>
                    <a:blip r:embed="rId33"/>
                    <a:stretch>
                      <a:fillRect/>
                    </a:stretch>
                  </pic:blipFill>
                  <pic:spPr>
                    <a:xfrm>
                      <a:off x="0" y="0"/>
                      <a:ext cx="5303520" cy="3977640"/>
                    </a:xfrm>
                    <a:prstGeom prst="rect"/>
                  </pic:spPr>
                </pic:pic>
              </a:graphicData>
            </a:graphic>
          </wp:inline>
        </w:drawing>
      </w:r>
    </w:p>
    <w:p>
      <w:pPr>
        <w:jc w:val="center"/>
      </w:pPr>
      <w:r>
        <w:rPr>
          <w:i/>
          <w:sz w:val="16"/>
        </w:rPr>
        <w:t>Figure F11 — Left: COSALPHA_N family f_PAD(α) for several exponents, confirming the n=0 curve is flat at 1 (the ISOTROPIC limit). Right: normalized mean PAD weight over 4π vs exponent for both COSALPHA_N and SINALPHA_N, all curves passing through exactly 1 at n=0.</w:t>
      </w:r>
    </w:p>
    <w:p>
      <w:pPr>
        <w:pStyle w:val="Heading2"/>
      </w:pPr>
      <w:r>
        <w:t>F12. Day/night spatial boundary-anisotropy factor</w:t>
      </w:r>
    </w:p>
    <w:p>
      <w:r>
        <w:t>AnisotropicSpectrum.h's only implemented BA_SPATIAL_MODEL beyond UNIFORM is DAYSIDE_NIGHTSIDE: a step function in GSM X at the trajectory's outer-boundary exit point, f_spatial=BA_DAYSIDE_FACTOR for X_inf&gt;0 and BA_NIGHTSIDE_FACTOR for X_inf≤0. No test in this plan exercises BA_SPATIAL_MODEL at all. This test verifies the step location, the two plateau values, and that combining a spatial factor with a PAD factor multiplies correctly (the documented factored model, equation 5).</w:t>
      </w:r>
    </w:p>
    <w:p>
      <w:r>
        <w:rPr>
          <w:b/>
        </w:rPr>
        <w:t>Essential input parameters:</w:t>
      </w:r>
    </w:p>
    <w:p>
      <w:pPr>
        <w:spacing w:after="80"/>
      </w:pPr>
      <w:r>
        <w:rPr>
          <w:rFonts w:ascii="Courier New" w:hAnsi="Courier New" w:eastAsia="Courier New"/>
          <w:sz w:val="16"/>
        </w:rPr>
        <w:t>#BOUNDARY_ANISOTROPY</w:t>
        <w:br/>
        <w:t>BA_PAD_MODEL              ISOTROPIC</w:t>
        <w:br/>
        <w:t>BA_SPATIAL_MODEL          DAYSIDE_NIGHTSIDE</w:t>
        <w:br/>
        <w:t>BA_DAYSIDE_FACTOR         1.0</w:t>
        <w:br/>
        <w:t>BA_NIGHTSIDE_FACTOR       0.2</w:t>
        <w:br/>
        <w:br/>
        <w:t>#DENSITY_SPECTRUM</w:t>
        <w:br/>
        <w:t>DS_BOUNDARY_MODE          ANISOTROPIC</w:t>
        <w:br/>
        <w:t>DS_TRANSMISSION_MODE      SCAN</w:t>
        <w:br/>
        <w:t>FIELD_MODEL               DIPOLE</w:t>
        <w:br/>
        <w:t>OUTPUT_MODE               POINTS</w:t>
        <w:br/>
        <w:t>POINTS                    lon=0 lat=0 alt=9000</w:t>
        <w:br/>
      </w:r>
    </w:p>
    <w:p>
      <w:r>
        <w:rPr>
          <w:b/>
        </w:rPr>
        <w:t>Calculation locations:</w:t>
      </w:r>
    </w:p>
    <w:p>
      <w:r>
        <w:t>Equatorial point at alt=9000 km, where roughly half of allowed backtraced trajectories exit on the dayside (GSM X&gt;0) and half on the nightside for a centered dipole with isotropic-direction sampling; repeat at a high-latitude point where the day/night split is no longer close to 50/50.</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Check</w:t>
            </w:r>
          </w:p>
        </w:tc>
        <w:tc>
          <w:tcPr>
            <w:tcW w:type="dxa" w:w="5112"/>
            <w:shd w:fill="D9EAF7"/>
          </w:tcPr>
          <w:p>
            <w:r/>
            <w:r>
              <w:rPr>
                <w:b/>
                <w:sz w:val="16"/>
              </w:rPr>
              <w:t>Expected</w:t>
            </w:r>
          </w:p>
        </w:tc>
      </w:tr>
      <w:tr>
        <w:tc>
          <w:tcPr>
            <w:tcW w:type="dxa" w:w="5112"/>
            <w:vAlign w:val="top"/>
          </w:tcPr>
          <w:p>
            <w:r/>
            <w:r>
              <w:rPr>
                <w:b w:val="0"/>
                <w:sz w:val="16"/>
              </w:rPr>
              <w:t>BA_DAYSIDE_FACTOR = BA_NIGHTSIDE_FACTOR = 1.0</w:t>
            </w:r>
          </w:p>
        </w:tc>
        <w:tc>
          <w:tcPr>
            <w:tcW w:type="dxa" w:w="5112"/>
            <w:vAlign w:val="top"/>
          </w:tcPr>
          <w:p>
            <w:r/>
            <w:r>
              <w:rPr>
                <w:b w:val="0"/>
                <w:sz w:val="16"/>
              </w:rPr>
              <w:t>n(x0) identical to BA_SPATIAL_MODEL=UNIFORM — the step degenerates to no spatial weighting</w:t>
            </w:r>
          </w:p>
        </w:tc>
      </w:tr>
      <w:tr>
        <w:tc>
          <w:tcPr>
            <w:tcW w:type="dxa" w:w="5112"/>
            <w:vAlign w:val="top"/>
          </w:tcPr>
          <w:p>
            <w:r/>
            <w:r>
              <w:rPr>
                <w:b w:val="0"/>
                <w:sz w:val="16"/>
              </w:rPr>
              <w:t>BA_NIGHTSIDE_FACTOR = 0</w:t>
            </w:r>
          </w:p>
        </w:tc>
        <w:tc>
          <w:tcPr>
            <w:tcW w:type="dxa" w:w="5112"/>
            <w:vAlign w:val="top"/>
          </w:tcPr>
          <w:p>
            <w:r/>
            <w:r>
              <w:rPr>
                <w:b w:val="0"/>
                <w:sz w:val="16"/>
              </w:rPr>
              <w:t>n(x0) equals exactly the dayside-only contribution; no allowed nightside-exit trajectory may contribute weight</w:t>
            </w:r>
          </w:p>
        </w:tc>
      </w:tr>
      <w:tr>
        <w:tc>
          <w:tcPr>
            <w:tcW w:type="dxa" w:w="5112"/>
            <w:vAlign w:val="top"/>
          </w:tcPr>
          <w:p>
            <w:r/>
            <w:r>
              <w:rPr>
                <w:b w:val="0"/>
                <w:sz w:val="16"/>
              </w:rPr>
              <w:t>Equatorial point, day/night split near 50/50</w:t>
            </w:r>
          </w:p>
        </w:tc>
        <w:tc>
          <w:tcPr>
            <w:tcW w:type="dxa" w:w="5112"/>
            <w:vAlign w:val="top"/>
          </w:tcPr>
          <w:p>
            <w:r/>
            <w:r>
              <w:rPr>
                <w:b w:val="0"/>
                <w:sz w:val="16"/>
              </w:rPr>
              <w:t>n_aniso/n_iso ≈ (BA_DAYSIDE_FACTOR+BA_NIGHTSIDE_FACTOR)/2 = 0.60 for the stated factors, within a few percent set by the actual exit-point split</w:t>
            </w:r>
          </w:p>
        </w:tc>
      </w:tr>
      <w:tr>
        <w:tc>
          <w:tcPr>
            <w:tcW w:type="dxa" w:w="5112"/>
            <w:vAlign w:val="top"/>
          </w:tcPr>
          <w:p>
            <w:r/>
            <w:r>
              <w:rPr>
                <w:b w:val="0"/>
                <w:sz w:val="16"/>
              </w:rPr>
              <w:t>Step location</w:t>
            </w:r>
          </w:p>
        </w:tc>
        <w:tc>
          <w:tcPr>
            <w:tcW w:type="dxa" w:w="5112"/>
            <w:vAlign w:val="top"/>
          </w:tcPr>
          <w:p>
            <w:r/>
            <w:r>
              <w:rPr>
                <w:b w:val="0"/>
                <w:sz w:val="16"/>
              </w:rPr>
              <w:t>every contributing trajectory's recorded x_exit_m.x sign matches the day/night factor actually applied (cross-check against the saved exit-state diagnostic)</w:t>
            </w:r>
          </w:p>
        </w:tc>
      </w:tr>
    </w:tbl>
    <w:p>
      <w:r>
        <w:rPr>
          <w:b/>
        </w:rPr>
        <w:t>Reference solution / comparison target:</w:t>
      </w:r>
    </w:p>
    <w:p>
      <w:r>
        <w:t>AnisotropicSpectrum.h §2 DAYSIDE_NIGHTSIDE definition (step function at GSM X=0); the qualitative day/night solar-wind access asymmetry this model is intended to represent is discussed alongside Boschini et al. (2013) AMS-02 backtracing geometry.</w:t>
      </w:r>
    </w:p>
    <w:p>
      <w:pPr>
        <w:jc w:val="center"/>
      </w:pPr>
      <w:r>
        <w:drawing>
          <wp:inline xmlns:a="http://schemas.openxmlformats.org/drawingml/2006/main" xmlns:pic="http://schemas.openxmlformats.org/drawingml/2006/picture">
            <wp:extent cx="5303520" cy="3977640"/>
            <wp:docPr id="26" name="Picture 26"/>
            <wp:cNvGraphicFramePr>
              <a:graphicFrameLocks noChangeAspect="1"/>
            </wp:cNvGraphicFramePr>
            <a:graphic>
              <a:graphicData uri="http://schemas.openxmlformats.org/drawingml/2006/picture">
                <pic:pic>
                  <pic:nvPicPr>
                    <pic:cNvPr id="0" name="F12_dayside_nightside_factor.png"/>
                    <pic:cNvPicPr/>
                  </pic:nvPicPr>
                  <pic:blipFill>
                    <a:blip r:embed="rId34"/>
                    <a:stretch>
                      <a:fillRect/>
                    </a:stretch>
                  </pic:blipFill>
                  <pic:spPr>
                    <a:xfrm>
                      <a:off x="0" y="0"/>
                      <a:ext cx="5303520" cy="3977640"/>
                    </a:xfrm>
                    <a:prstGeom prst="rect"/>
                  </pic:spPr>
                </pic:pic>
              </a:graphicData>
            </a:graphic>
          </wp:inline>
        </w:drawing>
      </w:r>
    </w:p>
    <w:p>
      <w:pPr>
        <w:jc w:val="center"/>
      </w:pPr>
      <w:r>
        <w:rPr>
          <w:i/>
          <w:sz w:val="16"/>
        </w:rPr>
        <w:t>Figure F12 — The DAYSIDE_NIGHTSIDE spatial factor as a step function of GSM X at the trajectory exit point, for BA_DAYSIDE_FACTOR=1.0 and BA_NIGHTSIDE_FACTOR=0.2.</w:t>
      </w:r>
    </w:p>
    <w:p>
      <w:pPr>
        <w:pStyle w:val="Heading2"/>
      </w:pPr>
      <w:r>
        <w:t>F13. Density/flux OpenMP × MPI-scheduler reproducibility matrix</w:t>
      </w:r>
    </w:p>
    <w:p>
      <w:r>
        <w:t>DensityGridless.cpp retains three #pragma omp parallel for regions (direction loop in ComputeT_atEnergy and the energy loops in both the POINTS and SHELLS drivers) even after the MPI layer was rewritten to the collective DYNAMIC/BLOCK_CYCLIC/STATIC scheduler. Gridless cutoff has no threading at all. F7 checks MODE3D_PARALLEL and the MPI scheduler as separate axes; this test is the explicit cross-product for gridless density/flux specifically — OpenMP on/off combined with each MPI scheduler — since that combination is unique to the density/flux solver and is exactly where a nested-parallelism or reduction-order bug would surface.</w:t>
      </w:r>
    </w:p>
    <w:p>
      <w:r>
        <w:rPr>
          <w:b/>
        </w:rPr>
        <w:t>Essential input parameters:</w:t>
      </w:r>
    </w:p>
    <w:p>
      <w:pPr>
        <w:spacing w:after="80"/>
      </w:pPr>
      <w:r>
        <w:rPr>
          <w:rFonts w:ascii="Courier New" w:hAnsi="Courier New" w:eastAsia="Courier New"/>
          <w:sz w:val="16"/>
        </w:rPr>
        <w:t>#DENSITY_SPECTRUM</w:t>
        <w:br/>
        <w:t>DS_TRANSMISSION_MODE      SCAN</w:t>
        <w:br/>
        <w:t>DS_TRANSMISSION_SCAN_N    80</w:t>
        <w:br/>
        <w:br/>
        <w:t>FIELD_MODEL               DIPOLE</w:t>
        <w:br/>
        <w:t>OUTPUT_MODE               POINTS</w:t>
        <w:br/>
        <w:t>POINTS                    lon=0 lat=-60 alt=9000</w:t>
        <w:br/>
        <w:br/>
        <w:t># Run matrix (OMP_NUM_THREADS x GRIDLESS_MPI_SCHEDULER x nRanks):</w:t>
        <w:br/>
        <w:t>#   OMP_NUM_THREADS        1 | 4</w:t>
        <w:br/>
        <w:t>#   GRIDLESS_MPI_SCHEDULER STATIC | BLOCK_CYCLIC | DYNAMIC</w:t>
        <w:br/>
        <w:t>#   nRanks                 1 | 4</w:t>
        <w:br/>
      </w:r>
    </w:p>
    <w:p>
      <w:r>
        <w:rPr>
          <w:b/>
        </w:rPr>
        <w:t>Calculation locations:</w:t>
      </w:r>
    </w:p>
    <w:p>
      <w:r>
        <w:t>Same single diagnostic point as F4/F11 so results are directly comparable across this whole family of consistency tests; repeat on the 9000 km shell from F3 to confirm the matrix holds at production problem size, not only for one point.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Comparison</w:t>
            </w:r>
          </w:p>
        </w:tc>
        <w:tc>
          <w:tcPr>
            <w:tcW w:type="dxa" w:w="5112"/>
            <w:shd w:fill="D9EAF7"/>
          </w:tcPr>
          <w:p>
            <w:r/>
            <w:r>
              <w:rPr>
                <w:b/>
                <w:sz w:val="16"/>
              </w:rPr>
              <w:t>Expected</w:t>
            </w:r>
          </w:p>
        </w:tc>
      </w:tr>
      <w:tr>
        <w:tc>
          <w:tcPr>
            <w:tcW w:type="dxa" w:w="5112"/>
            <w:vAlign w:val="top"/>
          </w:tcPr>
          <w:p>
            <w:r/>
            <w:r>
              <w:rPr>
                <w:b w:val="0"/>
                <w:sz w:val="16"/>
              </w:rPr>
              <w:t>OMP_NUM_THREADS=4 vs 1, single rank, GRIDLESS_MPI_SCHEDULER fixed</w:t>
            </w:r>
          </w:p>
        </w:tc>
        <w:tc>
          <w:tcPr>
            <w:tcW w:type="dxa" w:w="5112"/>
            <w:vAlign w:val="top"/>
          </w:tcPr>
          <w:p>
            <w:r/>
            <w:r>
              <w:rPr>
                <w:b w:val="0"/>
                <w:sz w:val="16"/>
              </w:rPr>
              <w:t>max relative difference in n(x0) and J(&gt;E) &lt;1e−7, matching F7's OPENMP-vs-SERIAL target</w:t>
            </w:r>
          </w:p>
        </w:tc>
      </w:tr>
      <w:tr>
        <w:tc>
          <w:tcPr>
            <w:tcW w:type="dxa" w:w="5112"/>
            <w:vAlign w:val="top"/>
          </w:tcPr>
          <w:p>
            <w:r/>
            <w:r>
              <w:rPr>
                <w:b w:val="0"/>
                <w:sz w:val="16"/>
              </w:rPr>
              <w:t>GRIDLESS_MPI_SCHEDULER variants, OMP_NUM_THREADS fixed</w:t>
            </w:r>
          </w:p>
        </w:tc>
        <w:tc>
          <w:tcPr>
            <w:tcW w:type="dxa" w:w="5112"/>
            <w:vAlign w:val="top"/>
          </w:tcPr>
          <w:p>
            <w:r/>
            <w:r>
              <w:rPr>
                <w:b w:val="0"/>
                <w:sz w:val="16"/>
              </w:rPr>
              <w:t>max relative difference &lt;1e−7 — partialWeight/dirsDone MPI_SUM reductions in DensityGridless.cpp are designed to be order-independent</w:t>
            </w:r>
          </w:p>
        </w:tc>
      </w:tr>
      <w:tr>
        <w:tc>
          <w:tcPr>
            <w:tcW w:type="dxa" w:w="5112"/>
            <w:vAlign w:val="top"/>
          </w:tcPr>
          <w:p>
            <w:r/>
            <w:r>
              <w:rPr>
                <w:b w:val="0"/>
                <w:sz w:val="16"/>
              </w:rPr>
              <w:t>Full 2x3x2 matrix vs single-thread/single-rank/STATIC reference</w:t>
            </w:r>
          </w:p>
        </w:tc>
        <w:tc>
          <w:tcPr>
            <w:tcW w:type="dxa" w:w="5112"/>
            <w:vAlign w:val="top"/>
          </w:tcPr>
          <w:p>
            <w:r/>
            <w:r>
              <w:rPr>
                <w:b w:val="0"/>
                <w:sz w:val="16"/>
              </w:rPr>
              <w:t>all twelve configurations agree with the reference to &lt;1e−7</w:t>
            </w:r>
          </w:p>
        </w:tc>
      </w:tr>
      <w:tr>
        <w:tc>
          <w:tcPr>
            <w:tcW w:type="dxa" w:w="5112"/>
            <w:vAlign w:val="top"/>
          </w:tcPr>
          <w:p>
            <w:r/>
            <w:r>
              <w:rPr>
                <w:b w:val="0"/>
                <w:sz w:val="16"/>
              </w:rPr>
              <w:t>nDirBlocks task-batching boundary (kTrajBatch=32 in source)</w:t>
            </w:r>
          </w:p>
        </w:tc>
        <w:tc>
          <w:tcPr>
            <w:tcW w:type="dxa" w:w="5112"/>
            <w:vAlign w:val="top"/>
          </w:tcPr>
          <w:p>
            <w:r/>
            <w:r>
              <w:rPr>
                <w:b w:val="0"/>
                <w:sz w:val="16"/>
              </w:rPr>
              <w:t>results independent of whether nDirs is an exact multiple of 32 — verify with a direction count deliberately not divisible by 32</w:t>
            </w:r>
          </w:p>
        </w:tc>
      </w:tr>
    </w:tbl>
    <w:p>
      <w:r>
        <w:rPr>
          <w:b/>
        </w:rPr>
        <w:t>Reference solution / comparison target:</w:t>
      </w:r>
    </w:p>
    <w:p>
      <w:r>
        <w:t>Internal reduction-order consistency target; same MPI Forum RMA standard underlying the scheduler, combined with the OpenMP reduction(+:weightSum) construct documented in ComputeT_atEnergy's source comments.</w:t>
      </w:r>
    </w:p>
    <w:p>
      <w:pPr>
        <w:jc w:val="center"/>
      </w:pPr>
      <w:r>
        <w:drawing>
          <wp:inline xmlns:a="http://schemas.openxmlformats.org/drawingml/2006/main" xmlns:pic="http://schemas.openxmlformats.org/drawingml/2006/picture">
            <wp:extent cx="5303520" cy="3977640"/>
            <wp:docPr id="27" name="Picture 27"/>
            <wp:cNvGraphicFramePr>
              <a:graphicFrameLocks noChangeAspect="1"/>
            </wp:cNvGraphicFramePr>
            <a:graphic>
              <a:graphicData uri="http://schemas.openxmlformats.org/drawingml/2006/picture">
                <pic:pic>
                  <pic:nvPicPr>
                    <pic:cNvPr id="0" name="F13_density_reproducibility_matrix.png"/>
                    <pic:cNvPicPr/>
                  </pic:nvPicPr>
                  <pic:blipFill>
                    <a:blip r:embed="rId35"/>
                    <a:stretch>
                      <a:fillRect/>
                    </a:stretch>
                  </pic:blipFill>
                  <pic:spPr>
                    <a:xfrm>
                      <a:off x="0" y="0"/>
                      <a:ext cx="5303520" cy="3977640"/>
                    </a:xfrm>
                    <a:prstGeom prst="rect"/>
                  </pic:spPr>
                </pic:pic>
              </a:graphicData>
            </a:graphic>
          </wp:inline>
        </w:drawing>
      </w:r>
    </w:p>
    <w:p>
      <w:pPr>
        <w:jc w:val="center"/>
      </w:pPr>
      <w:r>
        <w:rPr>
          <w:i/>
          <w:sz w:val="16"/>
        </w:rPr>
        <w:t>Figure F13 — Maximum relative difference in n(x0) across representative OpenMP-thread / MPI-scheduler combinations, all sitting roughly two orders of magnitude below the 1e−7 acceptance line.</w:t>
      </w:r>
    </w:p>
    <w:p>
      <w:pPr>
        <w:pStyle w:val="Heading1"/>
      </w:pPr>
      <w:r>
        <w:t>6. Required archive products for every validation run</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
              <w:rPr>
                <w:b/>
                <w:sz w:val="16"/>
              </w:rPr>
              <w:t>Category</w:t>
            </w:r>
          </w:p>
        </w:tc>
        <w:tc>
          <w:tcPr>
            <w:tcW w:type="dxa" w:w="7488"/>
            <w:shd w:fill="D9EAF7"/>
          </w:tcPr>
          <w:p>
            <w:r/>
            <w:r>
              <w:rPr>
                <w:b/>
                <w:sz w:val="16"/>
              </w:rPr>
              <w:t>Required archive item</w:t>
            </w:r>
          </w:p>
        </w:tc>
      </w:tr>
      <w:tr>
        <w:tc>
          <w:tcPr>
            <w:tcW w:type="dxa" w:w="2880"/>
            <w:vAlign w:val="top"/>
          </w:tcPr>
          <w:p>
            <w:r/>
            <w:r>
              <w:rPr>
                <w:b w:val="0"/>
                <w:sz w:val="16"/>
              </w:rPr>
              <w:t>Input and execution</w:t>
            </w:r>
          </w:p>
        </w:tc>
        <w:tc>
          <w:tcPr>
            <w:tcW w:type="dxa" w:w="7488"/>
            <w:vAlign w:val="top"/>
          </w:tcPr>
          <w:p>
            <w:r/>
            <w:r>
              <w:rPr>
                <w:b w:val="0"/>
                <w:sz w:val="16"/>
              </w:rPr>
              <w:t>Complete input file, command line, code commit, compiler, MPI implementation, rank/thread count, scheduler, chunk size.</w:t>
            </w:r>
          </w:p>
        </w:tc>
      </w:tr>
      <w:tr>
        <w:tc>
          <w:tcPr>
            <w:tcW w:type="dxa" w:w="2880"/>
            <w:vAlign w:val="top"/>
          </w:tcPr>
          <w:p>
            <w:r/>
            <w:r>
              <w:rPr>
                <w:b w:val="0"/>
                <w:sz w:val="16"/>
              </w:rPr>
              <w:t>Cutoff products</w:t>
            </w:r>
          </w:p>
        </w:tc>
        <w:tc>
          <w:tcPr>
            <w:tcW w:type="dxa" w:w="7488"/>
            <w:vAlign w:val="top"/>
          </w:tcPr>
          <w:p>
            <w:r/>
            <w:r>
              <w:rPr>
                <w:b w:val="0"/>
                <w:sz w:val="16"/>
              </w:rPr>
              <w:t>Rc_upper, Rc_effective, Rc_lower, Emin, penumbra width, T(R) if saved, exit-reason statistics.</w:t>
            </w:r>
          </w:p>
        </w:tc>
      </w:tr>
      <w:tr>
        <w:tc>
          <w:tcPr>
            <w:tcW w:type="dxa" w:w="2880"/>
            <w:vAlign w:val="top"/>
          </w:tcPr>
          <w:p>
            <w:r/>
            <w:r>
              <w:rPr>
                <w:b w:val="0"/>
                <w:sz w:val="16"/>
              </w:rPr>
              <w:t>Density/flux products</w:t>
            </w:r>
          </w:p>
        </w:tc>
        <w:tc>
          <w:tcPr>
            <w:tcW w:type="dxa" w:w="7488"/>
            <w:vAlign w:val="top"/>
          </w:tcPr>
          <w:p>
            <w:r/>
            <w:r>
              <w:rPr>
                <w:b w:val="0"/>
                <w:sz w:val="16"/>
              </w:rPr>
              <w:t>J_diff(E), J_integral(&gt;E), density n, T(E), T(E,Ω) where available, quadrature weights, spectrum parameters.</w:t>
            </w:r>
          </w:p>
        </w:tc>
      </w:tr>
      <w:tr>
        <w:tc>
          <w:tcPr>
            <w:tcW w:type="dxa" w:w="2880"/>
            <w:vAlign w:val="top"/>
          </w:tcPr>
          <w:p>
            <w:r/>
            <w:r>
              <w:rPr>
                <w:b w:val="0"/>
                <w:sz w:val="16"/>
              </w:rPr>
              <w:t>Parallel diagnostics</w:t>
            </w:r>
          </w:p>
        </w:tc>
        <w:tc>
          <w:tcPr>
            <w:tcW w:type="dxa" w:w="7488"/>
            <w:vAlign w:val="top"/>
          </w:tcPr>
          <w:p>
            <w:r/>
            <w:r>
              <w:rPr>
                <w:b w:val="0"/>
                <w:sz w:val="16"/>
              </w:rPr>
              <w:t>Per-rank wall time, unfilled global slot count, duplicate slot count, progress-bar completion, max/mean load imbalance.</w:t>
            </w:r>
          </w:p>
        </w:tc>
      </w:tr>
      <w:tr>
        <w:tc>
          <w:tcPr>
            <w:tcW w:type="dxa" w:w="2880"/>
            <w:vAlign w:val="top"/>
          </w:tcPr>
          <w:p>
            <w:r/>
            <w:r>
              <w:rPr>
                <w:b w:val="0"/>
                <w:sz w:val="16"/>
              </w:rPr>
              <w:t>Comparison scripts</w:t>
            </w:r>
          </w:p>
        </w:tc>
        <w:tc>
          <w:tcPr>
            <w:tcW w:type="dxa" w:w="7488"/>
            <w:vAlign w:val="top"/>
          </w:tcPr>
          <w:p>
            <w:r/>
            <w:r>
              <w:rPr>
                <w:b w:val="0"/>
                <w:sz w:val="16"/>
              </w:rPr>
              <w:t>Postprocessing script that regenerates the expected-value plot and computes the acceptance metric.</w:t>
            </w:r>
          </w:p>
        </w:tc>
      </w:tr>
    </w:tbl>
    <w:p>
      <w:pPr>
        <w:pStyle w:val="Heading1"/>
      </w:pPr>
      <w:r>
        <w:t>7. References used for comparison targets</w:t>
      </w:r>
    </w:p>
    <w:p>
      <w:pPr>
        <w:ind w:left="360" w:hanging="360"/>
      </w:pPr>
      <w:r>
        <w:t>[R1] Størmer, C. (1930). Periodische Elektronenbahnen im Felde eines Elementarmagneten und ihre Anwendung auf Brüches Modellversuche und auf Eschenhagens Elementarwellen des Erdmagnetismus. Astrophysica Norvegica.</w:t>
      </w:r>
    </w:p>
    <w:p>
      <w:pPr>
        <w:ind w:left="360" w:hanging="360"/>
      </w:pPr>
      <w:r>
        <w:t>[R2] Smart, D. F., and Shea, M. A. (2001). Geomagnetic Cutoff Rigidity Computer Program. NASA STI.</w:t>
      </w:r>
    </w:p>
    <w:p>
      <w:pPr>
        <w:ind w:left="360" w:hanging="360"/>
      </w:pPr>
      <w:r>
        <w:t>[R3] Smart, D. F., and Shea, M. A. (2009). Fifty years of progress in geomagnetic cutoff rigidity determinations. Advances in Space Research.</w:t>
      </w:r>
    </w:p>
    <w:p>
      <w:pPr>
        <w:ind w:left="360" w:hanging="360"/>
      </w:pPr>
      <w:r>
        <w:t>[R4] Bobik, P., et al. (2013). GeoMag and HelMod webmodels version for magnetosphere and heliosphere transport of cosmic rays. arXiv:1307.5196.</w:t>
      </w:r>
    </w:p>
    <w:p>
      <w:pPr>
        <w:ind w:left="360" w:hanging="360"/>
      </w:pPr>
      <w:r>
        <w:t>[R5] Boschini, M. J., et al. (2013). Geomagnetic Backtracing: A comparison of Tsyganenko 1996 and 2005 External Field models with AMS-02 data. arXiv:1307.5192.</w:t>
      </w:r>
    </w:p>
    <w:p>
      <w:pPr>
        <w:ind w:left="360" w:hanging="360"/>
      </w:pPr>
      <w:r>
        <w:t>[R6] Tsyganenko, N. A., and Sitnov, M. I. (2005). Modeling the dynamics of the inner magnetosphere during strong geomagnetic storms. Journal of Geophysical Research.</w:t>
      </w:r>
    </w:p>
    <w:p>
      <w:pPr>
        <w:ind w:left="360" w:hanging="360"/>
      </w:pPr>
      <w:r>
        <w:t>[R7] Shue, J.-H., et al. (1998). Magnetopause location under extreme solar wind conditions. Journal of Geophysical Research.</w:t>
      </w:r>
    </w:p>
    <w:p>
      <w:pPr>
        <w:ind w:left="360" w:hanging="360"/>
      </w:pPr>
      <w:r>
        <w:t>[R8] Bruno, A., et al. / PAMELA Collaboration (2015). PAMELA measurements of geomagnetic cutoff variations during solar energetic particle events. arXiv:1511.00530.</w:t>
      </w:r>
    </w:p>
    <w:p>
      <w:pPr>
        <w:ind w:left="360" w:hanging="360"/>
      </w:pPr>
      <w:r>
        <w:t>[R9] Adriani, O., et al. / PAMELA Collaboration (2016). PAMELA measurements of geomagnetic cutoff variations during the 14 December 2006 storm. Space Weather, 14, 210-220, doi:10.1002/2016SW001364. Supporting Information Table S1 provides the numerical AACGM cutoff-latitude reference used by C9.</w:t>
      </w:r>
    </w:p>
    <w:p>
      <w:pPr>
        <w:ind w:left="360" w:hanging="360"/>
      </w:pPr>
      <w:r>
        <w:t>[R10] Dmitriev, A. V., Jayachandran, P. T., and Tsai, L.-C. (2013). Elliptical model of cutoff boundaries for solar energetic particles measured by POES satellites in December 2006. arXiv:1305.6710.</w:t>
      </w:r>
    </w:p>
    <w:p>
      <w:pPr>
        <w:ind w:left="360" w:hanging="360"/>
      </w:pPr>
      <w:r>
        <w:t>[R11] Bruno, A. (2017). Calibration of the GOES-13/15 high energy proton detectors based on PAMELA solar energetic particle observations. arXiv:1708.05641.</w:t>
      </w:r>
    </w:p>
    <w:p>
      <w:pPr>
        <w:ind w:left="360" w:hanging="360"/>
      </w:pPr>
      <w:r>
        <w:t>[R12] Consolandi, C. / AMS-02 Collaboration (2014). Primary cosmic ray proton flux measured by AMS-02. arXiv:1402.0467.</w:t>
      </w:r>
    </w:p>
    <w:p>
      <w:pPr>
        <w:ind w:left="360" w:hanging="360"/>
      </w:pPr>
      <w:r>
        <w:t>[R13] MPI Forum (2021). MPI: A Message-Passing Interface Standard, Version 4.0. MPI one-sided communication, MPI_Win, and MPI_Fetch_and_op.</w:t>
      </w:r>
    </w:p>
    <w:p>
      <w:pPr>
        <w:ind w:left="360" w:hanging="360"/>
      </w:pPr>
      <w:r>
        <w:t>[R14] Birdsall, C. K., and Langdon, A. B. (1991). Plasma Physics via Computer Simulation. McGraw-Hill.</w:t>
      </w:r>
    </w:p>
    <w:p>
      <w:pPr>
        <w:ind w:left="360" w:hanging="360"/>
      </w:pPr>
      <w:r>
        <w:t>[R15] Cary, J. R., and Brizard, A. J. (2009). Hamiltonian theory of guiding-center motion. Reviews of Modern Physics, 81, 693–738. Range of validity for guiding-center (GC2/GC4/GC6) integration referenced by C12.</w:t>
      </w:r>
    </w:p>
    <w:p>
      <w:r>
        <w:br w:type="page"/>
      </w:r>
    </w:p>
    <w:p>
      <w:pPr>
        <w:pStyle w:val="Heading1"/>
      </w:pPr>
      <w:r>
        <w:t>8. Additional relevant validation additions (v7)</w:t>
      </w:r>
    </w:p>
    <w:p>
      <w:r>
        <w:t>The existing v6 campaign already covers the main cutoff, density/flux, parallel scheduler, mover, anisotropy, and event-validation paths. The additions below are intended to fill remaining gaps without replacing any existing tests, figures, or references. They focus on cross-solver consistency, time-dependent driver handling, exit-classification closure, symmetry checks, and density/flux transmission-mode closure.</w:t>
      </w:r>
    </w:p>
    <w:p>
      <w:pPr>
        <w:pStyle w:val="Heading2"/>
      </w:pPr>
      <w:r>
        <w:t>C14. Mode3D versus gridless cross-solver consistency</w:t>
      </w:r>
    </w:p>
    <w:p>
      <w:r>
        <w:t>Compares the two standalone backward-product implementations on the same physical problem. This test is important because Mode3D and gridless now share several algorithms (UPPER_SCAN, dynamic MPI scheduling, and density/flux transmission scanning), but they still differ in how fields and locations are represented. Agreement demonstrates that the two solver paths are numerically consistent rather than merely internally reproducible.</w:t>
      </w:r>
    </w:p>
    <w:p>
      <w:r>
        <w:rPr>
          <w:b/>
        </w:rPr>
        <w:t>Essential input parameters:</w:t>
      </w:r>
    </w:p>
    <w:p>
      <w:pPr/>
      <w:r>
        <w:rPr>
          <w:rFonts w:ascii="Courier New" w:hAnsi="Courier New"/>
          <w:sz w:val="16"/>
        </w:rPr>
        <w:t># Run A</w:t>
        <w:br/>
        <w:t>-mode 3d</w:t>
        <w:br/>
        <w:t>MODE3D_MPI_SCHEDULER DYNAMIC</w:t>
        <w:br/>
        <w:t>MODE3D_MPI_DYNAMIC_CHUNK 0</w:t>
        <w:br/>
        <w:t>MODE3D_PARALLEL THREADS</w:t>
        <w:br/>
        <w:t>MODE3D_THREADS 8</w:t>
        <w:br/>
        <w:t>CUTOFF_SEARCH_ALGORITHM UPPER_SCAN</w:t>
        <w:br/>
        <w:t>CUTOFF_UPPER_SCAN_N 100</w:t>
        <w:br/>
        <w:t>FIELD_MODEL DIPOLE</w:t>
        <w:br/>
        <w:t>CUTOFF_SAMPLING VERTICAL</w:t>
        <w:br/>
        <w:t>OUTPUT_MODE SHELLS</w:t>
        <w:br/>
        <w:t>SHELL_ALT_KM 500 9000</w:t>
        <w:br/>
        <w:t>SHELL_LON_DEG 0 30 60 90 120 150 180 210 240 270 300 330</w:t>
        <w:br/>
        <w:t>SHELL_LAT_DEG -60 -30 0 30 60</w:t>
        <w:br/>
        <w:br/>
        <w:t># Run B</w:t>
        <w:br/>
        <w:t>-mode gridless</w:t>
        <w:br/>
        <w:t>GRIDLESS_MPI_SCHEDULER DYNAMIC</w:t>
        <w:br/>
        <w:t>GRIDLESS_MPI_DYNAMIC_CHUNK 0</w:t>
        <w:br/>
        <w:t># same field, cutoff, and shell settings as Run A</w:t>
      </w:r>
    </w:p>
    <w:p>
      <w:r>
        <w:rPr>
          <w:b/>
        </w:rPr>
        <w:t>Calculation locations:</w:t>
      </w:r>
    </w:p>
    <w:p>
      <w:r>
        <w:t>Two shells at 500 km and 9000 km; longitudes every 30 degrees; latitudes -60, -30, 0, 30, and 60 degrees. Repeat with FIELD_MODEL T05 for a realistic external-field case.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DIPOLE Rc arrays</w:t>
            </w:r>
          </w:p>
        </w:tc>
        <w:tc>
          <w:tcPr>
            <w:tcW w:type="dxa" w:w="5760"/>
            <w:vAlign w:val="top"/>
          </w:tcPr>
          <w:p>
            <w:r>
              <w:t>Mode3D and gridless agree with the analytical Størmer values; cross-solver relative difference &lt;1% except near penumbra pockets.</w:t>
            </w:r>
          </w:p>
        </w:tc>
      </w:tr>
      <w:tr>
        <w:tc>
          <w:tcPr>
            <w:tcW w:type="dxa" w:w="3744"/>
            <w:vAlign w:val="top"/>
          </w:tcPr>
          <w:p>
            <w:r>
              <w:t>T05 Rc arrays</w:t>
            </w:r>
          </w:p>
        </w:tc>
        <w:tc>
          <w:tcPr>
            <w:tcW w:type="dxa" w:w="5760"/>
            <w:vAlign w:val="top"/>
          </w:tcPr>
          <w:p>
            <w:r>
              <w:t>Cross-solver relative difference &lt;3-5% when both solvers use the same field representation and boundary settings.</w:t>
            </w:r>
          </w:p>
        </w:tc>
      </w:tr>
      <w:tr>
        <w:tc>
          <w:tcPr>
            <w:tcW w:type="dxa" w:w="3744"/>
            <w:vAlign w:val="top"/>
          </w:tcPr>
          <w:p>
            <w:r>
              <w:t>Scheduler independence</w:t>
            </w:r>
          </w:p>
        </w:tc>
        <w:tc>
          <w:tcPr>
            <w:tcW w:type="dxa" w:w="5760"/>
            <w:vAlign w:val="top"/>
          </w:tcPr>
          <w:p>
            <w:r>
              <w:t>DYNAMIC, BLOCK_CYCLIC, and STATIC choices do not alter final Rc or transmission arrays within the same tolerance.</w:t>
            </w:r>
          </w:p>
        </w:tc>
      </w:tr>
      <w:tr>
        <w:tc>
          <w:tcPr>
            <w:tcW w:type="dxa" w:w="3744"/>
            <w:vAlign w:val="top"/>
          </w:tcPr>
          <w:p>
            <w:r>
              <w:t>Failure signature</w:t>
            </w:r>
          </w:p>
        </w:tc>
        <w:tc>
          <w:tcPr>
            <w:tcW w:type="dxa" w:w="5760"/>
            <w:vAlign w:val="top"/>
          </w:tcPr>
          <w:p>
            <w:r>
              <w:t>Longitude bands or solver-to-solver offsets that do not decrease with scan resolution indicate a field interpolation, coordinate, or result-indexing issue.</w:t>
            </w:r>
          </w:p>
        </w:tc>
      </w:tr>
    </w:tbl>
    <w:p>
      <w:r>
        <w:rPr>
          <w:b/>
        </w:rPr>
        <w:t>Reference solution / comparison target:</w:t>
      </w:r>
    </w:p>
    <w:p>
      <w:r>
        <w:t>Internal code-to-code comparison. Analytical Størmer cutoff remains the reference for the dipole case; Bobik et al. [R4] and Boschini et al. [R5] motivate independent trajectory-code comparisons for realistic field models.</w:t>
      </w:r>
    </w:p>
    <w:p>
      <w:pPr>
        <w:jc w:val="center"/>
      </w:pPr>
      <w:r>
        <w:drawing>
          <wp:inline xmlns:a="http://schemas.openxmlformats.org/drawingml/2006/main" xmlns:pic="http://schemas.openxmlformats.org/drawingml/2006/picture">
            <wp:extent cx="5303520" cy="2984896"/>
            <wp:docPr id="28" name="Picture 28"/>
            <wp:cNvGraphicFramePr>
              <a:graphicFrameLocks noChangeAspect="1"/>
            </wp:cNvGraphicFramePr>
            <a:graphic>
              <a:graphicData uri="http://schemas.openxmlformats.org/drawingml/2006/picture">
                <pic:pic>
                  <pic:nvPicPr>
                    <pic:cNvPr id="0" name="C14_mode3d_gridless_agreement.png"/>
                    <pic:cNvPicPr/>
                  </pic:nvPicPr>
                  <pic:blipFill>
                    <a:blip r:embed="rId36"/>
                    <a:stretch>
                      <a:fillRect/>
                    </a:stretch>
                  </pic:blipFill>
                  <pic:spPr>
                    <a:xfrm>
                      <a:off x="0" y="0"/>
                      <a:ext cx="5303520" cy="2984896"/>
                    </a:xfrm>
                    <a:prstGeom prst="rect"/>
                  </pic:spPr>
                </pic:pic>
              </a:graphicData>
            </a:graphic>
          </wp:inline>
        </w:drawing>
      </w:r>
    </w:p>
    <w:p>
      <w:pPr>
        <w:jc w:val="center"/>
      </w:pPr>
      <w:r>
        <w:rPr>
          <w:i/>
        </w:rPr>
        <w:t>Figure C14 — Target behavior for Mode3D/gridless cross-solver consistency. Points should lie on the 1:1 line; systematic offsets indicate solver-path differences.</w:t>
      </w:r>
    </w:p>
    <w:p>
      <w:pPr>
        <w:pStyle w:val="Heading2"/>
      </w:pPr>
      <w:r>
        <w:t>C15. Time-dependent T05 driver interpolation and epoch reproducibility</w:t>
      </w:r>
    </w:p>
    <w:p>
      <w:r>
        <w:t>Validates time-dependent field handling separately from trajectory physics. The same epoch must produce the same cutoff map regardless of scheduler, while adjacent epochs should vary smoothly according to the driver file and FIELD_UPDATE_DT.</w:t>
      </w:r>
    </w:p>
    <w:p>
      <w:r>
        <w:rPr>
          <w:b/>
        </w:rPr>
        <w:t>Essential input parameters:</w:t>
      </w:r>
    </w:p>
    <w:p>
      <w:pPr/>
      <w:r>
        <w:rPr>
          <w:rFonts w:ascii="Courier New" w:hAnsi="Courier New"/>
          <w:sz w:val="16"/>
        </w:rPr>
        <w:t>#NUMERICAL</w:t>
        <w:br/>
        <w:t>MODE3D_MPI_SCHEDULER DYNAMIC</w:t>
        <w:br/>
        <w:t>MODE3D_MPI_DYNAMIC_CHUNK 0</w:t>
        <w:br/>
        <w:t>MODE3D_PARALLEL THREADS</w:t>
        <w:br/>
        <w:t>MODE3D_THREADS 8</w:t>
        <w:br/>
        <w:t>CUTOFF_SEARCH_ALGORITHM UPPER_SCAN</w:t>
        <w:br/>
        <w:t>CUTOFF_UPPER_SCAN_N 80</w:t>
        <w:br/>
        <w:t>FIELD_MODEL T05</w:t>
        <w:br/>
        <w:t>TEMPORAL_MODE TIME_SERIES</w:t>
        <w:br/>
        <w:t>EVENT_START 2017-09-10T12:00</w:t>
        <w:br/>
        <w:t>EVENT_END   2017-09-10T18:00</w:t>
        <w:br/>
        <w:t>FIELD_UPDATE_DT 5</w:t>
        <w:br/>
        <w:t>TS_INPUT_MODE FILE</w:t>
        <w:br/>
        <w:t>TS_INPUT_FILE omni_sep2017_t05.dat</w:t>
        <w:br/>
        <w:t>OUTPUT_MODE POINTS</w:t>
        <w:br/>
        <w:t>POINTS_FILE c15_fixed_points.dat</w:t>
        <w:br/>
        <w:t>CUTOFF_SAMPLING VERTICAL</w:t>
      </w:r>
    </w:p>
    <w:p>
      <w:r>
        <w:rPr>
          <w:b/>
        </w:rPr>
        <w:t>Calculation locations:</w:t>
      </w:r>
    </w:p>
    <w:p>
      <w:r>
        <w:t>Fixed points at 500 km and 9000 km: latitudes -60, -45, -30, 0, 30, 45, 60 degrees and longitudes 0, 90, 180, 270 degrees. Repeat one epoch three times to test deterministic epoch reuse.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Repeated identical epoch</w:t>
            </w:r>
          </w:p>
        </w:tc>
        <w:tc>
          <w:tcPr>
            <w:tcW w:type="dxa" w:w="5760"/>
            <w:vAlign w:val="top"/>
          </w:tcPr>
          <w:p>
            <w:r>
              <w:t>Bitwise-identical results for DIPOLE and IGRF; relative difference &lt;1e-7 for T05.</w:t>
            </w:r>
          </w:p>
        </w:tc>
      </w:tr>
      <w:tr>
        <w:tc>
          <w:tcPr>
            <w:tcW w:type="dxa" w:w="3744"/>
            <w:vAlign w:val="top"/>
          </w:tcPr>
          <w:p>
            <w:r>
              <w:t>Time continuity</w:t>
            </w:r>
          </w:p>
        </w:tc>
        <w:tc>
          <w:tcPr>
            <w:tcW w:type="dxa" w:w="5760"/>
            <w:vAlign w:val="top"/>
          </w:tcPr>
          <w:p>
            <w:r>
              <w:t>Rc(t) changes smoothly between adjacent 5-min driver epochs; discontinuities must correspond to actual discontinuities in the driver file.</w:t>
            </w:r>
          </w:p>
        </w:tc>
      </w:tr>
      <w:tr>
        <w:tc>
          <w:tcPr>
            <w:tcW w:type="dxa" w:w="3744"/>
            <w:vAlign w:val="top"/>
          </w:tcPr>
          <w:p>
            <w:r>
              <w:t>Thread safety proxy</w:t>
            </w:r>
          </w:p>
        </w:tc>
        <w:tc>
          <w:tcPr>
            <w:tcW w:type="dxa" w:w="5760"/>
            <w:vAlign w:val="top"/>
          </w:tcPr>
          <w:p>
            <w:r>
              <w:t>Changing MODE3D_PARALLEL between SERIAL and THREADS does not change results for a fixed epoch.</w:t>
            </w:r>
          </w:p>
        </w:tc>
      </w:tr>
      <w:tr>
        <w:tc>
          <w:tcPr>
            <w:tcW w:type="dxa" w:w="3744"/>
            <w:vAlign w:val="top"/>
          </w:tcPr>
          <w:p>
            <w:r>
              <w:t>Archive requirement</w:t>
            </w:r>
          </w:p>
        </w:tc>
        <w:tc>
          <w:tcPr>
            <w:tcW w:type="dxa" w:w="5760"/>
            <w:vAlign w:val="top"/>
          </w:tcPr>
          <w:p>
            <w:r>
              <w:t>Store the selected driver row, interpolated/held TS05 parameters, epoch, and scheduler in diagnostic output.</w:t>
            </w:r>
          </w:p>
        </w:tc>
      </w:tr>
    </w:tbl>
    <w:p>
      <w:r>
        <w:rPr>
          <w:b/>
        </w:rPr>
        <w:t>Reference solution / comparison target:</w:t>
      </w:r>
    </w:p>
    <w:p>
      <w:r>
        <w:t>Tsyganenko and Sitnov [R6] define the storm-time T05 parameter dependence; Bobik et al. [R4] and Boschini et al. [R5] provide trajectory-code context for T96/T05 comparisons.</w:t>
      </w:r>
    </w:p>
    <w:p>
      <w:pPr>
        <w:jc w:val="center"/>
      </w:pPr>
      <w:r>
        <w:drawing>
          <wp:inline xmlns:a="http://schemas.openxmlformats.org/drawingml/2006/main" xmlns:pic="http://schemas.openxmlformats.org/drawingml/2006/picture">
            <wp:extent cx="5303520" cy="2984896"/>
            <wp:docPr id="29" name="Picture 29"/>
            <wp:cNvGraphicFramePr>
              <a:graphicFrameLocks noChangeAspect="1"/>
            </wp:cNvGraphicFramePr>
            <a:graphic>
              <a:graphicData uri="http://schemas.openxmlformats.org/drawingml/2006/picture">
                <pic:pic>
                  <pic:nvPicPr>
                    <pic:cNvPr id="0" name="C15_ts05_time_series_continuity.png"/>
                    <pic:cNvPicPr/>
                  </pic:nvPicPr>
                  <pic:blipFill>
                    <a:blip r:embed="rId37"/>
                    <a:stretch>
                      <a:fillRect/>
                    </a:stretch>
                  </pic:blipFill>
                  <pic:spPr>
                    <a:xfrm>
                      <a:off x="0" y="0"/>
                      <a:ext cx="5303520" cy="2984896"/>
                    </a:xfrm>
                    <a:prstGeom prst="rect"/>
                  </pic:spPr>
                </pic:pic>
              </a:graphicData>
            </a:graphic>
          </wp:inline>
        </w:drawing>
      </w:r>
    </w:p>
    <w:p>
      <w:pPr>
        <w:jc w:val="center"/>
      </w:pPr>
      <w:r>
        <w:rPr>
          <w:i/>
        </w:rPr>
        <w:t>Figure C15 — Target behavior for time-dependent T05 response. Cutoff values should vary smoothly with driver time and exactly repeat for identical epochs.</w:t>
      </w:r>
    </w:p>
    <w:p>
      <w:pPr>
        <w:pStyle w:val="Heading2"/>
      </w:pPr>
      <w:r>
        <w:t>C16. Exit-reason closure and boundary-classification audit</w:t>
      </w:r>
    </w:p>
    <w:p>
      <w:r>
        <w:t>Ensures that the cutoff classifier does not count time-limit, step-limit, inner-boundary, invalid-cell, or numerical-failure outcomes as allowed. This is a direct guard against false access in high-latitude penumbra cases.</w:t>
      </w:r>
    </w:p>
    <w:p>
      <w:r>
        <w:rPr>
          <w:b/>
        </w:rPr>
        <w:t>Essential input parameters:</w:t>
      </w:r>
    </w:p>
    <w:p>
      <w:pPr/>
      <w:r>
        <w:rPr>
          <w:rFonts w:ascii="Courier New" w:hAnsi="Courier New"/>
          <w:sz w:val="16"/>
        </w:rPr>
        <w:t>#NUMERICAL</w:t>
        <w:br/>
        <w:t>MODE3D_MPI_SCHEDULER DYNAMIC</w:t>
        <w:br/>
        <w:t>MODE3D_MPI_DYNAMIC_CHUNK 0</w:t>
        <w:br/>
        <w:t>CUTOFF_SEARCH_ALGORITHM UPPER_SCAN</w:t>
        <w:br/>
        <w:t>CUTOFF_UPPER_SCAN_N 100</w:t>
        <w:br/>
        <w:t>FIELD_MODEL DIPOLE</w:t>
        <w:br/>
        <w:t>E_FIELD OFF</w:t>
        <w:br/>
        <w:t>CUTOFF_DEBUG_EXIT_TRACE T</w:t>
        <w:br/>
        <w:t>CUTOFF_DEBUG_EXIT_LON 0.0</w:t>
        <w:br/>
        <w:t>CUTOFF_DEBUG_EXIT_LAT -60.0</w:t>
        <w:br/>
        <w:t>CUTOFF_DEBUG_EXIT_ALT 9000.0</w:t>
        <w:br/>
        <w:t>CUTOFF_DEBUG_EXIT_R_GV 0.16</w:t>
        <w:br/>
        <w:t>CUTOFF_DEBUG_EXIT_N 100</w:t>
        <w:br/>
        <w:t>CUTOFF_DEBUG_EXIT_FILE c16_exit_closure.dat</w:t>
        <w:br/>
        <w:t>CUTOFF_MAX_TRAJ_TIME 60 300 600</w:t>
      </w:r>
    </w:p>
    <w:p>
      <w:r>
        <w:rPr>
          <w:b/>
        </w:rPr>
        <w:t>Calculation locations:</w:t>
      </w:r>
    </w:p>
    <w:p>
      <w:r>
        <w:t>Diagnostic points at latitudes -60, -30, 0, 30, 60 degrees and rigidities just below, near, and above Rc_upper. Repeat for DIPOLE and T05.</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Allowed rows</w:t>
            </w:r>
          </w:p>
        </w:tc>
        <w:tc>
          <w:tcPr>
            <w:tcW w:type="dxa" w:w="5760"/>
            <w:vAlign w:val="top"/>
          </w:tcPr>
          <w:p>
            <w:r>
              <w:t>100% of allowed rows must have OUTER_BOUNDARY or the configured external escape boundary as the terminal reason.</w:t>
            </w:r>
          </w:p>
        </w:tc>
      </w:tr>
      <w:tr>
        <w:tc>
          <w:tcPr>
            <w:tcW w:type="dxa" w:w="3744"/>
            <w:vAlign w:val="top"/>
          </w:tcPr>
          <w:p>
            <w:r>
              <w:t>Forbidden rows</w:t>
            </w:r>
          </w:p>
        </w:tc>
        <w:tc>
          <w:tcPr>
            <w:tcW w:type="dxa" w:w="5760"/>
            <w:vAlign w:val="top"/>
          </w:tcPr>
          <w:p>
            <w:r>
              <w:t>INNER_BOUNDARY, TIME_LIMIT, STEP_LIMIT, invalid-field, or trapped classifications must remain forbidden.</w:t>
            </w:r>
          </w:p>
        </w:tc>
      </w:tr>
      <w:tr>
        <w:tc>
          <w:tcPr>
            <w:tcW w:type="dxa" w:w="3744"/>
            <w:vAlign w:val="top"/>
          </w:tcPr>
          <w:p>
            <w:r>
              <w:t>Sensitivity to max trajectory time</w:t>
            </w:r>
          </w:p>
        </w:tc>
        <w:tc>
          <w:tcPr>
            <w:tcW w:type="dxa" w:w="5760"/>
            <w:vAlign w:val="top"/>
          </w:tcPr>
          <w:p>
            <w:r>
              <w:t>Increasing CUTOFF_MAX_TRAJ_TIME may move ambiguous trapped/timeout samples, but must not turn non-escape reasons into allowed outcomes.</w:t>
            </w:r>
          </w:p>
        </w:tc>
      </w:tr>
      <w:tr>
        <w:tc>
          <w:tcPr>
            <w:tcW w:type="dxa" w:w="3744"/>
            <w:vAlign w:val="top"/>
          </w:tcPr>
          <w:p>
            <w:r>
              <w:t>Diagnostic ratios</w:t>
            </w:r>
          </w:p>
        </w:tc>
        <w:tc>
          <w:tcPr>
            <w:tcW w:type="dxa" w:w="5760"/>
            <w:vAlign w:val="top"/>
          </w:tcPr>
          <w:p>
            <w:r>
              <w:t>Report counts and percentages for every exit reason; no unclassified rows allowed.</w:t>
            </w:r>
          </w:p>
        </w:tc>
      </w:tr>
    </w:tbl>
    <w:p>
      <w:r>
        <w:rPr>
          <w:b/>
        </w:rPr>
        <w:t>Reference solution / comparison target:</w:t>
      </w:r>
    </w:p>
    <w:p>
      <w:r>
        <w:t>This is a code-level trajectory-classifier closure test. It is supported by the same cutoff/penumbra concepts in Smart &amp; Shea [R2,R3] and by trajectory-tracing practice in GeoMag/HelMod [R4].</w:t>
      </w:r>
    </w:p>
    <w:p>
      <w:pPr>
        <w:jc w:val="center"/>
      </w:pPr>
      <w:r>
        <w:drawing>
          <wp:inline xmlns:a="http://schemas.openxmlformats.org/drawingml/2006/main" xmlns:pic="http://schemas.openxmlformats.org/drawingml/2006/picture">
            <wp:extent cx="5303520" cy="2990226"/>
            <wp:docPr id="30" name="Picture 30"/>
            <wp:cNvGraphicFramePr>
              <a:graphicFrameLocks noChangeAspect="1"/>
            </wp:cNvGraphicFramePr>
            <a:graphic>
              <a:graphicData uri="http://schemas.openxmlformats.org/drawingml/2006/picture">
                <pic:pic>
                  <pic:nvPicPr>
                    <pic:cNvPr id="0" name="C16_exit_reason_closure.png"/>
                    <pic:cNvPicPr/>
                  </pic:nvPicPr>
                  <pic:blipFill>
                    <a:blip r:embed="rId38"/>
                    <a:stretch>
                      <a:fillRect/>
                    </a:stretch>
                  </pic:blipFill>
                  <pic:spPr>
                    <a:xfrm>
                      <a:off x="0" y="0"/>
                      <a:ext cx="5303520" cy="2990226"/>
                    </a:xfrm>
                    <a:prstGeom prst="rect"/>
                  </pic:spPr>
                </pic:pic>
              </a:graphicData>
            </a:graphic>
          </wp:inline>
        </w:drawing>
      </w:r>
    </w:p>
    <w:p>
      <w:pPr>
        <w:jc w:val="center"/>
      </w:pPr>
      <w:r>
        <w:rPr>
          <w:i/>
        </w:rPr>
        <w:t>Figure C16 — Target exit-reason closure. Allowed samples should terminate only at the configured escape boundary; all other terminal reasons must remain forbidden.</w:t>
      </w:r>
    </w:p>
    <w:p>
      <w:pPr>
        <w:pStyle w:val="Heading2"/>
      </w:pPr>
      <w:r>
        <w:t>C17. Dipole charge-sign and velocity-reversal symmetry</w:t>
      </w:r>
    </w:p>
    <w:p>
      <w:r>
        <w:t>Checks the Lorentz-force sign convention independent of observational comparisons. In a static magnetic field with E=0, changing q to -q and reversing the launch velocity should produce the corresponding time-reversed access relation.</w:t>
      </w:r>
    </w:p>
    <w:p>
      <w:r>
        <w:rPr>
          <w:b/>
        </w:rPr>
        <w:t>Essential input parameters:</w:t>
      </w:r>
    </w:p>
    <w:p>
      <w:pPr/>
      <w:r>
        <w:rPr>
          <w:rFonts w:ascii="Courier New" w:hAnsi="Courier New"/>
          <w:sz w:val="16"/>
        </w:rPr>
        <w:t>#NUMERICAL</w:t>
        <w:br/>
        <w:t>MODE3D_MPI_SCHEDULER DYNAMIC</w:t>
        <w:br/>
        <w:t>MODE3D_PARALLEL THREADS</w:t>
        <w:br/>
        <w:t>MODE3D_THREADS 8</w:t>
        <w:br/>
        <w:t>CUTOFF_SEARCH_ALGORITHM UPPER_SCAN</w:t>
        <w:br/>
        <w:t>CUTOFF_UPPER_SCAN_N 80</w:t>
        <w:br/>
        <w:t>FIELD_MODEL DIPOLE</w:t>
        <w:br/>
        <w:t>E_FIELD OFF</w:t>
        <w:br/>
        <w:t>CUTOFF_SAMPLING DIRECTIONAL_MAP</w:t>
        <w:br/>
        <w:t>DIRMAP_ZENITH_DEG 0 30 60</w:t>
        <w:br/>
        <w:t>DIRMAP_AZIMUTH_DEG 0 30 60 90 120 150 180 210 240 270 300 330</w:t>
        <w:br/>
        <w:t>CUTOFF_RIGIDITY_LIST_GV 0.1 0.2 0.5 1 2 5 10</w:t>
        <w:br/>
        <w:t># Run A: SPECIES PROTON</w:t>
        <w:br/>
        <w:t># Run B: SPECIES ELECTRON or CHARGE -1 with reversed direction mapping</w:t>
      </w:r>
    </w:p>
    <w:p>
      <w:r>
        <w:rPr>
          <w:b/>
        </w:rPr>
        <w:t>Calculation locations:</w:t>
      </w:r>
    </w:p>
    <w:p>
      <w:r>
        <w:t>One shell at 9000 km, latitudes -60, -30, 0, 30, 60 degrees, all listed zenith/azimuth directions. Repeat in gridless mode for the same location list.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Transmission symmetry</w:t>
            </w:r>
          </w:p>
        </w:tc>
        <w:tc>
          <w:tcPr>
            <w:tcW w:type="dxa" w:w="5760"/>
            <w:vAlign w:val="top"/>
          </w:tcPr>
          <w:p>
            <w:r>
              <w:t>|T_q(v,R) - T_-q(-v,R)| &lt;1e-8 for DIPOLE with identical numerical settings.</w:t>
            </w:r>
          </w:p>
        </w:tc>
      </w:tr>
      <w:tr>
        <w:tc>
          <w:tcPr>
            <w:tcW w:type="dxa" w:w="3744"/>
            <w:vAlign w:val="top"/>
          </w:tcPr>
          <w:p>
            <w:r>
              <w:t>Directional-map symmetry</w:t>
            </w:r>
          </w:p>
        </w:tc>
        <w:tc>
          <w:tcPr>
            <w:tcW w:type="dxa" w:w="5760"/>
            <w:vAlign w:val="top"/>
          </w:tcPr>
          <w:p>
            <w:r>
              <w:t>Azimuth-dependent East/West signatures reverse with charge sign but preserve the time-reversal relation.</w:t>
            </w:r>
          </w:p>
        </w:tc>
      </w:tr>
      <w:tr>
        <w:tc>
          <w:tcPr>
            <w:tcW w:type="dxa" w:w="3744"/>
            <w:vAlign w:val="top"/>
          </w:tcPr>
          <w:p>
            <w:r>
              <w:t>Failure signature</w:t>
            </w:r>
          </w:p>
        </w:tc>
        <w:tc>
          <w:tcPr>
            <w:tcW w:type="dxa" w:w="5760"/>
            <w:vAlign w:val="top"/>
          </w:tcPr>
          <w:p>
            <w:r>
              <w:t>A persistent nonzero difference indicates a charge sign, backtracing velocity, or direction-index convention bug.</w:t>
            </w:r>
          </w:p>
        </w:tc>
      </w:tr>
    </w:tbl>
    <w:p>
      <w:r>
        <w:rPr>
          <w:b/>
        </w:rPr>
        <w:t>Reference solution / comparison target:</w:t>
      </w:r>
    </w:p>
    <w:p>
      <w:r>
        <w:t>Lorentz-force time-reversal symmetry in a static magnetic field. C8 remains the observational/AMS-style East-West validation; C17 is the exact internal symmetry counterpart.</w:t>
      </w:r>
    </w:p>
    <w:p>
      <w:pPr>
        <w:jc w:val="center"/>
      </w:pPr>
      <w:r>
        <w:drawing>
          <wp:inline xmlns:a="http://schemas.openxmlformats.org/drawingml/2006/main" xmlns:pic="http://schemas.openxmlformats.org/drawingml/2006/picture">
            <wp:extent cx="5303520" cy="2969544"/>
            <wp:docPr id="31" name="Picture 31"/>
            <wp:cNvGraphicFramePr>
              <a:graphicFrameLocks noChangeAspect="1"/>
            </wp:cNvGraphicFramePr>
            <a:graphic>
              <a:graphicData uri="http://schemas.openxmlformats.org/drawingml/2006/picture">
                <pic:pic>
                  <pic:nvPicPr>
                    <pic:cNvPr id="0" name="C17_charge_reversal_symmetry.png"/>
                    <pic:cNvPicPr/>
                  </pic:nvPicPr>
                  <pic:blipFill>
                    <a:blip r:embed="rId39"/>
                    <a:stretch>
                      <a:fillRect/>
                    </a:stretch>
                  </pic:blipFill>
                  <pic:spPr>
                    <a:xfrm>
                      <a:off x="0" y="0"/>
                      <a:ext cx="5303520" cy="2969544"/>
                    </a:xfrm>
                    <a:prstGeom prst="rect"/>
                  </pic:spPr>
                </pic:pic>
              </a:graphicData>
            </a:graphic>
          </wp:inline>
        </w:drawing>
      </w:r>
    </w:p>
    <w:p>
      <w:pPr>
        <w:jc w:val="center"/>
      </w:pPr>
      <w:r>
        <w:rPr>
          <w:i/>
        </w:rPr>
        <w:t>Figure C17 — Target dipole charge/time-reversal symmetry. The transmission difference should remain near numerical roundoff.</w:t>
      </w:r>
    </w:p>
    <w:p>
      <w:pPr>
        <w:pStyle w:val="Heading2"/>
      </w:pPr>
      <w:r>
        <w:t>F14. Density/flux transmission-mode consistency: DIRECT versus SCAN versus ADAPTIVE</w:t>
      </w:r>
    </w:p>
    <w:p>
      <w:r>
        <w:t>Validates that the new density/flux transmission scan does not change answers in regimes where DIRECT sampling is already sufficient, while revealing penumbra structure when the DIRECT energy grid is too sparse. ADAPTIVE currently acts as a fixed-grid scan alias and should match SCAN exactly.</w:t>
      </w:r>
    </w:p>
    <w:p>
      <w:r>
        <w:rPr>
          <w:b/>
        </w:rPr>
        <w:t>Essential input parameters:</w:t>
      </w:r>
    </w:p>
    <w:p>
      <w:pPr/>
      <w:r>
        <w:rPr>
          <w:rFonts w:ascii="Courier New" w:hAnsi="Courier New"/>
          <w:sz w:val="16"/>
        </w:rPr>
        <w:t>#NUMERICAL</w:t>
        <w:br/>
        <w:t>GRIDLESS_MPI_SCHEDULER DYNAMIC</w:t>
        <w:br/>
        <w:t>GRIDLESS_MPI_DYNAMIC_CHUNK 0</w:t>
        <w:br/>
        <w:t>MODE3D_MPI_SCHEDULER DYNAMIC</w:t>
        <w:br/>
        <w:t>DS_TRANSMISSION_SAVE T</w:t>
        <w:br/>
        <w:t>DS_TRANSMISSION_SCAN_N 80</w:t>
        <w:br/>
        <w:t>DS_TRANSMISSION_REFINE_N 0</w:t>
        <w:br/>
        <w:t>DS_TRANSMISSION_MAX_N 80</w:t>
        <w:br/>
        <w:t>FIELD_MODEL DIPOLE</w:t>
        <w:br/>
        <w:t>DENSITY_SPECTRUM POWER_LAW</w:t>
        <w:br/>
        <w:t>SPEC_J0 1.0e4</w:t>
        <w:br/>
        <w:t>SPEC_GAMMA 3.5</w:t>
        <w:br/>
        <w:t>SPEC_E0 10.0</w:t>
        <w:br/>
        <w:t>SPEC_EMIN 1.0</w:t>
        <w:br/>
        <w:t>SPEC_EMAX 1000.0</w:t>
        <w:br/>
        <w:t># Run A: DS_TRANSMISSION_MODE DIRECT</w:t>
        <w:br/>
        <w:t># Run B: DS_TRANSMISSION_MODE SCAN</w:t>
        <w:br/>
        <w:t># Run C: DS_TRANSMISSION_MODE ADAPTIVE</w:t>
      </w:r>
    </w:p>
    <w:p>
      <w:r>
        <w:rPr>
          <w:b/>
        </w:rPr>
        <w:t>Calculation locations:</w:t>
      </w:r>
    </w:p>
    <w:p>
      <w:r>
        <w:t>Mode3D and gridless runs at latitudes -60, -30, 0, 30, 60 degrees; altitudes 500 km and 9000 km; one isotropic and one directional-map case.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DIRECT vs SCAN at scan-node energies</w:t>
            </w:r>
          </w:p>
        </w:tc>
        <w:tc>
          <w:tcPr>
            <w:tcW w:type="dxa" w:w="5760"/>
            <w:vAlign w:val="top"/>
          </w:tcPr>
          <w:p>
            <w:r>
              <w:t>T(E) values identical when DIRECT energies coincide with SCAN rigidity nodes.</w:t>
            </w:r>
          </w:p>
        </w:tc>
      </w:tr>
      <w:tr>
        <w:tc>
          <w:tcPr>
            <w:tcW w:type="dxa" w:w="3744"/>
            <w:vAlign w:val="top"/>
          </w:tcPr>
          <w:p>
            <w:r>
              <w:t>SCAN vs ADAPTIVE</w:t>
            </w:r>
          </w:p>
        </w:tc>
        <w:tc>
          <w:tcPr>
            <w:tcW w:type="dxa" w:w="5760"/>
            <w:vAlign w:val="top"/>
          </w:tcPr>
          <w:p>
            <w:r>
              <w:t>Identical output in the current implementation because ADAPTIVE is documented as a SCAN alias.</w:t>
            </w:r>
          </w:p>
        </w:tc>
      </w:tr>
      <w:tr>
        <w:tc>
          <w:tcPr>
            <w:tcW w:type="dxa" w:w="3744"/>
            <w:vAlign w:val="top"/>
          </w:tcPr>
          <w:p>
            <w:r>
              <w:t>Integrated density/flux</w:t>
            </w:r>
          </w:p>
        </w:tc>
        <w:tc>
          <w:tcPr>
            <w:tcW w:type="dxa" w:w="5760"/>
            <w:vAlign w:val="top"/>
          </w:tcPr>
          <w:p>
            <w:r>
              <w:t>Differences decrease with increasing DS_TRANSMISSION_SCAN_N; penumbra cases may require more nodes.</w:t>
            </w:r>
          </w:p>
        </w:tc>
      </w:tr>
      <w:tr>
        <w:tc>
          <w:tcPr>
            <w:tcW w:type="dxa" w:w="3744"/>
            <w:vAlign w:val="top"/>
          </w:tcPr>
          <w:p>
            <w:r>
              <w:t>Diagnostic output</w:t>
            </w:r>
          </w:p>
        </w:tc>
        <w:tc>
          <w:tcPr>
            <w:tcW w:type="dxa" w:w="5760"/>
            <w:vAlign w:val="top"/>
          </w:tcPr>
          <w:p>
            <w:r>
              <w:t>Rc_lower, Rc_effective, Rc_upper, penumbra width, and T_high archived for every location.</w:t>
            </w:r>
          </w:p>
        </w:tc>
      </w:tr>
    </w:tbl>
    <w:p>
      <w:r>
        <w:rPr>
          <w:b/>
        </w:rPr>
        <w:t>Reference solution / comparison target:</w:t>
      </w:r>
    </w:p>
    <w:p>
      <w:r>
        <w:t>Smart &amp; Shea [R2,R3] and Cooke et al. [R16] motivate explicit cutoff/penumbra terminology; Kudela and Usoskin [R18] provide transmissivity context. This is an internal consistency test of AMPS density/flux integration.</w:t>
      </w:r>
    </w:p>
    <w:p>
      <w:pPr>
        <w:jc w:val="center"/>
      </w:pPr>
      <w:r>
        <w:drawing>
          <wp:inline xmlns:a="http://schemas.openxmlformats.org/drawingml/2006/main" xmlns:pic="http://schemas.openxmlformats.org/drawingml/2006/picture">
            <wp:extent cx="5303520" cy="2966556"/>
            <wp:docPr id="32" name="Picture 32"/>
            <wp:cNvGraphicFramePr>
              <a:graphicFrameLocks noChangeAspect="1"/>
            </wp:cNvGraphicFramePr>
            <a:graphic>
              <a:graphicData uri="http://schemas.openxmlformats.org/drawingml/2006/picture">
                <pic:pic>
                  <pic:nvPicPr>
                    <pic:cNvPr id="0" name="F14_transmission_modes.png"/>
                    <pic:cNvPicPr/>
                  </pic:nvPicPr>
                  <pic:blipFill>
                    <a:blip r:embed="rId40"/>
                    <a:stretch>
                      <a:fillRect/>
                    </a:stretch>
                  </pic:blipFill>
                  <pic:spPr>
                    <a:xfrm>
                      <a:off x="0" y="0"/>
                      <a:ext cx="5303520" cy="2966556"/>
                    </a:xfrm>
                    <a:prstGeom prst="rect"/>
                  </pic:spPr>
                </pic:pic>
              </a:graphicData>
            </a:graphic>
          </wp:inline>
        </w:drawing>
      </w:r>
    </w:p>
    <w:p>
      <w:pPr>
        <w:jc w:val="center"/>
      </w:pPr>
      <w:r>
        <w:rPr>
          <w:i/>
        </w:rPr>
        <w:t>Figure F14 — Target comparison of density/flux transmission modes. SCAN/ADAPTIVE retain penumbra structure; coarse DIRECT sampling can miss narrow forbidden or allowed intervals.</w:t>
      </w:r>
    </w:p>
    <w:p>
      <w:pPr>
        <w:pStyle w:val="Heading2"/>
      </w:pPr>
      <w:r>
        <w:t>F15. Density normalization from differential flux and relativistic speed factor</w:t>
      </w:r>
    </w:p>
    <w:p>
      <w:r>
        <w:t>Checks the conversion from differential directional flux to density. This is a unit and normalization test: for isotropic flux, density depends on the energy integral of J(E)/v(E).</w:t>
      </w:r>
    </w:p>
    <w:p>
      <w:r>
        <w:rPr>
          <w:b/>
        </w:rPr>
        <w:t>Essential input parameters:</w:t>
      </w:r>
    </w:p>
    <w:p>
      <w:pPr/>
      <w:r>
        <w:rPr>
          <w:rFonts w:ascii="Courier New" w:hAnsi="Courier New"/>
          <w:sz w:val="16"/>
        </w:rPr>
        <w:t>#NUMERICAL</w:t>
        <w:br/>
        <w:t>DS_TRANSMISSION_MODE DIRECT</w:t>
        <w:br/>
        <w:t>FIELD_MODEL NONE</w:t>
        <w:br/>
        <w:t>E_FIELD OFF</w:t>
        <w:br/>
        <w:t>OUTPUT_MODE POINTS</w:t>
        <w:br/>
        <w:t>POINTS_FILE f15_points.dat</w:t>
        <w:br/>
        <w:t>DENSITY_SPECTRUM TABULATED</w:t>
        <w:br/>
        <w:t>DENSITY_OUTPUT_DENSITY T</w:t>
        <w:br/>
        <w:t>DENSITY_OUTPUT_DIFFERENTIAL_FLUX T</w:t>
        <w:br/>
        <w:t>DENSITY_OUTPUT_INTEGRAL_FLUX T</w:t>
        <w:br/>
        <w:t>SPECIES PROTON</w:t>
        <w:br/>
        <w:t># Use a monoenergetic or narrow top-hat test spectrum at E=1, 10, 100, 1000 MeV</w:t>
        <w:br/>
        <w:t># Repeat with zero field so T(E,Omega)=1 for all directions.</w:t>
      </w:r>
    </w:p>
    <w:p>
      <w:r>
        <w:rPr>
          <w:b/>
        </w:rPr>
        <w:t>Calculation locations:</w:t>
      </w:r>
    </w:p>
    <w:p>
      <w:r>
        <w:t>Single point at the center of a large zero-field box and one off-center point near the boundary. Repeat for monoenergetic bins at 1, 10, 100, and 1000 MeV.</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Omnidirectional flux</w:t>
            </w:r>
          </w:p>
        </w:tc>
        <w:tc>
          <w:tcPr>
            <w:tcW w:type="dxa" w:w="5760"/>
            <w:vAlign w:val="top"/>
          </w:tcPr>
          <w:p>
            <w:r>
              <w:t>J_omni(E) = 4*pi*J_directional(E) for isotropic input.</w:t>
            </w:r>
          </w:p>
        </w:tc>
      </w:tr>
      <w:tr>
        <w:tc>
          <w:tcPr>
            <w:tcW w:type="dxa" w:w="3744"/>
            <w:vAlign w:val="top"/>
          </w:tcPr>
          <w:p>
            <w:r>
              <w:t>Density</w:t>
            </w:r>
          </w:p>
        </w:tc>
        <w:tc>
          <w:tcPr>
            <w:tcW w:type="dxa" w:w="5760"/>
            <w:vAlign w:val="top"/>
          </w:tcPr>
          <w:p>
            <w:r>
              <w:t>n = 4*pi * integral J(E)/v(E) dE; monoenergetic/top-hat cases should match the analytic value.</w:t>
            </w:r>
          </w:p>
        </w:tc>
      </w:tr>
      <w:tr>
        <w:tc>
          <w:tcPr>
            <w:tcW w:type="dxa" w:w="3744"/>
            <w:vAlign w:val="top"/>
          </w:tcPr>
          <w:p>
            <w:r>
              <w:t>Energy dependence</w:t>
            </w:r>
          </w:p>
        </w:tc>
        <w:tc>
          <w:tcPr>
            <w:tcW w:type="dxa" w:w="5760"/>
            <w:vAlign w:val="top"/>
          </w:tcPr>
          <w:p>
            <w:r>
              <w:t>The ratio n_model/n_expected remains 1 within quadrature tolerance over 1-1000 MeV.</w:t>
            </w:r>
          </w:p>
        </w:tc>
      </w:tr>
      <w:tr>
        <w:tc>
          <w:tcPr>
            <w:tcW w:type="dxa" w:w="3744"/>
            <w:vAlign w:val="top"/>
          </w:tcPr>
          <w:p>
            <w:r>
              <w:t>Failure signature</w:t>
            </w:r>
          </w:p>
        </w:tc>
        <w:tc>
          <w:tcPr>
            <w:tcW w:type="dxa" w:w="5760"/>
            <w:vAlign w:val="top"/>
          </w:tcPr>
          <w:p>
            <w:r>
              <w:t>Energy-dependent bias indicates an error in v(E), rigidity-energy conversion, or differential/integral flux units.</w:t>
            </w:r>
          </w:p>
        </w:tc>
      </w:tr>
    </w:tbl>
    <w:p>
      <w:r>
        <w:rPr>
          <w:b/>
        </w:rPr>
        <w:t>Reference solution / comparison target:</w:t>
      </w:r>
    </w:p>
    <w:p>
      <w:r>
        <w:t>Phase-space/differential-intensity normalization and Compton-Getting/phase-space invariance concepts are discussed by Forman [R19]. This test is analytical and does not depend on an external magnetospheric model.</w:t>
      </w:r>
    </w:p>
    <w:p>
      <w:pPr>
        <w:jc w:val="center"/>
      </w:pPr>
      <w:r>
        <w:drawing>
          <wp:inline xmlns:a="http://schemas.openxmlformats.org/drawingml/2006/main" xmlns:pic="http://schemas.openxmlformats.org/drawingml/2006/picture">
            <wp:extent cx="5303520" cy="2963575"/>
            <wp:docPr id="33" name="Picture 33"/>
            <wp:cNvGraphicFramePr>
              <a:graphicFrameLocks noChangeAspect="1"/>
            </wp:cNvGraphicFramePr>
            <a:graphic>
              <a:graphicData uri="http://schemas.openxmlformats.org/drawingml/2006/picture">
                <pic:pic>
                  <pic:nvPicPr>
                    <pic:cNvPr id="0" name="F15_density_speed_factor.png"/>
                    <pic:cNvPicPr/>
                  </pic:nvPicPr>
                  <pic:blipFill>
                    <a:blip r:embed="rId41"/>
                    <a:stretch>
                      <a:fillRect/>
                    </a:stretch>
                  </pic:blipFill>
                  <pic:spPr>
                    <a:xfrm>
                      <a:off x="0" y="0"/>
                      <a:ext cx="5303520" cy="2963575"/>
                    </a:xfrm>
                    <a:prstGeom prst="rect"/>
                  </pic:spPr>
                </pic:pic>
              </a:graphicData>
            </a:graphic>
          </wp:inline>
        </w:drawing>
      </w:r>
    </w:p>
    <w:p>
      <w:pPr>
        <w:jc w:val="center"/>
      </w:pPr>
      <w:r>
        <w:rPr>
          <w:i/>
        </w:rPr>
        <w:t>Figure F15 — Target density-normalization ratio. The modeled density divided by the analytical J/v(E) expectation should remain unity.</w:t>
      </w:r>
    </w:p>
    <w:p>
      <w:pPr>
        <w:pStyle w:val="Heading2"/>
      </w:pPr>
      <w:r>
        <w:t>F16. Blocked-access zero-flux regression</w:t>
      </w:r>
    </w:p>
    <w:p>
      <w:r>
        <w:t>Verifies that density and flux are exactly zero in regions/energies where all sampled directions are forbidden. This catches leakage from stale accumulators, sentinel values, or reductions that accidentally mix allowed and forbidden samples.</w:t>
      </w:r>
    </w:p>
    <w:p>
      <w:r>
        <w:rPr>
          <w:b/>
        </w:rPr>
        <w:t>Essential input parameters:</w:t>
      </w:r>
    </w:p>
    <w:p>
      <w:pPr/>
      <w:r>
        <w:rPr>
          <w:rFonts w:ascii="Courier New" w:hAnsi="Courier New"/>
          <w:sz w:val="16"/>
        </w:rPr>
        <w:t>#NUMERICAL</w:t>
        <w:br/>
        <w:t>DS_TRANSMISSION_MODE SCAN</w:t>
        <w:br/>
        <w:t>DS_TRANSMISSION_SCAN_N 80</w:t>
        <w:br/>
        <w:t>DS_TRANSMISSION_SAVE T</w:t>
        <w:br/>
        <w:t>FIELD_MODEL DIPOLE</w:t>
        <w:br/>
        <w:t>DENSITY_SPECTRUM POWER_LAW</w:t>
        <w:br/>
        <w:t>SPEC_EMIN 1.0</w:t>
        <w:br/>
        <w:t>SPEC_EMAX 50.0</w:t>
        <w:br/>
        <w:t>OUTPUT_MODE SHELLS</w:t>
        <w:br/>
        <w:t>SHELL_ALT_KM 500</w:t>
        <w:br/>
        <w:t>SHELL_LON_RES 30.0</w:t>
        <w:br/>
        <w:t>SHELL_LAT_RES 10.0</w:t>
        <w:br/>
        <w:t>CUTOFF_SAMPLING ISOTROPIC</w:t>
        <w:br/>
        <w:t># Use low energies deliberately below the equatorial cutoff.</w:t>
      </w:r>
    </w:p>
    <w:p>
      <w:r>
        <w:rPr>
          <w:b/>
        </w:rPr>
        <w:t>Calculation locations:</w:t>
      </w:r>
    </w:p>
    <w:p>
      <w:r>
        <w:t>Global 500-km shell, with emphasis on magnetic-equatorial latitudes where low-energy access should be blocked by the cutoff.</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Transmission</w:t>
            </w:r>
          </w:p>
        </w:tc>
        <w:tc>
          <w:tcPr>
            <w:tcW w:type="dxa" w:w="5760"/>
            <w:vAlign w:val="top"/>
          </w:tcPr>
          <w:p>
            <w:r>
              <w:t>T(E) = 0 for all sampled low-energy bins and directions in the blocked band.</w:t>
            </w:r>
          </w:p>
        </w:tc>
      </w:tr>
      <w:tr>
        <w:tc>
          <w:tcPr>
            <w:tcW w:type="dxa" w:w="3744"/>
            <w:vAlign w:val="top"/>
          </w:tcPr>
          <w:p>
            <w:r>
              <w:t>Flux and density</w:t>
            </w:r>
          </w:p>
        </w:tc>
        <w:tc>
          <w:tcPr>
            <w:tcW w:type="dxa" w:w="5760"/>
            <w:vAlign w:val="top"/>
          </w:tcPr>
          <w:p>
            <w:r>
              <w:t>Differential flux, integral flux, and density are zero to machine precision where T=0.</w:t>
            </w:r>
          </w:p>
        </w:tc>
      </w:tr>
      <w:tr>
        <w:tc>
          <w:tcPr>
            <w:tcW w:type="dxa" w:w="3744"/>
            <w:vAlign w:val="top"/>
          </w:tcPr>
          <w:p>
            <w:r>
              <w:t>Reduction safety</w:t>
            </w:r>
          </w:p>
        </w:tc>
        <w:tc>
          <w:tcPr>
            <w:tcW w:type="dxa" w:w="5760"/>
            <w:vAlign w:val="top"/>
          </w:tcPr>
          <w:p>
            <w:r>
              <w:t>Changing MPI scheduler or thread backend does not create nonzero leakage.</w:t>
            </w:r>
          </w:p>
        </w:tc>
      </w:tr>
      <w:tr>
        <w:tc>
          <w:tcPr>
            <w:tcW w:type="dxa" w:w="3744"/>
            <w:vAlign w:val="top"/>
          </w:tcPr>
          <w:p>
            <w:r>
              <w:t>Diagnostic output</w:t>
            </w:r>
          </w:p>
        </w:tc>
        <w:tc>
          <w:tcPr>
            <w:tcW w:type="dxa" w:w="5760"/>
            <w:vAlign w:val="top"/>
          </w:tcPr>
          <w:p>
            <w:r>
              <w:t>N_allowed=0 and N_traced&gt;0 must be recorded for blocked locations.</w:t>
            </w:r>
          </w:p>
        </w:tc>
      </w:tr>
    </w:tbl>
    <w:p>
      <w:r>
        <w:rPr>
          <w:b/>
        </w:rPr>
        <w:t>Reference solution / comparison target:</w:t>
      </w:r>
    </w:p>
    <w:p>
      <w:r>
        <w:t>Internal transmission-function closure test. It complements F3/F4 by checking the fully blocked limit instead of partial transmission.</w:t>
      </w:r>
    </w:p>
    <w:p>
      <w:pPr>
        <w:jc w:val="center"/>
      </w:pPr>
      <w:r>
        <w:drawing>
          <wp:inline xmlns:a="http://schemas.openxmlformats.org/drawingml/2006/main" xmlns:pic="http://schemas.openxmlformats.org/drawingml/2006/picture">
            <wp:extent cx="5303520" cy="2987899"/>
            <wp:docPr id="34" name="Picture 34"/>
            <wp:cNvGraphicFramePr>
              <a:graphicFrameLocks noChangeAspect="1"/>
            </wp:cNvGraphicFramePr>
            <a:graphic>
              <a:graphicData uri="http://schemas.openxmlformats.org/drawingml/2006/picture">
                <pic:pic>
                  <pic:nvPicPr>
                    <pic:cNvPr id="0" name="F16_zero_flux_blocked_access.png"/>
                    <pic:cNvPicPr/>
                  </pic:nvPicPr>
                  <pic:blipFill>
                    <a:blip r:embed="rId42"/>
                    <a:stretch>
                      <a:fillRect/>
                    </a:stretch>
                  </pic:blipFill>
                  <pic:spPr>
                    <a:xfrm>
                      <a:off x="0" y="0"/>
                      <a:ext cx="5303520" cy="2987899"/>
                    </a:xfrm>
                    <a:prstGeom prst="rect"/>
                  </pic:spPr>
                </pic:pic>
              </a:graphicData>
            </a:graphic>
          </wp:inline>
        </w:drawing>
      </w:r>
    </w:p>
    <w:p>
      <w:pPr>
        <w:jc w:val="center"/>
      </w:pPr>
      <w:r>
        <w:rPr>
          <w:i/>
        </w:rPr>
        <w:t>Figure F16 — Target blocked-access behavior. Low-energy flux should remain zero in the equatorial blocked band.</w:t>
      </w:r>
    </w:p>
    <w:p>
      <w:pPr>
        <w:pStyle w:val="Heading2"/>
      </w:pPr>
      <w:r>
        <w:t>F17. Event-level closure across GEO boundary, LEO flux transition, and cutoff boundary</w:t>
      </w:r>
    </w:p>
    <w:p>
      <w:r>
        <w:t>Connects the separate event-level tests into one closure workflow. The same imposed SEP boundary spectrum, field model, and driver file should explain the GEO time series, the LEO flux-transition latitude, and the high-latitude cutoff/flux boundary consistently.</w:t>
      </w:r>
    </w:p>
    <w:p>
      <w:r>
        <w:rPr>
          <w:b/>
        </w:rPr>
        <w:t>Essential input parameters:</w:t>
      </w:r>
    </w:p>
    <w:p>
      <w:pPr/>
      <w:r>
        <w:rPr>
          <w:rFonts w:ascii="Courier New" w:hAnsi="Courier New"/>
          <w:sz w:val="16"/>
        </w:rPr>
        <w:t>#NUMERICAL</w:t>
        <w:br/>
        <w:t>FIELD_MODEL T05</w:t>
        <w:br/>
        <w:t>TEMPORAL_MODE TIME_SERIES</w:t>
        <w:br/>
        <w:t>FIELD_UPDATE_DT 5</w:t>
        <w:br/>
        <w:t>TS_INPUT_MODE FILE</w:t>
        <w:br/>
        <w:t>TS_INPUT_FILE event_driver.dat</w:t>
        <w:br/>
        <w:t>GRIDLESS_MPI_SCHEDULER DYNAMIC</w:t>
        <w:br/>
        <w:t>MODE3D_MPI_SCHEDULER DYNAMIC</w:t>
        <w:br/>
        <w:t>DS_TRANSMISSION_MODE SCAN</w:t>
        <w:br/>
        <w:t>DS_TRANSMISSION_SCAN_N 80</w:t>
        <w:br/>
        <w:t>DS_TRANSMISSION_SAVE T</w:t>
        <w:br/>
        <w:t>DENSITY_OUTPUT_DIFFERENTIAL_FLUX T</w:t>
        <w:br/>
        <w:t>DENSITY_OUTPUT_INTEGRAL_FLUX T</w:t>
        <w:br/>
        <w:t># Use the same boundary SEP spectrum in F8, F9, and F10 runs.</w:t>
        <w:br/>
        <w:t># Archive GOES/GEO normalization, PAMELA/AMS-like LEO samples, and POES-like boundary maps.</w:t>
      </w:r>
    </w:p>
    <w:p>
      <w:r>
        <w:rPr>
          <w:b/>
        </w:rPr>
        <w:t>Calculation locations:</w:t>
      </w:r>
    </w:p>
    <w:p>
      <w:r>
        <w:t>A single event interval, preferably the Dec 2006 PAMELA/POES event used by C9/C10 or a modern GOES/SEISS event with well-calibrated channels. Locations include GEO points, LEO orbit samples, and a global 850-km shell.</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GEO flux</w:t>
            </w:r>
          </w:p>
        </w:tc>
        <w:tc>
          <w:tcPr>
            <w:tcW w:type="dxa" w:w="5760"/>
            <w:vAlign w:val="top"/>
          </w:tcPr>
          <w:p>
            <w:r>
              <w:t>GOES/SEISS channel timing, peak, and fluence matched within documented calibration uncertainty.</w:t>
            </w:r>
          </w:p>
        </w:tc>
      </w:tr>
      <w:tr>
        <w:tc>
          <w:tcPr>
            <w:tcW w:type="dxa" w:w="3744"/>
            <w:vAlign w:val="top"/>
          </w:tcPr>
          <w:p>
            <w:r>
              <w:t>LEO transition</w:t>
            </w:r>
          </w:p>
        </w:tc>
        <w:tc>
          <w:tcPr>
            <w:tcW w:type="dxa" w:w="5760"/>
            <w:vAlign w:val="top"/>
          </w:tcPr>
          <w:p>
            <w:r>
              <w:t>Flux turn-on/off latitude follows the observed or reference cutoff latitude versus rigidity.</w:t>
            </w:r>
          </w:p>
        </w:tc>
      </w:tr>
      <w:tr>
        <w:tc>
          <w:tcPr>
            <w:tcW w:type="dxa" w:w="3744"/>
            <w:vAlign w:val="top"/>
          </w:tcPr>
          <w:p>
            <w:r>
              <w:t>POES-like boundary</w:t>
            </w:r>
          </w:p>
        </w:tc>
        <w:tc>
          <w:tcPr>
            <w:tcW w:type="dxa" w:w="5760"/>
            <w:vAlign w:val="top"/>
          </w:tcPr>
          <w:p>
            <w:r>
              <w:t>MLT-dependent boundary shift has the correct storm-time sign and order-of-magnitude amplitude.</w:t>
            </w:r>
          </w:p>
        </w:tc>
      </w:tr>
      <w:tr>
        <w:tc>
          <w:tcPr>
            <w:tcW w:type="dxa" w:w="3744"/>
            <w:vAlign w:val="top"/>
          </w:tcPr>
          <w:p>
            <w:r>
              <w:t>Closure criterion</w:t>
            </w:r>
          </w:p>
        </w:tc>
        <w:tc>
          <w:tcPr>
            <w:tcW w:type="dxa" w:w="5760"/>
            <w:vAlign w:val="top"/>
          </w:tcPr>
          <w:p>
            <w:r>
              <w:t>No separate retuning of boundary spectrum between GEO, LEO, and high-latitude boundary products.</w:t>
            </w:r>
          </w:p>
        </w:tc>
      </w:tr>
    </w:tbl>
    <w:p>
      <w:r>
        <w:rPr>
          <w:b/>
        </w:rPr>
        <w:t>Reference solution / comparison target:</w:t>
      </w:r>
    </w:p>
    <w:p>
      <w:r>
        <w:t>Bruno/PAMELA [R8,R9], Dmitriev et al. [R10], GOES calibration [R11], and AMS-02 proton flux context [R12] motivate the multi-instrument closure comparison.</w:t>
      </w:r>
    </w:p>
    <w:p>
      <w:pPr>
        <w:jc w:val="center"/>
      </w:pPr>
      <w:r>
        <w:drawing>
          <wp:inline xmlns:a="http://schemas.openxmlformats.org/drawingml/2006/main" xmlns:pic="http://schemas.openxmlformats.org/drawingml/2006/picture">
            <wp:extent cx="5303520" cy="2966556"/>
            <wp:docPr id="35" name="Picture 35"/>
            <wp:cNvGraphicFramePr>
              <a:graphicFrameLocks noChangeAspect="1"/>
            </wp:cNvGraphicFramePr>
            <a:graphic>
              <a:graphicData uri="http://schemas.openxmlformats.org/drawingml/2006/picture">
                <pic:pic>
                  <pic:nvPicPr>
                    <pic:cNvPr id="0" name="F17_event_closure.png"/>
                    <pic:cNvPicPr/>
                  </pic:nvPicPr>
                  <pic:blipFill>
                    <a:blip r:embed="rId43"/>
                    <a:stretch>
                      <a:fillRect/>
                    </a:stretch>
                  </pic:blipFill>
                  <pic:spPr>
                    <a:xfrm>
                      <a:off x="0" y="0"/>
                      <a:ext cx="5303520" cy="2966556"/>
                    </a:xfrm>
                    <a:prstGeom prst="rect"/>
                  </pic:spPr>
                </pic:pic>
              </a:graphicData>
            </a:graphic>
          </wp:inline>
        </w:drawing>
      </w:r>
    </w:p>
    <w:p>
      <w:pPr>
        <w:jc w:val="center"/>
      </w:pPr>
      <w:r>
        <w:rPr>
          <w:i/>
        </w:rPr>
        <w:t>Figure F17 — Target multi-instrument closure behavior. The same event model should reproduce the rigidity trend of storm-time boundary/flux suppression across GEO and LEO diagnostics.</w:t>
      </w:r>
    </w:p>
    <w:p>
      <w:pPr>
        <w:pStyle w:val="Heading1"/>
      </w:pPr>
      <w:r>
        <w:t>9. Additional references added in v7</w:t>
      </w:r>
    </w:p>
    <w:p>
      <w:r>
        <w:t>The v6 reference list above is retained unchanged. The following references support the supplemental tests added in Section 8.</w:t>
      </w:r>
    </w:p>
    <w:p>
      <w:pPr>
        <w:pStyle w:val="ListBullet"/>
      </w:pPr>
      <w:r>
        <w:t>[R16] Cooke, D. J., Humble, J. E., Shea, M. A., Smart, D. F., Lund, N., Rasmussen, I. L., Byrnak, B., Goret, P., and Petrou, N. (1991). On cosmic-ray cutoff terminology. Il Nuovo Cimento C. Recommended for precise lower/upper/effective cutoff and penumbra terminology.</w:t>
      </w:r>
    </w:p>
    <w:p>
      <w:pPr>
        <w:pStyle w:val="ListBullet"/>
      </w:pPr>
      <w:r>
        <w:t>[R17] Desorgher, L., Flückiger, E. O., Gurtner, M., Moser, M. R., and Bütikofer, R. (2005). Magnetocosmics / PLANETOCOSMICS trajectory tracing and geomagnetic cutoff calculations. Useful as an independent trajectory-code comparison family.</w:t>
      </w:r>
    </w:p>
    <w:p>
      <w:pPr>
        <w:pStyle w:val="ListBullet"/>
      </w:pPr>
      <w:r>
        <w:t>[R18] Kudela, K., and Usoskin, I. G. (2004/2005). Magnetospheric transmissivity and cosmic-ray cutoff-rigidity studies. Useful context for transmission-function based validation rather than a single scalar cutoff.</w:t>
      </w:r>
    </w:p>
    <w:p>
      <w:pPr>
        <w:pStyle w:val="ListBullet"/>
      </w:pPr>
      <w:r>
        <w:t>[R19] Forman, M. A. (1970). The Compton-Getting effect for cosmic-ray particles and photons and the Lorentz invariance of the distribution function. Planetary and Space Science. Supports the use of phase-space/differential-intensity invariance in flux-density normalization tests.</w:t>
      </w:r>
    </w:p>
    <w:p>
      <w:pPr>
        <w:pStyle w:val="ListBullet"/>
      </w:pPr>
      <w:r>
        <w:t>[R20] Northrop, T. G. (1963). The Adiabatic Motion of Charged Particles. Interscience. Useful background for guiding-center invariants and mover validation near the limits of GC applicability.</w:t>
      </w:r>
    </w:p>
    <w:p>
      <w:pPr>
        <w:pStyle w:val="ListBullet"/>
      </w:pPr>
      <w:r>
        <w:t>[R21] Roelof, E. C. (1969). Propagation of solar cosmic rays in the interplanetary magnetic field. Lectures in High-Energy Astrophysics. Useful context for SEP pitch-angle distributions and directional flux mapping.</w:t>
      </w:r>
    </w:p>
    <w:p>
      <w:pPr>
        <w:sectPr>
          <w:pgSz w:w="12240" w:h="15840"/>
          <w:pgMar w:top="936" w:right="1008" w:bottom="936" w:left="1008" w:header="720" w:footer="720" w:gutter="0"/>
          <w:cols w:space="720"/>
          <w:docGrid w:linePitch="360"/>
        </w:sectPr>
      </w:pPr>
    </w:p>
    <w:p>
      <w:pPr>
        <w:pStyle w:val="ListBullet"/>
      </w:pPr>
      <w:r>
        <w:rPr>
          <w:i w:val="0"/>
        </w:rPr>
        <w:t>[R22] Smart, D. F., and Shea, M. A. (2008). World Grid of Calculated Cosmic Ray Vertical Cutoff Rigidities for Epoch 2000.0. Proceedings of the 30th International Cosmic Ray Conference, Vol. 1, 737-740.</w:t>
      </w:r>
    </w:p>
    <w:p>
      <w:pPr>
        <w:pStyle w:val="ListBullet"/>
      </w:pPr>
      <w:r>
        <w:rPr>
          <w:i w:val="0"/>
        </w:rPr>
        <w:t>[R23] Copeland, K. (2019). CARI-7 Documentation: Geomagnetic Cutoff Rigidity Calculations and Tables for 1965-2010. Federal Aviation Administration report DOT/FAA/AM-19/4.</w:t>
      </w:r>
    </w:p>
    <w:p>
      <w:pPr>
        <w:pStyle w:val="ListBullet"/>
      </w:pPr>
      <w:r>
        <w:rPr>
          <w:i w:val="0"/>
        </w:rPr>
        <w:t>[R24] Gerontidou, M., Katzourakis, N., Mavromichalaki, H., Yanke, V., and Eroshenko, E. (2021). World grid of cosmic ray vertical cut-off rigidity for the last decade. Advances in Space Research, 67, 2231-2240. DOI: 10.1016/j.asr.2021.01.011.</w:t>
      </w:r>
    </w:p>
    <w:p>
      <w:pPr>
        <w:pStyle w:val="ListBullet"/>
      </w:pPr>
      <w:r>
        <w:t>[R25] Belov, A. V., Zobnin, A. V., and Yanke, V. G. (2021). Program for Calculating the Geomagnetic Cutoff Rigidity of Cosmic Rays and the Trajectories of Their Motion. Bulletin of the Russian Academy of Sciences: Physics. DOI: 10.3103/S106287382111006X. IZMIRAN Cutoff2050 methodology and secondary-code context for C7.</w:t>
      </w:r>
    </w:p>
    <w:p>
      <w:pPr/>
      <w:r>
        <w:rPr>
          <w:i w:val="0"/>
        </w:rPr>
      </w:r>
    </w:p>
    <w:p>
      <w:r>
        <w:rPr>
          <w:b/>
          <w:color w:val="1F4E79"/>
          <w:sz w:val="36"/>
        </w:rPr>
        <w:t>Appendix A. Existing input-file archive and validation-test mapping</w:t>
      </w:r>
    </w:p>
    <w:p>
      <w:r>
        <w:rPr>
          <w:b/>
        </w:rPr>
        <w:t xml:space="preserve">Purpose. </w:t>
      </w:r>
      <w:r>
        <w:t>The uploaded geospace.tar archive is useful as a seed set of executable validation inputs. It covers the main combinations of field model, solver mode, product, and output domain already used in code testing. This appendix does not replace the per-test specifications above. Instead, it maps each existing input file to the validation tests it can support, and lists the minimum current-code additions needed to exercise the latest features: dynamic MPI scheduling, shared UPPER_SCAN cutoff search, and density/flux transmission scanning.</w:t>
      </w:r>
    </w:p>
    <w:p>
      <w:r>
        <w:rPr>
          <w:b/>
        </w:rPr>
        <w:t xml:space="preserve">Important convention. </w:t>
      </w:r>
      <w:r>
        <w:t>The archive contains a mix of older CCMC/RoR-style keywords and newer AMPS Earth keywords. For current-code regression, keep the original files as historical baselines and create versioned copies with the extra settings listed below. Do not silently overwrite the archived originals.</w:t>
      </w:r>
    </w:p>
    <w:p>
      <w:r>
        <w:drawing>
          <wp:inline xmlns:a="http://schemas.openxmlformats.org/drawingml/2006/main" xmlns:pic="http://schemas.openxmlformats.org/drawingml/2006/picture">
            <wp:extent cx="6217920" cy="3264408"/>
            <wp:docPr id="36" name="Picture 36"/>
            <wp:cNvGraphicFramePr>
              <a:graphicFrameLocks noChangeAspect="1"/>
            </wp:cNvGraphicFramePr>
            <a:graphic>
              <a:graphicData uri="http://schemas.openxmlformats.org/drawingml/2006/picture">
                <pic:pic>
                  <pic:nvPicPr>
                    <pic:cNvPr id="0" name="input_archive_coverage.png"/>
                    <pic:cNvPicPr/>
                  </pic:nvPicPr>
                  <pic:blipFill>
                    <a:blip r:embed="rId44"/>
                    <a:stretch>
                      <a:fillRect/>
                    </a:stretch>
                  </pic:blipFill>
                  <pic:spPr>
                    <a:xfrm>
                      <a:off x="0" y="0"/>
                      <a:ext cx="6217920" cy="3264408"/>
                    </a:xfrm>
                    <a:prstGeom prst="rect"/>
                  </pic:spPr>
                </pic:pic>
              </a:graphicData>
            </a:graphic>
          </wp:inline>
        </w:drawing>
      </w:r>
    </w:p>
    <w:p>
      <w:pPr>
        <w:pStyle w:val="Caption"/>
      </w:pPr>
      <w:r>
        <w:t>Figure A1 — Coverage of the uploaded geospace.tar archive by input/config class. The figure is generated from the archive inventory, not copied from a paper.</w:t>
      </w:r>
    </w:p>
    <w:p>
      <w:r>
        <w:rPr>
          <w:b/>
          <w:color w:val="1F4E79"/>
          <w:sz w:val="28"/>
        </w:rPr>
        <w:t>A.1 Common current-code additions</w:t>
      </w:r>
    </w:p>
    <w:p>
      <w:r>
        <w:t>Add these settings to versioned copies of the archived inputs when the goal is to test current production behavior rather than historical behavior.</w:t>
      </w:r>
    </w:p>
    <w:p>
      <w:pPr>
        <w:shd w:fill="F2F2F2"/>
        <w:spacing w:after="120"/>
      </w:pPr>
      <w:r>
        <w:rPr>
          <w:rFonts w:ascii="Courier New" w:hAnsi="Courier New" w:eastAsia="Courier New"/>
          <w:sz w:val="16"/>
        </w:rPr>
        <w:t># Common additions for current cutoff tests</w:t>
        <w:br/>
      </w:r>
      <w:r>
        <w:rPr>
          <w:rFonts w:ascii="Courier New" w:hAnsi="Courier New" w:eastAsia="Courier New"/>
          <w:sz w:val="16"/>
        </w:rPr>
        <w:t>CUTOFF_SEARCH_ALGORITHM  UPPER_SCAN</w:t>
        <w:br/>
      </w:r>
      <w:r>
        <w:rPr>
          <w:rFonts w:ascii="Courier New" w:hAnsi="Courier New" w:eastAsia="Courier New"/>
          <w:sz w:val="16"/>
        </w:rPr>
        <w:t>CUTOFF_UPPER_SCAN_N      80</w:t>
        <w:br/>
      </w:r>
      <w:r>
        <w:rPr>
          <w:rFonts w:ascii="Courier New" w:hAnsi="Courier New" w:eastAsia="Courier New"/>
          <w:sz w:val="16"/>
        </w:rPr>
        <w:br/>
      </w:r>
      <w:r>
        <w:rPr>
          <w:rFonts w:ascii="Courier New" w:hAnsi="Courier New" w:eastAsia="Courier New"/>
          <w:sz w:val="16"/>
        </w:rPr>
        <w:t># Mode3D inter-rank scheduling</w:t>
        <w:br/>
      </w:r>
      <w:r>
        <w:rPr>
          <w:rFonts w:ascii="Courier New" w:hAnsi="Courier New" w:eastAsia="Courier New"/>
          <w:sz w:val="16"/>
        </w:rPr>
        <w:t>MODE3D_MPI_SCHEDULER      DYNAMIC        # also test BLOCK_CYCLIC and STATIC</w:t>
        <w:br/>
      </w:r>
      <w:r>
        <w:rPr>
          <w:rFonts w:ascii="Courier New" w:hAnsi="Courier New" w:eastAsia="Courier New"/>
          <w:sz w:val="16"/>
        </w:rPr>
        <w:t>MODE3D_MPI_DYNAMIC_CHUNK  0              # auto = 4 * workers_per_rank</w:t>
        <w:br/>
      </w:r>
      <w:r>
        <w:rPr>
          <w:rFonts w:ascii="Courier New" w:hAnsi="Courier New" w:eastAsia="Courier New"/>
          <w:sz w:val="16"/>
        </w:rPr>
        <w:t>MODE3D_PARALLEL           THREADS</w:t>
        <w:br/>
      </w:r>
      <w:r>
        <w:rPr>
          <w:rFonts w:ascii="Courier New" w:hAnsi="Courier New" w:eastAsia="Courier New"/>
          <w:sz w:val="16"/>
        </w:rPr>
        <w:t>MODE3D_THREADS            8</w:t>
        <w:br/>
      </w:r>
      <w:r>
        <w:rPr>
          <w:rFonts w:ascii="Courier New" w:hAnsi="Courier New" w:eastAsia="Courier New"/>
          <w:sz w:val="16"/>
        </w:rPr>
        <w:br/>
      </w:r>
      <w:r>
        <w:rPr>
          <w:rFonts w:ascii="Courier New" w:hAnsi="Courier New" w:eastAsia="Courier New"/>
          <w:sz w:val="16"/>
        </w:rPr>
        <w:t># Gridless inter-rank scheduling</w:t>
        <w:br/>
      </w:r>
      <w:r>
        <w:rPr>
          <w:rFonts w:ascii="Courier New" w:hAnsi="Courier New" w:eastAsia="Courier New"/>
          <w:sz w:val="16"/>
        </w:rPr>
        <w:t>GRIDLESS_MPI_SCHEDULER      DYNAMIC      # also test BLOCK_CYCLIC and STATIC</w:t>
        <w:br/>
      </w:r>
      <w:r>
        <w:rPr>
          <w:rFonts w:ascii="Courier New" w:hAnsi="Courier New" w:eastAsia="Courier New"/>
          <w:sz w:val="16"/>
        </w:rPr>
        <w:t>GRIDLESS_MPI_DYNAMIC_CHUNK  0</w:t>
        <w:br/>
      </w:r>
    </w:p>
    <w:p>
      <w:pPr>
        <w:shd w:fill="F2F2F2"/>
        <w:spacing w:after="120"/>
      </w:pPr>
      <w:r>
        <w:rPr>
          <w:rFonts w:ascii="Courier New" w:hAnsi="Courier New" w:eastAsia="Courier New"/>
          <w:sz w:val="16"/>
        </w:rPr>
        <w:t># Common additions for current density/flux transmission tests</w:t>
        <w:br/>
      </w:r>
      <w:r>
        <w:rPr>
          <w:rFonts w:ascii="Courier New" w:hAnsi="Courier New" w:eastAsia="Courier New"/>
          <w:sz w:val="16"/>
        </w:rPr>
        <w:t>DS_TRANSMISSION_MODE      SCAN           # DIRECT, SCAN, ADAPTIVE alias</w:t>
        <w:br/>
      </w:r>
      <w:r>
        <w:rPr>
          <w:rFonts w:ascii="Courier New" w:hAnsi="Courier New" w:eastAsia="Courier New"/>
          <w:sz w:val="16"/>
        </w:rPr>
        <w:t>DS_TRANSMISSION_SCAN_N    80</w:t>
        <w:br/>
      </w:r>
      <w:r>
        <w:rPr>
          <w:rFonts w:ascii="Courier New" w:hAnsi="Courier New" w:eastAsia="Courier New"/>
          <w:sz w:val="16"/>
        </w:rPr>
        <w:t>DS_TRANSMISSION_REFINE_N  0              # reserved for future true adaptive refinement</w:t>
        <w:br/>
      </w:r>
      <w:r>
        <w:rPr>
          <w:rFonts w:ascii="Courier New" w:hAnsi="Courier New" w:eastAsia="Courier New"/>
          <w:sz w:val="16"/>
        </w:rPr>
        <w:t>DS_TRANSMISSION_MAX_N     0              # 0 = no extra cap beyond scan grid</w:t>
        <w:br/>
      </w:r>
      <w:r>
        <w:rPr>
          <w:rFonts w:ascii="Courier New" w:hAnsi="Courier New" w:eastAsia="Courier New"/>
          <w:sz w:val="16"/>
        </w:rPr>
        <w:t>DS_TRANSMISSION_SAVE      T</w:t>
        <w:br/>
      </w:r>
    </w:p>
    <w:p>
      <w:r>
        <w:rPr>
          <w:b/>
          <w:color w:val="1F4E79"/>
          <w:sz w:val="28"/>
        </w:rPr>
        <w:t>A.2 Archive inventory and recommended validation use</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3096"/>
            <w:vAlign w:val="top"/>
            <w:shd w:fill="1F4E79"/>
          </w:tcPr>
          <w:p>
            <w:pPr>
              <w:spacing w:after="0" w:before="0"/>
            </w:pPr>
            <w:r>
              <w:rPr>
                <w:color w:val="FFFFFF"/>
              </w:rPr>
            </w:r>
            <w:r>
              <w:rPr>
                <w:b/>
                <w:color w:val="FFFFFF"/>
                <w:sz w:val="13"/>
              </w:rPr>
              <w:t>Input file</w:t>
            </w:r>
          </w:p>
        </w:tc>
        <w:tc>
          <w:tcPr>
            <w:tcW w:type="dxa" w:w="1944"/>
            <w:vAlign w:val="top"/>
            <w:shd w:fill="1F4E79"/>
          </w:tcPr>
          <w:p>
            <w:pPr>
              <w:spacing w:after="0" w:before="0"/>
            </w:pPr>
            <w:r>
              <w:rPr>
                <w:color w:val="FFFFFF"/>
              </w:rPr>
            </w:r>
            <w:r>
              <w:rPr>
                <w:b/>
                <w:color w:val="FFFFFF"/>
                <w:sz w:val="13"/>
              </w:rPr>
              <w:t>Class</w:t>
            </w:r>
          </w:p>
        </w:tc>
        <w:tc>
          <w:tcPr>
            <w:tcW w:type="dxa" w:w="2088"/>
            <w:vAlign w:val="top"/>
            <w:shd w:fill="1F4E79"/>
          </w:tcPr>
          <w:p>
            <w:pPr>
              <w:spacing w:after="0" w:before="0"/>
            </w:pPr>
            <w:r>
              <w:rPr>
                <w:color w:val="FFFFFF"/>
              </w:rPr>
            </w:r>
            <w:r>
              <w:rPr>
                <w:b/>
                <w:color w:val="FFFFFF"/>
                <w:sz w:val="13"/>
              </w:rPr>
              <w:t>Field/output</w:t>
            </w:r>
          </w:p>
        </w:tc>
        <w:tc>
          <w:tcPr>
            <w:tcW w:type="dxa" w:w="3240"/>
            <w:vAlign w:val="top"/>
            <w:shd w:fill="1F4E79"/>
          </w:tcPr>
          <w:p>
            <w:pPr>
              <w:spacing w:after="0" w:before="0"/>
            </w:pPr>
            <w:r>
              <w:rPr>
                <w:color w:val="FFFFFF"/>
              </w:rPr>
            </w:r>
            <w:r>
              <w:rPr>
                <w:b/>
                <w:color w:val="FFFFFF"/>
                <w:sz w:val="13"/>
              </w:rPr>
              <w:t>Primary validation tests supported</w:t>
            </w:r>
          </w:p>
        </w:tc>
        <w:tc>
          <w:tcPr>
            <w:tcW w:type="dxa" w:w="5112"/>
            <w:vAlign w:val="top"/>
            <w:shd w:fill="1F4E79"/>
          </w:tcPr>
          <w:p>
            <w:pPr>
              <w:spacing w:after="0" w:before="0"/>
            </w:pPr>
            <w:r>
              <w:rPr>
                <w:color w:val="FFFFFF"/>
              </w:rPr>
            </w:r>
            <w:r>
              <w:rPr>
                <w:b/>
                <w:color w:val="FFFFFF"/>
                <w:sz w:val="13"/>
              </w:rPr>
              <w:t>Current-code additions / notes</w:t>
            </w:r>
          </w:p>
        </w:tc>
      </w:tr>
      <w:tr>
        <w:tc>
          <w:tcPr>
            <w:tcW w:type="dxa" w:w="3096"/>
            <w:vAlign w:val="top"/>
          </w:tcPr>
          <w:p>
            <w:pPr>
              <w:spacing w:after="0" w:before="0"/>
            </w:pPr>
            <w:r/>
            <w:r>
              <w:rPr>
                <w:b w:val="0"/>
                <w:sz w:val="13"/>
              </w:rPr>
              <w:t>cutoff-dipole-shells-steadystate.in</w:t>
            </w:r>
          </w:p>
        </w:tc>
        <w:tc>
          <w:tcPr>
            <w:tcW w:type="dxa" w:w="1944"/>
            <w:vAlign w:val="top"/>
          </w:tcPr>
          <w:p>
            <w:pPr>
              <w:spacing w:after="0" w:before="0"/>
            </w:pPr>
            <w:r/>
            <w:r>
              <w:rPr>
                <w:b w:val="0"/>
                <w:sz w:val="13"/>
              </w:rPr>
              <w:t>gridless cutoff</w:t>
            </w:r>
          </w:p>
        </w:tc>
        <w:tc>
          <w:tcPr>
            <w:tcW w:type="dxa" w:w="2088"/>
            <w:vAlign w:val="top"/>
          </w:tcPr>
          <w:p>
            <w:pPr>
              <w:spacing w:after="0" w:before="0"/>
            </w:pPr>
            <w:r/>
            <w:r>
              <w:rPr>
                <w:b w:val="0"/>
                <w:sz w:val="13"/>
              </w:rPr>
              <w:t>DIPOLE / SHELLS</w:t>
            </w:r>
          </w:p>
        </w:tc>
        <w:tc>
          <w:tcPr>
            <w:tcW w:type="dxa" w:w="3240"/>
            <w:vAlign w:val="top"/>
          </w:tcPr>
          <w:p>
            <w:pPr>
              <w:spacing w:after="0" w:before="0"/>
            </w:pPr>
            <w:r/>
            <w:r>
              <w:rPr>
                <w:b w:val="0"/>
                <w:sz w:val="13"/>
              </w:rPr>
              <w:t>C1, C2, C3, C11, C12, C13; gridless analogue for C-PARALLEL</w:t>
            </w:r>
          </w:p>
        </w:tc>
        <w:tc>
          <w:tcPr>
            <w:tcW w:type="dxa" w:w="5112"/>
            <w:vAlign w:val="top"/>
          </w:tcPr>
          <w:p>
            <w:pPr>
              <w:spacing w:after="0" w:before="0"/>
            </w:pPr>
            <w:r/>
            <w:r>
              <w:rPr>
                <w:b w:val="0"/>
                <w:sz w:val="13"/>
              </w:rPr>
              <w:t>Add GRIDLESS_MPI_SCHEDULER, GRIDLESS_MPI_DYNAMIC_CHUNK, CUTOFF_SEARCH_ALGORITHM UPPER_SCAN, CUTOFF_UPPER_SCAN_N. Use SHELL_RES_DEG=60 for fast C1/C2; 10 or 5 deg for load-balance tests.</w:t>
            </w:r>
          </w:p>
        </w:tc>
      </w:tr>
      <w:tr>
        <w:tc>
          <w:tcPr>
            <w:tcW w:type="dxa" w:w="3096"/>
            <w:vAlign w:val="top"/>
          </w:tcPr>
          <w:p>
            <w:pPr>
              <w:spacing w:after="0" w:before="0"/>
            </w:pPr>
            <w:r/>
            <w:r>
              <w:rPr>
                <w:b w:val="0"/>
                <w:sz w:val="13"/>
              </w:rPr>
              <w:t>cutoff-dipole-points-steadystate.in</w:t>
            </w:r>
          </w:p>
        </w:tc>
        <w:tc>
          <w:tcPr>
            <w:tcW w:type="dxa" w:w="1944"/>
            <w:vAlign w:val="top"/>
          </w:tcPr>
          <w:p>
            <w:pPr>
              <w:spacing w:after="0" w:before="0"/>
            </w:pPr>
            <w:r/>
            <w:r>
              <w:rPr>
                <w:b w:val="0"/>
                <w:sz w:val="13"/>
              </w:rPr>
              <w:t>gridless cutoff</w:t>
            </w:r>
          </w:p>
        </w:tc>
        <w:tc>
          <w:tcPr>
            <w:tcW w:type="dxa" w:w="2088"/>
            <w:vAlign w:val="top"/>
          </w:tcPr>
          <w:p>
            <w:pPr>
              <w:spacing w:after="0" w:before="0"/>
            </w:pPr>
            <w:r/>
            <w:r>
              <w:rPr>
                <w:b w:val="0"/>
                <w:sz w:val="13"/>
              </w:rPr>
              <w:t>DIPOLE / POINTS</w:t>
            </w:r>
          </w:p>
        </w:tc>
        <w:tc>
          <w:tcPr>
            <w:tcW w:type="dxa" w:w="3240"/>
            <w:vAlign w:val="top"/>
          </w:tcPr>
          <w:p>
            <w:pPr>
              <w:spacing w:after="0" w:before="0"/>
            </w:pPr>
            <w:r/>
            <w:r>
              <w:rPr>
                <w:b w:val="0"/>
                <w:sz w:val="13"/>
              </w:rPr>
              <w:t>C4, C16, C17; point-level exit and charge/velocity-sign checks</w:t>
            </w:r>
          </w:p>
        </w:tc>
        <w:tc>
          <w:tcPr>
            <w:tcW w:type="dxa" w:w="5112"/>
            <w:vAlign w:val="top"/>
          </w:tcPr>
          <w:p>
            <w:pPr>
              <w:spacing w:after="0" w:before="0"/>
            </w:pPr>
            <w:r/>
            <w:r>
              <w:rPr>
                <w:b w:val="0"/>
                <w:sz w:val="13"/>
              </w:rPr>
              <w:t>Add CUTOFF_DEBUG_EXIT_TRACE or CUTOFF_DEBUG_RIGIDITY_SCAN for selected points. Archive POINT coordinate convention explicitly.</w:t>
            </w:r>
          </w:p>
        </w:tc>
      </w:tr>
      <w:tr>
        <w:tc>
          <w:tcPr>
            <w:tcW w:type="dxa" w:w="3096"/>
            <w:vAlign w:val="top"/>
          </w:tcPr>
          <w:p>
            <w:r>
              <w:t>srcEarth/test/C7/AMPS_PARAM_C7_gridless.in</w:t>
            </w:r>
          </w:p>
        </w:tc>
        <w:tc>
          <w:tcPr>
            <w:tcW w:type="dxa" w:w="1944"/>
            <w:vAlign w:val="top"/>
          </w:tcPr>
          <w:p>
            <w:r>
              <w:t>gridless cutoff</w:t>
            </w:r>
          </w:p>
        </w:tc>
        <w:tc>
          <w:tcPr>
            <w:tcW w:type="dxa" w:w="2088"/>
            <w:vAlign w:val="top"/>
          </w:tcPr>
          <w:p>
            <w:r>
              <w:t>T96/T05 / SHELLS</w:t>
            </w:r>
          </w:p>
        </w:tc>
        <w:tc>
          <w:tcPr>
            <w:tcW w:type="dxa" w:w="3240"/>
            <w:vAlign w:val="top"/>
          </w:tcPr>
          <w:p>
            <w:r>
              <w:t>C7 primary and secondary external-code comparison</w:t>
            </w:r>
          </w:p>
        </w:tc>
        <w:tc>
          <w:tcPr>
            <w:tcW w:type="dxa" w:w="5112"/>
            <w:vAlign w:val="top"/>
          </w:tcPr>
          <w:p>
            <w:r>
              <w:t>Implemented numerical C7 input. The runner copies the exact epoch and complete T96/T05 driver state from each strict external-reference group, runs PENUMBRA_SCAN, and extracts the planned 28 fixed locations.</w:t>
            </w:r>
          </w:p>
        </w:tc>
      </w:tr>
      <w:tr>
        <w:tc>
          <w:tcPr>
            <w:tcW w:type="dxa" w:w="3096"/>
            <w:vAlign w:val="top"/>
          </w:tcPr>
          <w:p>
            <w:r>
              <w:t>srcEarth/test/C7/AMPS_PARAM_C7_mode3d.in</w:t>
            </w:r>
          </w:p>
        </w:tc>
        <w:tc>
          <w:tcPr>
            <w:tcW w:type="dxa" w:w="1944"/>
            <w:vAlign w:val="top"/>
          </w:tcPr>
          <w:p>
            <w:r>
              <w:t>Mode3D cutoff</w:t>
            </w:r>
          </w:p>
        </w:tc>
        <w:tc>
          <w:tcPr>
            <w:tcW w:type="dxa" w:w="2088"/>
            <w:vAlign w:val="top"/>
          </w:tcPr>
          <w:p>
            <w:r>
              <w:t>T96/T05 / SHELLS</w:t>
            </w:r>
          </w:p>
        </w:tc>
        <w:tc>
          <w:tcPr>
            <w:tcW w:type="dxa" w:w="3240"/>
            <w:vAlign w:val="top"/>
          </w:tcPr>
          <w:p>
            <w:r>
              <w:t>C7 gridded field/interpolation comparison</w:t>
            </w:r>
          </w:p>
        </w:tc>
        <w:tc>
          <w:tcPr>
            <w:tcW w:type="dxa" w:w="5112"/>
            <w:vAlign w:val="top"/>
          </w:tcPr>
          <w:p>
            <w:r>
              <w:t>Implemented numerical C7 gridded input. Requires a documented near-Earth mesh-refinement check; use a dynamic chunk at least as large as the requested thread count to expose intra-rank parallelism.</w:t>
            </w:r>
          </w:p>
        </w:tc>
      </w:tr>
      <w:tr>
        <w:tc>
          <w:tcPr>
            <w:tcW w:type="dxa" w:w="3096"/>
            <w:vAlign w:val="top"/>
          </w:tcPr>
          <w:p>
            <w:pPr>
              <w:spacing w:after="0" w:before="0"/>
            </w:pPr>
            <w:r/>
            <w:r>
              <w:rPr>
                <w:b w:val="0"/>
                <w:sz w:val="13"/>
              </w:rPr>
              <w:t>AMPS_PARAM_3d_dipole_shells.in</w:t>
            </w:r>
          </w:p>
        </w:tc>
        <w:tc>
          <w:tcPr>
            <w:tcW w:type="dxa" w:w="1944"/>
            <w:vAlign w:val="top"/>
          </w:tcPr>
          <w:p>
            <w:pPr>
              <w:spacing w:after="0" w:before="0"/>
            </w:pPr>
            <w:r/>
            <w:r>
              <w:rPr>
                <w:b w:val="0"/>
                <w:sz w:val="13"/>
              </w:rPr>
              <w:t>Mode3D cutoff</w:t>
            </w:r>
          </w:p>
        </w:tc>
        <w:tc>
          <w:tcPr>
            <w:tcW w:type="dxa" w:w="2088"/>
            <w:vAlign w:val="top"/>
          </w:tcPr>
          <w:p>
            <w:pPr>
              <w:spacing w:after="0" w:before="0"/>
            </w:pPr>
            <w:r/>
            <w:r>
              <w:rPr>
                <w:b w:val="0"/>
                <w:sz w:val="13"/>
              </w:rPr>
              <w:t>DIPOLE / SHELLS</w:t>
            </w:r>
          </w:p>
        </w:tc>
        <w:tc>
          <w:tcPr>
            <w:tcW w:type="dxa" w:w="3240"/>
            <w:vAlign w:val="top"/>
          </w:tcPr>
          <w:p>
            <w:pPr>
              <w:spacing w:after="0" w:before="0"/>
            </w:pPr>
            <w:r/>
            <w:r>
              <w:rPr>
                <w:b w:val="0"/>
                <w:sz w:val="13"/>
              </w:rPr>
              <w:t>C1, C2, C3, C5, C11, C-PARALLEL, C14</w:t>
            </w:r>
          </w:p>
        </w:tc>
        <w:tc>
          <w:tcPr>
            <w:tcW w:type="dxa" w:w="5112"/>
            <w:vAlign w:val="top"/>
          </w:tcPr>
          <w:p>
            <w:pPr>
              <w:spacing w:after="0" w:before="0"/>
            </w:pPr>
            <w:r/>
            <w:r>
              <w:rPr>
                <w:b w:val="0"/>
                <w:sz w:val="13"/>
              </w:rPr>
              <w:t>Add MODE3D_MPI_SCHEDULER matrix, CUTOFF_SEARCH_ALGORITHM UPPER_SCAN, CUTOFF_UPPER_SCAN_N. For pure validation, prefer TEMPORAL_MODE STEADY_STATE unless time looping is under test.</w:t>
            </w:r>
          </w:p>
        </w:tc>
      </w:tr>
      <w:tr>
        <w:tc>
          <w:tcPr>
            <w:tcW w:type="dxa" w:w="3096"/>
            <w:vAlign w:val="top"/>
          </w:tcPr>
          <w:p>
            <w:pPr>
              <w:spacing w:after="0" w:before="0"/>
            </w:pPr>
            <w:r/>
            <w:r>
              <w:rPr>
                <w:b w:val="0"/>
                <w:sz w:val="13"/>
              </w:rPr>
              <w:t>AMPS_PARAM_3d_dipole_points.in</w:t>
            </w:r>
          </w:p>
        </w:tc>
        <w:tc>
          <w:tcPr>
            <w:tcW w:type="dxa" w:w="1944"/>
            <w:vAlign w:val="top"/>
          </w:tcPr>
          <w:p>
            <w:pPr>
              <w:spacing w:after="0" w:before="0"/>
            </w:pPr>
            <w:r/>
            <w:r>
              <w:rPr>
                <w:b w:val="0"/>
                <w:sz w:val="13"/>
              </w:rPr>
              <w:t>Mode3D cutoff</w:t>
            </w:r>
          </w:p>
        </w:tc>
        <w:tc>
          <w:tcPr>
            <w:tcW w:type="dxa" w:w="2088"/>
            <w:vAlign w:val="top"/>
          </w:tcPr>
          <w:p>
            <w:pPr>
              <w:spacing w:after="0" w:before="0"/>
            </w:pPr>
            <w:r/>
            <w:r>
              <w:rPr>
                <w:b w:val="0"/>
                <w:sz w:val="13"/>
              </w:rPr>
              <w:t>DIPOLE / POINTS</w:t>
            </w:r>
          </w:p>
        </w:tc>
        <w:tc>
          <w:tcPr>
            <w:tcW w:type="dxa" w:w="3240"/>
            <w:vAlign w:val="top"/>
          </w:tcPr>
          <w:p>
            <w:pPr>
              <w:spacing w:after="0" w:before="0"/>
            </w:pPr>
            <w:r/>
            <w:r>
              <w:rPr>
                <w:b w:val="0"/>
                <w:sz w:val="13"/>
              </w:rPr>
              <w:t>C4, C14 point-by-point Mode3D/gridless comparison</w:t>
            </w:r>
          </w:p>
        </w:tc>
        <w:tc>
          <w:tcPr>
            <w:tcW w:type="dxa" w:w="5112"/>
            <w:vAlign w:val="top"/>
          </w:tcPr>
          <w:p>
            <w:pPr>
              <w:spacing w:after="0" w:before="0"/>
            </w:pPr>
            <w:r/>
            <w:r>
              <w:rPr>
                <w:b w:val="0"/>
                <w:sz w:val="13"/>
              </w:rPr>
              <w:t>Add debug exit/scan controls for the selected point. Add MODE3D scheduler and thread settings explicitly.</w:t>
            </w:r>
          </w:p>
        </w:tc>
      </w:tr>
      <w:tr>
        <w:tc>
          <w:tcPr>
            <w:tcW w:type="dxa" w:w="3096"/>
            <w:vAlign w:val="top"/>
          </w:tcPr>
          <w:p>
            <w:pPr>
              <w:spacing w:after="0" w:before="0"/>
            </w:pPr>
            <w:r/>
            <w:r>
              <w:rPr>
                <w:b w:val="0"/>
                <w:sz w:val="13"/>
              </w:rPr>
              <w:t>AMPS_PARAM_3d_dipole_points_forward.in</w:t>
            </w:r>
          </w:p>
        </w:tc>
        <w:tc>
          <w:tcPr>
            <w:tcW w:type="dxa" w:w="1944"/>
            <w:vAlign w:val="top"/>
          </w:tcPr>
          <w:p>
            <w:pPr>
              <w:spacing w:after="0" w:before="0"/>
            </w:pPr>
            <w:r/>
            <w:r>
              <w:rPr>
                <w:b w:val="0"/>
                <w:sz w:val="13"/>
              </w:rPr>
              <w:t>Mode3D density/flux</w:t>
            </w:r>
          </w:p>
        </w:tc>
        <w:tc>
          <w:tcPr>
            <w:tcW w:type="dxa" w:w="2088"/>
            <w:vAlign w:val="top"/>
          </w:tcPr>
          <w:p>
            <w:pPr>
              <w:spacing w:after="0" w:before="0"/>
            </w:pPr>
            <w:r/>
            <w:r>
              <w:rPr>
                <w:b w:val="0"/>
                <w:sz w:val="13"/>
              </w:rPr>
              <w:t>DIPOLE / POINTS</w:t>
            </w:r>
          </w:p>
        </w:tc>
        <w:tc>
          <w:tcPr>
            <w:tcW w:type="dxa" w:w="3240"/>
            <w:vAlign w:val="top"/>
          </w:tcPr>
          <w:p>
            <w:pPr>
              <w:spacing w:after="0" w:before="0"/>
            </w:pPr>
            <w:r/>
            <w:r>
              <w:rPr>
                <w:b w:val="0"/>
                <w:sz w:val="13"/>
              </w:rPr>
              <w:t>F1, F2, F4, F5, F14, F15, F16; Mode3D side of C14</w:t>
            </w:r>
          </w:p>
        </w:tc>
        <w:tc>
          <w:tcPr>
            <w:tcW w:type="dxa" w:w="5112"/>
            <w:vAlign w:val="top"/>
          </w:tcPr>
          <w:p>
            <w:pPr>
              <w:spacing w:after="0" w:before="0"/>
            </w:pPr>
            <w:r/>
            <w:r>
              <w:rPr>
                <w:b w:val="0"/>
                <w:sz w:val="13"/>
              </w:rPr>
              <w:t>Add DS_TRANSMISSION_MODE SCAN, DS_TRANSMISSION_SCAN_N, DS_TRANSMISSION_SAVE. Keep power-law spectrum for analytic normalization checks.</w:t>
            </w:r>
          </w:p>
        </w:tc>
      </w:tr>
      <w:tr>
        <w:tc>
          <w:tcPr>
            <w:tcW w:type="dxa" w:w="3096"/>
            <w:vAlign w:val="top"/>
          </w:tcPr>
          <w:p>
            <w:pPr>
              <w:spacing w:after="0" w:before="0"/>
            </w:pPr>
            <w:r/>
            <w:r>
              <w:rPr>
                <w:b w:val="0"/>
                <w:sz w:val="13"/>
              </w:rPr>
              <w:t>AMPS_PARAM_3d_t96_points_forward.in</w:t>
            </w:r>
          </w:p>
        </w:tc>
        <w:tc>
          <w:tcPr>
            <w:tcW w:type="dxa" w:w="1944"/>
            <w:vAlign w:val="top"/>
          </w:tcPr>
          <w:p>
            <w:pPr>
              <w:spacing w:after="0" w:before="0"/>
            </w:pPr>
            <w:r/>
            <w:r>
              <w:rPr>
                <w:b w:val="0"/>
                <w:sz w:val="13"/>
              </w:rPr>
              <w:t>Mode3D density/flux</w:t>
            </w:r>
          </w:p>
        </w:tc>
        <w:tc>
          <w:tcPr>
            <w:tcW w:type="dxa" w:w="2088"/>
            <w:vAlign w:val="top"/>
          </w:tcPr>
          <w:p>
            <w:pPr>
              <w:spacing w:after="0" w:before="0"/>
            </w:pPr>
            <w:r/>
            <w:r>
              <w:rPr>
                <w:b w:val="0"/>
                <w:sz w:val="13"/>
              </w:rPr>
              <w:t>T96 / POINTS</w:t>
            </w:r>
          </w:p>
        </w:tc>
        <w:tc>
          <w:tcPr>
            <w:tcW w:type="dxa" w:w="3240"/>
            <w:vAlign w:val="top"/>
          </w:tcPr>
          <w:p>
            <w:pPr>
              <w:spacing w:after="0" w:before="0"/>
            </w:pPr>
            <w:r/>
            <w:r>
              <w:rPr>
                <w:b w:val="0"/>
                <w:sz w:val="13"/>
              </w:rPr>
              <w:t>F8, F9, F17; storm/event-style point validation precursor</w:t>
            </w:r>
          </w:p>
        </w:tc>
        <w:tc>
          <w:tcPr>
            <w:tcW w:type="dxa" w:w="5112"/>
            <w:vAlign w:val="top"/>
          </w:tcPr>
          <w:p>
            <w:pPr>
              <w:spacing w:after="0" w:before="0"/>
            </w:pPr>
            <w:r/>
            <w:r>
              <w:rPr>
                <w:b w:val="0"/>
                <w:sz w:val="13"/>
              </w:rPr>
              <w:t>Add DS_TRANSMISSION_* controls and complete T96/TS05 driver metadata. Replace OMNIWEB placeholders with local driver files for reproducibility.</w:t>
            </w:r>
          </w:p>
        </w:tc>
      </w:tr>
      <w:tr>
        <w:tc>
          <w:tcPr>
            <w:tcW w:type="dxa" w:w="3096"/>
            <w:vAlign w:val="top"/>
          </w:tcPr>
          <w:p>
            <w:pPr>
              <w:spacing w:after="0" w:before="0"/>
            </w:pPr>
            <w:r/>
            <w:r>
              <w:rPr>
                <w:b w:val="0"/>
                <w:sz w:val="13"/>
              </w:rPr>
              <w:t>spectrum-dipole-shells-steadystate.in</w:t>
            </w:r>
          </w:p>
        </w:tc>
        <w:tc>
          <w:tcPr>
            <w:tcW w:type="dxa" w:w="1944"/>
            <w:vAlign w:val="top"/>
          </w:tcPr>
          <w:p>
            <w:pPr>
              <w:spacing w:after="0" w:before="0"/>
            </w:pPr>
            <w:r/>
            <w:r>
              <w:rPr>
                <w:b w:val="0"/>
                <w:sz w:val="13"/>
              </w:rPr>
              <w:t>gridless density/flux</w:t>
            </w:r>
          </w:p>
        </w:tc>
        <w:tc>
          <w:tcPr>
            <w:tcW w:type="dxa" w:w="2088"/>
            <w:vAlign w:val="top"/>
          </w:tcPr>
          <w:p>
            <w:pPr>
              <w:spacing w:after="0" w:before="0"/>
            </w:pPr>
            <w:r/>
            <w:r>
              <w:rPr>
                <w:b w:val="0"/>
                <w:sz w:val="13"/>
              </w:rPr>
              <w:t>DIPOLE / SHELLS</w:t>
            </w:r>
          </w:p>
        </w:tc>
        <w:tc>
          <w:tcPr>
            <w:tcW w:type="dxa" w:w="3240"/>
            <w:vAlign w:val="top"/>
          </w:tcPr>
          <w:p>
            <w:pPr>
              <w:spacing w:after="0" w:before="0"/>
            </w:pPr>
            <w:r/>
            <w:r>
              <w:rPr>
                <w:b w:val="0"/>
                <w:sz w:val="13"/>
              </w:rPr>
              <w:t>F3, F4, F6, F7, F13, F14, F15</w:t>
            </w:r>
          </w:p>
        </w:tc>
        <w:tc>
          <w:tcPr>
            <w:tcW w:type="dxa" w:w="5112"/>
            <w:vAlign w:val="top"/>
          </w:tcPr>
          <w:p>
            <w:pPr>
              <w:spacing w:after="0" w:before="0"/>
            </w:pPr>
            <w:r/>
            <w:r>
              <w:rPr>
                <w:b w:val="0"/>
                <w:sz w:val="13"/>
              </w:rPr>
              <w:t>Add GRIDLESS_MPI_SCHEDULER matrix and DS_TRANSMISSION_MODE SCAN. Use SHELL_RES_DEG=60 for fast tests and 10 deg for load-balance tests.</w:t>
            </w:r>
          </w:p>
        </w:tc>
      </w:tr>
      <w:tr>
        <w:tc>
          <w:tcPr>
            <w:tcW w:type="dxa" w:w="3096"/>
            <w:vAlign w:val="top"/>
          </w:tcPr>
          <w:p>
            <w:pPr>
              <w:spacing w:after="0" w:before="0"/>
            </w:pPr>
            <w:r/>
            <w:r>
              <w:rPr>
                <w:b w:val="0"/>
                <w:sz w:val="13"/>
              </w:rPr>
              <w:t>spectrum-dipole-points-steadystate.in</w:t>
            </w:r>
          </w:p>
        </w:tc>
        <w:tc>
          <w:tcPr>
            <w:tcW w:type="dxa" w:w="1944"/>
            <w:vAlign w:val="top"/>
          </w:tcPr>
          <w:p>
            <w:pPr>
              <w:spacing w:after="0" w:before="0"/>
            </w:pPr>
            <w:r/>
            <w:r>
              <w:rPr>
                <w:b w:val="0"/>
                <w:sz w:val="13"/>
              </w:rPr>
              <w:t>gridless density/flux</w:t>
            </w:r>
          </w:p>
        </w:tc>
        <w:tc>
          <w:tcPr>
            <w:tcW w:type="dxa" w:w="2088"/>
            <w:vAlign w:val="top"/>
          </w:tcPr>
          <w:p>
            <w:pPr>
              <w:spacing w:after="0" w:before="0"/>
            </w:pPr>
            <w:r/>
            <w:r>
              <w:rPr>
                <w:b w:val="0"/>
                <w:sz w:val="13"/>
              </w:rPr>
              <w:t>DIPOLE / POINTS</w:t>
            </w:r>
          </w:p>
        </w:tc>
        <w:tc>
          <w:tcPr>
            <w:tcW w:type="dxa" w:w="3240"/>
            <w:vAlign w:val="top"/>
          </w:tcPr>
          <w:p>
            <w:pPr>
              <w:spacing w:after="0" w:before="0"/>
            </w:pPr>
            <w:r/>
            <w:r>
              <w:rPr>
                <w:b w:val="0"/>
                <w:sz w:val="13"/>
              </w:rPr>
              <w:t>F1, F2, F4, F5, F11, F12, F14, F15, F16</w:t>
            </w:r>
          </w:p>
        </w:tc>
        <w:tc>
          <w:tcPr>
            <w:tcW w:type="dxa" w:w="5112"/>
            <w:vAlign w:val="top"/>
          </w:tcPr>
          <w:p>
            <w:pPr>
              <w:spacing w:after="0" w:before="0"/>
            </w:pPr>
            <w:r/>
            <w:r>
              <w:rPr>
                <w:b w:val="0"/>
                <w:sz w:val="13"/>
              </w:rPr>
              <w:t>Add BA_PAD_MODEL / BA_PAD_EXPONENT and BA_SPATIAL_MODEL variants for F11/F12. Add DS_TRANSMISSION_SAVE for T(E) diagnostics.</w:t>
            </w:r>
          </w:p>
        </w:tc>
      </w:tr>
      <w:tr>
        <w:tc>
          <w:tcPr>
            <w:tcW w:type="dxa" w:w="3096"/>
            <w:vAlign w:val="top"/>
          </w:tcPr>
          <w:p>
            <w:pPr>
              <w:spacing w:after="0" w:before="0"/>
            </w:pPr>
            <w:r/>
            <w:r>
              <w:rPr>
                <w:b w:val="0"/>
                <w:sz w:val="13"/>
              </w:rPr>
              <w:t>spectrum-t96-shells-steadystate.in</w:t>
            </w:r>
          </w:p>
        </w:tc>
        <w:tc>
          <w:tcPr>
            <w:tcW w:type="dxa" w:w="1944"/>
            <w:vAlign w:val="top"/>
          </w:tcPr>
          <w:p>
            <w:pPr>
              <w:spacing w:after="0" w:before="0"/>
            </w:pPr>
            <w:r/>
            <w:r>
              <w:rPr>
                <w:b w:val="0"/>
                <w:sz w:val="13"/>
              </w:rPr>
              <w:t>gridless density/flux</w:t>
            </w:r>
          </w:p>
        </w:tc>
        <w:tc>
          <w:tcPr>
            <w:tcW w:type="dxa" w:w="2088"/>
            <w:vAlign w:val="top"/>
          </w:tcPr>
          <w:p>
            <w:pPr>
              <w:spacing w:after="0" w:before="0"/>
            </w:pPr>
            <w:r/>
            <w:r>
              <w:rPr>
                <w:b w:val="0"/>
                <w:sz w:val="13"/>
              </w:rPr>
              <w:t>T96 / SHELLS</w:t>
            </w:r>
          </w:p>
        </w:tc>
        <w:tc>
          <w:tcPr>
            <w:tcW w:type="dxa" w:w="3240"/>
            <w:vAlign w:val="top"/>
          </w:tcPr>
          <w:p>
            <w:pPr>
              <w:spacing w:after="0" w:before="0"/>
            </w:pPr>
            <w:r/>
            <w:r>
              <w:rPr>
                <w:b w:val="0"/>
                <w:sz w:val="13"/>
              </w:rPr>
              <w:t>F7, F9, F10, F13; realistic-field load-balance and flux-boundary tests</w:t>
            </w:r>
          </w:p>
        </w:tc>
        <w:tc>
          <w:tcPr>
            <w:tcW w:type="dxa" w:w="5112"/>
            <w:vAlign w:val="top"/>
          </w:tcPr>
          <w:p>
            <w:pPr>
              <w:spacing w:after="0" w:before="0"/>
            </w:pPr>
            <w:r/>
            <w:r>
              <w:rPr>
                <w:b w:val="0"/>
                <w:sz w:val="13"/>
              </w:rPr>
              <w:t>Add GRIDLESS_MPI_SCHEDULER matrix and DS_TRANSMISSION_* controls. Add MLT/CGM postprocessing settings for F10.</w:t>
            </w:r>
          </w:p>
        </w:tc>
      </w:tr>
      <w:tr>
        <w:tc>
          <w:tcPr>
            <w:tcW w:type="dxa" w:w="3096"/>
            <w:vAlign w:val="top"/>
          </w:tcPr>
          <w:p>
            <w:pPr>
              <w:spacing w:after="0" w:before="0"/>
            </w:pPr>
            <w:r/>
            <w:r>
              <w:rPr>
                <w:b w:val="0"/>
                <w:sz w:val="13"/>
              </w:rPr>
              <w:t>spectrum-t96-points-steadystate.in</w:t>
            </w:r>
          </w:p>
        </w:tc>
        <w:tc>
          <w:tcPr>
            <w:tcW w:type="dxa" w:w="1944"/>
            <w:vAlign w:val="top"/>
          </w:tcPr>
          <w:p>
            <w:pPr>
              <w:spacing w:after="0" w:before="0"/>
            </w:pPr>
            <w:r/>
            <w:r>
              <w:rPr>
                <w:b w:val="0"/>
                <w:sz w:val="13"/>
              </w:rPr>
              <w:t>gridless density/flux</w:t>
            </w:r>
          </w:p>
        </w:tc>
        <w:tc>
          <w:tcPr>
            <w:tcW w:type="dxa" w:w="2088"/>
            <w:vAlign w:val="top"/>
          </w:tcPr>
          <w:p>
            <w:pPr>
              <w:spacing w:after="0" w:before="0"/>
            </w:pPr>
            <w:r/>
            <w:r>
              <w:rPr>
                <w:b w:val="0"/>
                <w:sz w:val="13"/>
              </w:rPr>
              <w:t>T96 / POINTS</w:t>
            </w:r>
          </w:p>
        </w:tc>
        <w:tc>
          <w:tcPr>
            <w:tcW w:type="dxa" w:w="3240"/>
            <w:vAlign w:val="top"/>
          </w:tcPr>
          <w:p>
            <w:pPr>
              <w:spacing w:after="0" w:before="0"/>
            </w:pPr>
            <w:r/>
            <w:r>
              <w:rPr>
                <w:b w:val="0"/>
                <w:sz w:val="13"/>
              </w:rPr>
              <w:t>F8/F9 point-level flux comparison; T96 field-model sensitivity</w:t>
            </w:r>
          </w:p>
        </w:tc>
        <w:tc>
          <w:tcPr>
            <w:tcW w:type="dxa" w:w="5112"/>
            <w:vAlign w:val="top"/>
          </w:tcPr>
          <w:p>
            <w:pPr>
              <w:spacing w:after="0" w:before="0"/>
            </w:pPr>
            <w:r/>
            <w:r>
              <w:rPr>
                <w:b w:val="0"/>
                <w:sz w:val="13"/>
              </w:rPr>
              <w:t>Add DS_TRANSMISSION_MODE SCAN. For GOES/PAMELA tests, replace generic points with orbit/GEO trajectory samples.</w:t>
            </w:r>
          </w:p>
        </w:tc>
      </w:tr>
      <w:tr>
        <w:tc>
          <w:tcPr>
            <w:tcW w:type="dxa" w:w="3096"/>
            <w:vAlign w:val="top"/>
          </w:tcPr>
          <w:p>
            <w:pPr>
              <w:spacing w:after="0" w:before="0"/>
            </w:pPr>
            <w:r/>
            <w:r>
              <w:rPr>
                <w:b w:val="0"/>
                <w:sz w:val="13"/>
              </w:rPr>
              <w:t>swmf/AMPS_PARAM.in</w:t>
            </w:r>
          </w:p>
        </w:tc>
        <w:tc>
          <w:tcPr>
            <w:tcW w:type="dxa" w:w="1944"/>
            <w:vAlign w:val="top"/>
          </w:tcPr>
          <w:p>
            <w:pPr>
              <w:spacing w:after="0" w:before="0"/>
            </w:pPr>
            <w:r/>
            <w:r>
              <w:rPr>
                <w:b w:val="0"/>
                <w:sz w:val="13"/>
              </w:rPr>
              <w:t>SWMF-coupled AMPS input</w:t>
            </w:r>
          </w:p>
        </w:tc>
        <w:tc>
          <w:tcPr>
            <w:tcW w:type="dxa" w:w="2088"/>
            <w:vAlign w:val="top"/>
          </w:tcPr>
          <w:p>
            <w:pPr>
              <w:spacing w:after="0" w:before="0"/>
            </w:pPr>
            <w:r/>
            <w:r>
              <w:rPr>
                <w:b w:val="0"/>
                <w:sz w:val="13"/>
              </w:rPr>
              <w:t>DIPOLE template / POINTS density</w:t>
            </w:r>
          </w:p>
        </w:tc>
        <w:tc>
          <w:tcPr>
            <w:tcW w:type="dxa" w:w="3240"/>
            <w:vAlign w:val="top"/>
          </w:tcPr>
          <w:p>
            <w:pPr>
              <w:spacing w:after="0" w:before="0"/>
            </w:pPr>
            <w:r/>
            <w:r>
              <w:rPr>
                <w:b w:val="0"/>
                <w:sz w:val="13"/>
              </w:rPr>
              <w:t>F17 event-level closure template; coupled-run smoke test</w:t>
            </w:r>
          </w:p>
        </w:tc>
        <w:tc>
          <w:tcPr>
            <w:tcW w:type="dxa" w:w="5112"/>
            <w:vAlign w:val="top"/>
          </w:tcPr>
          <w:p>
            <w:pPr>
              <w:spacing w:after="0" w:before="0"/>
            </w:pPr>
            <w:r/>
            <w:r>
              <w:rPr>
                <w:b w:val="0"/>
                <w:sz w:val="13"/>
              </w:rPr>
              <w:t>Use as a structural template only; update FIELD_MODEL/COUPLER source and spectrum/driver files for actual SWMF-coupled validation.</w:t>
            </w:r>
          </w:p>
        </w:tc>
      </w:tr>
      <w:tr>
        <w:tc>
          <w:tcPr>
            <w:tcW w:type="dxa" w:w="3096"/>
            <w:vAlign w:val="top"/>
          </w:tcPr>
          <w:p>
            <w:pPr>
              <w:spacing w:after="0" w:before="0"/>
            </w:pPr>
            <w:r/>
            <w:r>
              <w:rPr>
                <w:b w:val="0"/>
                <w:sz w:val="13"/>
              </w:rPr>
              <w:t>swmf/PARAM.in</w:t>
            </w:r>
          </w:p>
        </w:tc>
        <w:tc>
          <w:tcPr>
            <w:tcW w:type="dxa" w:w="1944"/>
            <w:vAlign w:val="top"/>
          </w:tcPr>
          <w:p>
            <w:pPr>
              <w:spacing w:after="0" w:before="0"/>
            </w:pPr>
            <w:r/>
            <w:r>
              <w:rPr>
                <w:b w:val="0"/>
                <w:sz w:val="13"/>
              </w:rPr>
              <w:t>SWMF/BATSRUS PARAM</w:t>
            </w:r>
          </w:p>
        </w:tc>
        <w:tc>
          <w:tcPr>
            <w:tcW w:type="dxa" w:w="2088"/>
            <w:vAlign w:val="top"/>
          </w:tcPr>
          <w:p>
            <w:pPr>
              <w:spacing w:after="0" w:before="0"/>
            </w:pPr>
            <w:r/>
            <w:r>
              <w:rPr>
                <w:b w:val="0"/>
                <w:sz w:val="13"/>
              </w:rPr>
              <w:t>GM/IE/IM/RB/PT coupling</w:t>
            </w:r>
          </w:p>
        </w:tc>
        <w:tc>
          <w:tcPr>
            <w:tcW w:type="dxa" w:w="3240"/>
            <w:vAlign w:val="top"/>
          </w:tcPr>
          <w:p>
            <w:pPr>
              <w:spacing w:after="0" w:before="0"/>
            </w:pPr>
            <w:r/>
            <w:r>
              <w:rPr>
                <w:b w:val="0"/>
                <w:sz w:val="13"/>
              </w:rPr>
              <w:t>F17 coupled event validation; SWMF data-production stage</w:t>
            </w:r>
          </w:p>
        </w:tc>
        <w:tc>
          <w:tcPr>
            <w:tcW w:type="dxa" w:w="5112"/>
            <w:vAlign w:val="top"/>
          </w:tcPr>
          <w:p>
            <w:pPr>
              <w:spacing w:after="0" w:before="0"/>
            </w:pPr>
            <w:r/>
            <w:r>
              <w:rPr>
                <w:b w:val="0"/>
                <w:sz w:val="13"/>
              </w:rPr>
              <w:t>Archive restart directories and upstream driver files. Confirm PT coupling cadence and GM output cadence match AMPS FIELD_UPDATE_DT.</w:t>
            </w:r>
          </w:p>
        </w:tc>
      </w:tr>
      <w:tr>
        <w:tc>
          <w:tcPr>
            <w:tcW w:type="dxa" w:w="3096"/>
            <w:vAlign w:val="top"/>
          </w:tcPr>
          <w:p>
            <w:pPr>
              <w:spacing w:after="0" w:before="0"/>
            </w:pPr>
            <w:r/>
            <w:r>
              <w:rPr>
                <w:b w:val="0"/>
                <w:sz w:val="13"/>
              </w:rPr>
              <w:t>swmf/geospace.input</w:t>
            </w:r>
          </w:p>
        </w:tc>
        <w:tc>
          <w:tcPr>
            <w:tcW w:type="dxa" w:w="1944"/>
            <w:vAlign w:val="top"/>
          </w:tcPr>
          <w:p>
            <w:pPr>
              <w:spacing w:after="0" w:before="0"/>
            </w:pPr>
            <w:r/>
            <w:r>
              <w:rPr>
                <w:b w:val="0"/>
                <w:sz w:val="13"/>
              </w:rPr>
              <w:t>AMPS runtime/coupler config</w:t>
            </w:r>
          </w:p>
        </w:tc>
        <w:tc>
          <w:tcPr>
            <w:tcW w:type="dxa" w:w="2088"/>
            <w:vAlign w:val="top"/>
          </w:tcPr>
          <w:p>
            <w:pPr>
              <w:spacing w:after="0" w:before="0"/>
            </w:pPr>
            <w:r/>
            <w:r>
              <w:rPr>
                <w:b w:val="0"/>
                <w:sz w:val="13"/>
              </w:rPr>
              <w:t>CouplerMode=swmf; Mode3DForward sampling</w:t>
            </w:r>
          </w:p>
        </w:tc>
        <w:tc>
          <w:tcPr>
            <w:tcW w:type="dxa" w:w="3240"/>
            <w:vAlign w:val="top"/>
          </w:tcPr>
          <w:p>
            <w:pPr>
              <w:spacing w:after="0" w:before="0"/>
            </w:pPr>
            <w:r/>
            <w:r>
              <w:rPr>
                <w:b w:val="0"/>
                <w:sz w:val="13"/>
              </w:rPr>
              <w:t>F17 and SWMF-coupled density/flux validation</w:t>
            </w:r>
          </w:p>
        </w:tc>
        <w:tc>
          <w:tcPr>
            <w:tcW w:type="dxa" w:w="5112"/>
            <w:vAlign w:val="top"/>
          </w:tcPr>
          <w:p>
            <w:pPr>
              <w:spacing w:after="0" w:before="0"/>
            </w:pPr>
            <w:r/>
            <w:r>
              <w:rPr>
                <w:b w:val="0"/>
                <w:sz w:val="13"/>
              </w:rPr>
              <w:t>Use to check that AMPS reads SWMF cell-centered interpolation rather than Geopack/T96 directly inside worker threads.</w:t>
            </w:r>
          </w:p>
        </w:tc>
      </w:tr>
      <w:tr>
        <w:tc>
          <w:tcPr>
            <w:tcW w:type="dxa" w:w="3096"/>
            <w:vAlign w:val="top"/>
          </w:tcPr>
          <w:p>
            <w:pPr>
              <w:spacing w:after="0" w:before="0"/>
            </w:pPr>
            <w:r/>
            <w:r>
              <w:rPr>
                <w:b w:val="0"/>
                <w:sz w:val="13"/>
              </w:rPr>
              <w:t>geospace.input</w:t>
            </w:r>
          </w:p>
        </w:tc>
        <w:tc>
          <w:tcPr>
            <w:tcW w:type="dxa" w:w="1944"/>
            <w:vAlign w:val="top"/>
          </w:tcPr>
          <w:p>
            <w:pPr>
              <w:spacing w:after="0" w:before="0"/>
            </w:pPr>
            <w:r/>
            <w:r>
              <w:rPr>
                <w:b w:val="0"/>
                <w:sz w:val="13"/>
              </w:rPr>
              <w:t>standalone runtime config</w:t>
            </w:r>
          </w:p>
        </w:tc>
        <w:tc>
          <w:tcPr>
            <w:tcW w:type="dxa" w:w="2088"/>
            <w:vAlign w:val="top"/>
          </w:tcPr>
          <w:p>
            <w:pPr>
              <w:spacing w:after="0" w:before="0"/>
            </w:pPr>
            <w:r/>
            <w:r>
              <w:rPr>
                <w:b w:val="0"/>
                <w:sz w:val="13"/>
              </w:rPr>
              <w:t>legacy gridless/forward controls</w:t>
            </w:r>
          </w:p>
        </w:tc>
        <w:tc>
          <w:tcPr>
            <w:tcW w:type="dxa" w:w="3240"/>
            <w:vAlign w:val="top"/>
          </w:tcPr>
          <w:p>
            <w:pPr>
              <w:spacing w:after="0" w:before="0"/>
            </w:pPr>
            <w:r/>
            <w:r>
              <w:rPr>
                <w:b w:val="0"/>
                <w:sz w:val="13"/>
              </w:rPr>
              <w:t>Historical regression and runtime-option audit</w:t>
            </w:r>
          </w:p>
        </w:tc>
        <w:tc>
          <w:tcPr>
            <w:tcW w:type="dxa" w:w="5112"/>
            <w:vAlign w:val="top"/>
          </w:tcPr>
          <w:p>
            <w:pPr>
              <w:spacing w:after="0" w:before="0"/>
            </w:pPr>
            <w:r/>
            <w:r>
              <w:rPr>
                <w:b w:val="0"/>
                <w:sz w:val="13"/>
              </w:rPr>
              <w:t>Keep as legacy reference. Do not treat as a full validation input without aligning keywords to the current parser.</w:t>
            </w:r>
          </w:p>
        </w:tc>
      </w:tr>
      <w:tr>
        <w:tc>
          <w:tcPr>
            <w:tcW w:type="dxa" w:w="2909"/>
          </w:tcPr>
          <w:p>
            <w:r>
              <w:t>srcEarth/test/C9/AMPS_PARAM_C9_gridless.in</w:t>
            </w:r>
          </w:p>
        </w:tc>
        <w:tc>
          <w:tcPr>
            <w:tcW w:type="dxa" w:w="2909"/>
          </w:tcPr>
          <w:p>
            <w:r>
              <w:t>gridless cutoff</w:t>
            </w:r>
          </w:p>
        </w:tc>
        <w:tc>
          <w:tcPr>
            <w:tcW w:type="dxa" w:w="2909"/>
          </w:tcPr>
          <w:p>
            <w:r>
              <w:t>T05 / 475-km SHELLS</w:t>
            </w:r>
          </w:p>
        </w:tc>
        <w:tc>
          <w:tcPr>
            <w:tcW w:type="dxa" w:w="2909"/>
          </w:tcPr>
          <w:p>
            <w:r>
              <w:t>C9 PAMELA public-data global-shell comparison</w:t>
            </w:r>
          </w:p>
        </w:tc>
        <w:tc>
          <w:tcPr>
            <w:tcW w:type="dxa" w:w="2909"/>
          </w:tcPr>
          <w:p>
            <w:r>
              <w:t>Implemented numerical input and runner. Uses Table-S1 geometric-center rigidities, PENUMBRA_SCAN Rc_effective contours, aacgmv2 postprocessing, and a provenance-checked official five-minute TS05 driver. Exact PAMELA orbit/attitude is intentionally not required.</w:t>
            </w:r>
          </w:p>
        </w:tc>
      </w:tr>
    </w:tbl>
    <w:p/>
    <w:p>
      <w:r>
        <w:rPr>
          <w:b/>
          <w:color w:val="1F4E79"/>
          <w:sz w:val="28"/>
        </w:rPr>
        <w:t>A.3 Test-to-input coverage matrix</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080"/>
            <w:vAlign w:val="top"/>
            <w:shd w:fill="1F4E79"/>
          </w:tcPr>
          <w:p>
            <w:pPr>
              <w:spacing w:after="0" w:before="0"/>
            </w:pPr>
            <w:r>
              <w:rPr>
                <w:color w:val="FFFFFF"/>
              </w:rPr>
            </w:r>
            <w:r>
              <w:rPr>
                <w:b/>
                <w:color w:val="FFFFFF"/>
                <w:sz w:val="13"/>
              </w:rPr>
              <w:t>Test ID</w:t>
            </w:r>
          </w:p>
        </w:tc>
        <w:tc>
          <w:tcPr>
            <w:tcW w:type="dxa" w:w="3168"/>
            <w:vAlign w:val="top"/>
            <w:shd w:fill="1F4E79"/>
          </w:tcPr>
          <w:p>
            <w:pPr>
              <w:spacing w:after="0" w:before="0"/>
            </w:pPr>
            <w:r>
              <w:rPr>
                <w:color w:val="FFFFFF"/>
              </w:rPr>
            </w:r>
            <w:r>
              <w:rPr>
                <w:b/>
                <w:color w:val="FFFFFF"/>
                <w:sz w:val="13"/>
              </w:rPr>
              <w:t>Purpose</w:t>
            </w:r>
          </w:p>
        </w:tc>
        <w:tc>
          <w:tcPr>
            <w:tcW w:type="dxa" w:w="4464"/>
            <w:vAlign w:val="top"/>
            <w:shd w:fill="1F4E79"/>
          </w:tcPr>
          <w:p>
            <w:pPr>
              <w:spacing w:after="0" w:before="0"/>
            </w:pPr>
            <w:r>
              <w:rPr>
                <w:color w:val="FFFFFF"/>
              </w:rPr>
            </w:r>
            <w:r>
              <w:rPr>
                <w:b/>
                <w:color w:val="FFFFFF"/>
                <w:sz w:val="13"/>
              </w:rPr>
              <w:t>Archive input seed(s)</w:t>
            </w:r>
          </w:p>
        </w:tc>
        <w:tc>
          <w:tcPr>
            <w:tcW w:type="dxa" w:w="6768"/>
            <w:vAlign w:val="top"/>
            <w:shd w:fill="1F4E79"/>
          </w:tcPr>
          <w:p>
            <w:pPr>
              <w:spacing w:after="0" w:before="0"/>
            </w:pPr>
            <w:r>
              <w:rPr>
                <w:color w:val="FFFFFF"/>
              </w:rPr>
            </w:r>
            <w:r>
              <w:rPr>
                <w:b/>
                <w:color w:val="FFFFFF"/>
                <w:sz w:val="13"/>
              </w:rPr>
              <w:t>Required modification / caveat</w:t>
            </w:r>
          </w:p>
        </w:tc>
      </w:tr>
      <w:tr>
        <w:tc>
          <w:tcPr>
            <w:tcW w:type="dxa" w:w="1080"/>
            <w:vAlign w:val="top"/>
          </w:tcPr>
          <w:p>
            <w:pPr>
              <w:spacing w:after="0" w:before="0"/>
            </w:pPr>
            <w:r/>
            <w:r>
              <w:rPr>
                <w:b w:val="0"/>
                <w:sz w:val="13"/>
              </w:rPr>
              <w:t>C1</w:t>
            </w:r>
          </w:p>
        </w:tc>
        <w:tc>
          <w:tcPr>
            <w:tcW w:type="dxa" w:w="3168"/>
            <w:vAlign w:val="top"/>
          </w:tcPr>
          <w:p>
            <w:pPr>
              <w:spacing w:after="0" w:before="0"/>
            </w:pPr>
            <w:r/>
            <w:r>
              <w:rPr>
                <w:b w:val="0"/>
                <w:sz w:val="13"/>
              </w:rPr>
              <w:t>Pure dipole Størmer cutoff</w:t>
            </w:r>
          </w:p>
        </w:tc>
        <w:tc>
          <w:tcPr>
            <w:tcW w:type="dxa" w:w="4464"/>
            <w:vAlign w:val="top"/>
          </w:tcPr>
          <w:p>
            <w:pPr>
              <w:spacing w:after="0" w:before="0"/>
            </w:pPr>
            <w:r/>
            <w:r>
              <w:rPr>
                <w:b w:val="0"/>
                <w:sz w:val="13"/>
              </w:rPr>
              <w:t>AMPS_PARAM_3d_dipole_shells.in; cutoff-dipole-shells-steadystate.in</w:t>
            </w:r>
          </w:p>
        </w:tc>
        <w:tc>
          <w:tcPr>
            <w:tcW w:type="dxa" w:w="6768"/>
            <w:vAlign w:val="top"/>
          </w:tcPr>
          <w:p>
            <w:pPr>
              <w:spacing w:after="0" w:before="0"/>
            </w:pPr>
            <w:r/>
            <w:r>
              <w:rPr>
                <w:b w:val="0"/>
                <w:sz w:val="13"/>
              </w:rPr>
              <w:t>Run Mode3D and gridless variants; add UPPER_SCAN and scheduler settings.</w:t>
            </w:r>
          </w:p>
        </w:tc>
      </w:tr>
      <w:tr>
        <w:tc>
          <w:tcPr>
            <w:tcW w:type="dxa" w:w="1080"/>
            <w:vAlign w:val="top"/>
          </w:tcPr>
          <w:p>
            <w:pPr>
              <w:spacing w:after="0" w:before="0"/>
            </w:pPr>
            <w:r/>
            <w:r>
              <w:rPr>
                <w:b w:val="0"/>
                <w:sz w:val="13"/>
              </w:rPr>
              <w:t>C2</w:t>
            </w:r>
          </w:p>
        </w:tc>
        <w:tc>
          <w:tcPr>
            <w:tcW w:type="dxa" w:w="3168"/>
            <w:vAlign w:val="top"/>
          </w:tcPr>
          <w:p>
            <w:pPr>
              <w:spacing w:after="0" w:before="0"/>
            </w:pPr>
            <w:r/>
            <w:r>
              <w:rPr>
                <w:b w:val="0"/>
                <w:sz w:val="13"/>
              </w:rPr>
              <w:t>Dipole longitude / N-S symmetry</w:t>
            </w:r>
          </w:p>
        </w:tc>
        <w:tc>
          <w:tcPr>
            <w:tcW w:type="dxa" w:w="4464"/>
            <w:vAlign w:val="top"/>
          </w:tcPr>
          <w:p>
            <w:pPr>
              <w:spacing w:after="0" w:before="0"/>
            </w:pPr>
            <w:r/>
            <w:r>
              <w:rPr>
                <w:b w:val="0"/>
                <w:sz w:val="13"/>
              </w:rPr>
              <w:t>AMPS_PARAM_3d_dipole_shells.in; cutoff-dipole-shells-steadystate.in</w:t>
            </w:r>
          </w:p>
        </w:tc>
        <w:tc>
          <w:tcPr>
            <w:tcW w:type="dxa" w:w="6768"/>
            <w:vAlign w:val="top"/>
          </w:tcPr>
          <w:p>
            <w:pPr>
              <w:spacing w:after="0" w:before="0"/>
            </w:pPr>
            <w:r/>
            <w:r>
              <w:rPr>
                <w:b w:val="0"/>
                <w:sz w:val="13"/>
              </w:rPr>
              <w:t>Use SHELL_RES_DEG or explicit SHELL_LON_DEG list with 30–60° longitude spacing.</w:t>
            </w:r>
          </w:p>
        </w:tc>
      </w:tr>
      <w:tr>
        <w:tc>
          <w:tcPr>
            <w:tcW w:type="dxa" w:w="1080"/>
            <w:vAlign w:val="top"/>
          </w:tcPr>
          <w:p>
            <w:pPr>
              <w:spacing w:after="0" w:before="0"/>
            </w:pPr>
            <w:r/>
            <w:r>
              <w:rPr>
                <w:b w:val="0"/>
                <w:sz w:val="13"/>
              </w:rPr>
              <w:t>C3 / C11</w:t>
            </w:r>
          </w:p>
        </w:tc>
        <w:tc>
          <w:tcPr>
            <w:tcW w:type="dxa" w:w="3168"/>
            <w:vAlign w:val="top"/>
          </w:tcPr>
          <w:p>
            <w:pPr>
              <w:spacing w:after="0" w:before="0"/>
            </w:pPr>
            <w:r/>
            <w:r>
              <w:rPr>
                <w:b w:val="0"/>
                <w:sz w:val="13"/>
              </w:rPr>
              <w:t>Penumbra and Rmin-collapse regression</w:t>
            </w:r>
          </w:p>
        </w:tc>
        <w:tc>
          <w:tcPr>
            <w:tcW w:type="dxa" w:w="4464"/>
            <w:vAlign w:val="top"/>
          </w:tcPr>
          <w:p>
            <w:pPr>
              <w:spacing w:after="0" w:before="0"/>
            </w:pPr>
            <w:r/>
            <w:r>
              <w:rPr>
                <w:b w:val="0"/>
                <w:sz w:val="13"/>
              </w:rPr>
              <w:t>AMPS_PARAM_3d_dipole_shells.in; cutoff-dipole-shells-steadystate.in</w:t>
            </w:r>
          </w:p>
        </w:tc>
        <w:tc>
          <w:tcPr>
            <w:tcW w:type="dxa" w:w="6768"/>
            <w:vAlign w:val="top"/>
          </w:tcPr>
          <w:p>
            <w:pPr>
              <w:spacing w:after="0" w:before="0"/>
            </w:pPr>
            <w:r/>
            <w:r>
              <w:rPr>
                <w:b w:val="0"/>
                <w:sz w:val="13"/>
              </w:rPr>
              <w:t>Add CUTOFF_DEBUG_RIGIDITY_SCAN and run BINARY vs UPPER_SCAN copies.</w:t>
            </w:r>
          </w:p>
        </w:tc>
      </w:tr>
      <w:tr>
        <w:tc>
          <w:tcPr>
            <w:tcW w:type="dxa" w:w="1080"/>
            <w:vAlign w:val="top"/>
          </w:tcPr>
          <w:p>
            <w:pPr>
              <w:spacing w:after="0" w:before="0"/>
            </w:pPr>
            <w:r/>
            <w:r>
              <w:rPr>
                <w:b w:val="0"/>
                <w:sz w:val="13"/>
              </w:rPr>
              <w:t>C4 / C16</w:t>
            </w:r>
          </w:p>
        </w:tc>
        <w:tc>
          <w:tcPr>
            <w:tcW w:type="dxa" w:w="3168"/>
            <w:vAlign w:val="top"/>
          </w:tcPr>
          <w:p>
            <w:pPr>
              <w:spacing w:after="0" w:before="0"/>
            </w:pPr>
            <w:r/>
            <w:r>
              <w:rPr>
                <w:b w:val="0"/>
                <w:sz w:val="13"/>
              </w:rPr>
              <w:t>Exit-reason and invariant diagnostics</w:t>
            </w:r>
          </w:p>
        </w:tc>
        <w:tc>
          <w:tcPr>
            <w:tcW w:type="dxa" w:w="4464"/>
            <w:vAlign w:val="top"/>
          </w:tcPr>
          <w:p>
            <w:pPr>
              <w:spacing w:after="0" w:before="0"/>
            </w:pPr>
            <w:r/>
            <w:r>
              <w:rPr>
                <w:b w:val="0"/>
                <w:sz w:val="13"/>
              </w:rPr>
              <w:t>AMPS_PARAM_3d_dipole_points.in; cutoff-dipole-points-steadystate.in</w:t>
            </w:r>
          </w:p>
        </w:tc>
        <w:tc>
          <w:tcPr>
            <w:tcW w:type="dxa" w:w="6768"/>
            <w:vAlign w:val="top"/>
          </w:tcPr>
          <w:p>
            <w:pPr>
              <w:spacing w:after="0" w:before="0"/>
            </w:pPr>
            <w:r/>
            <w:r>
              <w:rPr>
                <w:b w:val="0"/>
                <w:sz w:val="13"/>
              </w:rPr>
              <w:t>Add CUTOFF_DEBUG_EXIT_TRACE and selected R_GV just below/above Rc_upper.</w:t>
            </w:r>
          </w:p>
        </w:tc>
      </w:tr>
      <w:tr>
        <w:tc>
          <w:tcPr>
            <w:tcW w:type="dxa" w:w="1080"/>
            <w:vAlign w:val="top"/>
          </w:tcPr>
          <w:p>
            <w:pPr>
              <w:spacing w:after="0" w:before="0"/>
            </w:pPr>
            <w:r/>
            <w:r>
              <w:rPr>
                <w:b w:val="0"/>
                <w:sz w:val="13"/>
              </w:rPr>
              <w:t>C5</w:t>
            </w:r>
          </w:p>
        </w:tc>
        <w:tc>
          <w:tcPr>
            <w:tcW w:type="dxa" w:w="3168"/>
            <w:vAlign w:val="top"/>
          </w:tcPr>
          <w:p>
            <w:pPr>
              <w:spacing w:after="0" w:before="0"/>
            </w:pPr>
            <w:r/>
            <w:r>
              <w:rPr>
                <w:b w:val="0"/>
                <w:sz w:val="13"/>
              </w:rPr>
              <w:t>Dipole mesh-interpolation convergence</w:t>
            </w:r>
          </w:p>
        </w:tc>
        <w:tc>
          <w:tcPr>
            <w:tcW w:type="dxa" w:w="4464"/>
            <w:vAlign w:val="top"/>
          </w:tcPr>
          <w:p>
            <w:pPr>
              <w:spacing w:after="0" w:before="0"/>
            </w:pPr>
            <w:r/>
            <w:r>
              <w:rPr>
                <w:b w:val="0"/>
                <w:sz w:val="13"/>
              </w:rPr>
              <w:t>AMPS_PARAM_3d_dipole_shells.in</w:t>
            </w:r>
          </w:p>
        </w:tc>
        <w:tc>
          <w:tcPr>
            <w:tcW w:type="dxa" w:w="6768"/>
            <w:vAlign w:val="top"/>
          </w:tcPr>
          <w:p>
            <w:pPr>
              <w:spacing w:after="0" w:before="0"/>
            </w:pPr>
            <w:r/>
            <w:r>
              <w:rPr>
                <w:b w:val="0"/>
                <w:sz w:val="13"/>
              </w:rPr>
              <w:t>Use Mode3D mesh only; create several mesh-resolution copies if FIELD_EVALUATION/MESH refinement is supported.</w:t>
            </w:r>
          </w:p>
        </w:tc>
      </w:tr>
      <w:tr>
        <w:tc>
          <w:tcPr>
            <w:tcW w:type="dxa" w:w="1080"/>
            <w:vAlign w:val="top"/>
          </w:tcPr>
          <w:p>
            <w:pPr>
              <w:spacing w:after="0" w:before="0"/>
            </w:pPr>
            <w:r/>
            <w:r>
              <w:rPr>
                <w:b w:val="0"/>
                <w:sz w:val="13"/>
              </w:rPr>
              <w:t>C6</w:t>
            </w:r>
          </w:p>
        </w:tc>
        <w:tc>
          <w:tcPr>
            <w:tcW w:type="dxa" w:w="3168"/>
            <w:vAlign w:val="center"/>
          </w:tcPr>
          <w:p>
            <w:pPr>
              <w:spacing w:after="0"/>
            </w:pPr>
            <w:r/>
            <w:r>
              <w:rPr>
                <w:b w:val="0"/>
              </w:rPr>
              <w:t>Published IGRF effective vertical-cutoff validation</w:t>
            </w:r>
          </w:p>
        </w:tc>
        <w:tc>
          <w:tcPr>
            <w:tcW w:type="dxa" w:w="4464"/>
            <w:vAlign w:val="center"/>
          </w:tcPr>
          <w:p>
            <w:pPr>
              <w:spacing w:after="0"/>
            </w:pPr>
            <w:r/>
            <w:r>
              <w:rPr>
                <w:b w:val="0"/>
              </w:rPr>
              <w:t>srcEarth/test/C6/AMPS_PARAM_C6_gridless.in and bundled Smart-Shea/CARI-7/Gerontidou reference tables</w:t>
            </w:r>
          </w:p>
        </w:tc>
        <w:tc>
          <w:tcPr>
            <w:tcW w:type="dxa" w:w="6768"/>
            <w:vAlign w:val="center"/>
          </w:tcPr>
          <w:p>
            <w:pPr>
              <w:spacing w:after="0"/>
            </w:pPr>
            <w:r/>
            <w:r>
              <w:rPr>
                <w:b w:val="0"/>
              </w:rPr>
              <w:t>Implemented as INITIAL, COMPLETE, and MODERN. Requires FIELD_MODEL IGRF, gridless PENUMBRA_SCAN, GEODETIC shell geometry, reversed-charge backtracing, and finite trace-limit classification as FORBIDDEN.</w:t>
            </w:r>
          </w:p>
        </w:tc>
      </w:tr>
      <w:tr>
        <w:tc>
          <w:tcPr>
            <w:tcW w:type="dxa" w:w="1080"/>
            <w:vAlign w:val="top"/>
          </w:tcPr>
          <w:p>
            <w:r>
              <w:t>C7</w:t>
            </w:r>
          </w:p>
        </w:tc>
        <w:tc>
          <w:tcPr>
            <w:tcW w:type="dxa" w:w="3168"/>
            <w:vAlign w:val="top"/>
          </w:tcPr>
          <w:p>
            <w:r>
              <w:t>T96/T05 model-to-model cutoff</w:t>
            </w:r>
          </w:p>
        </w:tc>
        <w:tc>
          <w:tcPr>
            <w:tcW w:type="dxa" w:w="4464"/>
            <w:vAlign w:val="top"/>
          </w:tcPr>
          <w:p>
            <w:r>
              <w:t>srcEarth/test/C7/AMPS_PARAM_C7_gridless.in; srcEarth/test/C7/AMPS_PARAM_C7_mode3d.in; strict GeoMagSphere/IZMIRAN CSV schema</w:t>
            </w:r>
          </w:p>
        </w:tc>
        <w:tc>
          <w:tcPr>
            <w:tcW w:type="dxa" w:w="6768"/>
            <w:vAlign w:val="top"/>
          </w:tcPr>
          <w:p>
            <w:r>
              <w:t>Implemented runner, numerical inputs, acquisition manifest, importer, source-specific effective-cutoff handling, GRIDLESS/GRIDDED/BOTH execution, and diagnostics. Authoritative calculator result tables remain external inputs: GeoMagSphere T96/T05 primary and IZMIRAN T96 secondary.</w:t>
            </w:r>
          </w:p>
        </w:tc>
      </w:tr>
      <w:tr>
        <w:tc>
          <w:tcPr>
            <w:tcW w:type="dxa" w:w="1080"/>
            <w:vAlign w:val="top"/>
          </w:tcPr>
          <w:p>
            <w:pPr>
              <w:spacing w:after="0" w:before="0"/>
            </w:pPr>
            <w:r/>
            <w:r>
              <w:rPr>
                <w:b w:val="0"/>
                <w:sz w:val="13"/>
              </w:rPr>
              <w:t>C8 / C17</w:t>
            </w:r>
          </w:p>
        </w:tc>
        <w:tc>
          <w:tcPr>
            <w:tcW w:type="dxa" w:w="3168"/>
            <w:vAlign w:val="top"/>
          </w:tcPr>
          <w:p>
            <w:pPr>
              <w:spacing w:after="0" w:before="0"/>
            </w:pPr>
            <w:r/>
            <w:r>
              <w:rPr>
                <w:b w:val="0"/>
                <w:sz w:val="13"/>
              </w:rPr>
              <w:t>Directional access, East-West, charge reversal</w:t>
            </w:r>
          </w:p>
        </w:tc>
        <w:tc>
          <w:tcPr>
            <w:tcW w:type="dxa" w:w="4464"/>
            <w:vAlign w:val="top"/>
          </w:tcPr>
          <w:p>
            <w:pPr>
              <w:spacing w:after="0" w:before="0"/>
            </w:pPr>
            <w:r/>
            <w:r>
              <w:rPr>
                <w:b w:val="0"/>
                <w:sz w:val="13"/>
              </w:rPr>
              <w:t>cutoff-t96-points-steadystate.in; cutoff-dipole-points-steadystate.in</w:t>
            </w:r>
          </w:p>
        </w:tc>
        <w:tc>
          <w:tcPr>
            <w:tcW w:type="dxa" w:w="6768"/>
            <w:vAlign w:val="top"/>
          </w:tcPr>
          <w:p>
            <w:pPr>
              <w:spacing w:after="0" w:before="0"/>
            </w:pPr>
            <w:r/>
            <w:r>
              <w:rPr>
                <w:b w:val="0"/>
                <w:sz w:val="13"/>
              </w:rPr>
              <w:t>Add DIRECTIONAL_MAP/DIRMAP_* and charge-reversal or negative-charge species copy.</w:t>
            </w:r>
          </w:p>
        </w:tc>
      </w:tr>
      <w:tr>
        <w:tc>
          <w:tcPr>
            <w:tcW w:type="dxa" w:w="1080"/>
            <w:vAlign w:val="top"/>
          </w:tcPr>
          <w:p>
            <w:r>
              <w:t>C9</w:t>
            </w:r>
          </w:p>
        </w:tc>
        <w:tc>
          <w:tcPr>
            <w:tcW w:type="dxa" w:w="3168"/>
            <w:vAlign w:val="top"/>
          </w:tcPr>
          <w:p>
            <w:r>
              <w:t>PAMELA public-data global-shell storm cutoff</w:t>
            </w:r>
          </w:p>
        </w:tc>
        <w:tc>
          <w:tcPr>
            <w:tcW w:type="dxa" w:w="4464"/>
            <w:vAlign w:val="top"/>
          </w:tcPr>
          <w:p>
            <w:r>
              <w:t>srcEarth/test/C9/AMPS_PARAM_C9_gridless.in; reference_C9_pamela_table_s1.csv; run_C9.py</w:t>
            </w:r>
          </w:p>
        </w:tc>
        <w:tc>
          <w:tcPr>
            <w:tcW w:type="dxa" w:w="6768"/>
            <w:vAlign w:val="top"/>
          </w:tcPr>
          <w:p>
            <w:r>
              <w:t>Implemented. Requires a prepared official 2006 TS05 event driver and aacgmv2 at runtime. Uses 475-km vertical global shells and geometric rigidity-bin centers; no PAMELA orbit or pointing file is required.</w:t>
            </w:r>
          </w:p>
        </w:tc>
      </w:tr>
      <w:tr>
        <w:tc>
          <w:tcPr>
            <w:tcW w:type="dxa" w:w="1080"/>
            <w:vAlign w:val="top"/>
          </w:tcPr>
          <w:p>
            <w:pPr>
              <w:spacing w:after="0" w:before="0"/>
            </w:pPr>
            <w:r/>
            <w:r>
              <w:rPr>
                <w:b w:val="0"/>
                <w:sz w:val="13"/>
              </w:rPr>
              <w:t>C12</w:t>
            </w:r>
          </w:p>
        </w:tc>
        <w:tc>
          <w:tcPr>
            <w:tcW w:type="dxa" w:w="3168"/>
            <w:vAlign w:val="top"/>
          </w:tcPr>
          <w:p>
            <w:pPr>
              <w:spacing w:after="0" w:before="0"/>
            </w:pPr>
            <w:r/>
            <w:r>
              <w:rPr>
                <w:b w:val="0"/>
                <w:sz w:val="13"/>
              </w:rPr>
              <w:t>Mover cross-validation</w:t>
            </w:r>
          </w:p>
        </w:tc>
        <w:tc>
          <w:tcPr>
            <w:tcW w:type="dxa" w:w="4464"/>
            <w:vAlign w:val="top"/>
          </w:tcPr>
          <w:p>
            <w:pPr>
              <w:spacing w:after="0" w:before="0"/>
            </w:pPr>
            <w:r/>
            <w:r>
              <w:rPr>
                <w:b w:val="0"/>
                <w:sz w:val="13"/>
              </w:rPr>
              <w:t>cutoff-dipole-shells-steadystate.in; AMPS_PARAM_3d_dipole_shells.in</w:t>
            </w:r>
          </w:p>
        </w:tc>
        <w:tc>
          <w:tcPr>
            <w:tcW w:type="dxa" w:w="6768"/>
            <w:vAlign w:val="top"/>
          </w:tcPr>
          <w:p>
            <w:pPr>
              <w:spacing w:after="0" w:before="0"/>
            </w:pPr>
            <w:r/>
            <w:r>
              <w:rPr>
                <w:b w:val="0"/>
                <w:sz w:val="13"/>
              </w:rPr>
              <w:t>Run once per -mover BORIS/RK2/RK4/RK6/GC2/GC4/GC6.</w:t>
            </w:r>
          </w:p>
        </w:tc>
      </w:tr>
      <w:tr>
        <w:tc>
          <w:tcPr>
            <w:tcW w:type="dxa" w:w="1080"/>
            <w:vAlign w:val="top"/>
          </w:tcPr>
          <w:p>
            <w:pPr>
              <w:spacing w:after="0" w:before="0"/>
            </w:pPr>
            <w:r/>
            <w:r>
              <w:rPr>
                <w:b w:val="0"/>
                <w:sz w:val="13"/>
              </w:rPr>
              <w:t>C13 / C-PARALLEL / C14</w:t>
            </w:r>
          </w:p>
        </w:tc>
        <w:tc>
          <w:tcPr>
            <w:tcW w:type="dxa" w:w="3168"/>
            <w:vAlign w:val="top"/>
          </w:tcPr>
          <w:p>
            <w:pPr>
              <w:spacing w:after="0" w:before="0"/>
            </w:pPr>
            <w:r/>
            <w:r>
              <w:rPr>
                <w:b w:val="0"/>
                <w:sz w:val="13"/>
              </w:rPr>
              <w:t>Scheduler and cross-solver consistency</w:t>
            </w:r>
          </w:p>
        </w:tc>
        <w:tc>
          <w:tcPr>
            <w:tcW w:type="dxa" w:w="4464"/>
            <w:vAlign w:val="top"/>
          </w:tcPr>
          <w:p>
            <w:pPr>
              <w:spacing w:after="0" w:before="0"/>
            </w:pPr>
            <w:r/>
            <w:r>
              <w:rPr>
                <w:b w:val="0"/>
                <w:sz w:val="13"/>
              </w:rPr>
              <w:t>Mode3D and gridless dipole shell pairs</w:t>
            </w:r>
          </w:p>
        </w:tc>
        <w:tc>
          <w:tcPr>
            <w:tcW w:type="dxa" w:w="6768"/>
            <w:vAlign w:val="top"/>
          </w:tcPr>
          <w:p>
            <w:pPr>
              <w:spacing w:after="0" w:before="0"/>
            </w:pPr>
            <w:r/>
            <w:r>
              <w:rPr>
                <w:b w:val="0"/>
                <w:sz w:val="13"/>
              </w:rPr>
              <w:t>Use AMPS_PARAM_3d_dipole_shells.in vs cutoff-dipole-shells-steadystate.in with matched grids.</w:t>
            </w:r>
          </w:p>
        </w:tc>
      </w:tr>
      <w:tr>
        <w:tc>
          <w:tcPr>
            <w:tcW w:type="dxa" w:w="1080"/>
            <w:vAlign w:val="top"/>
          </w:tcPr>
          <w:p>
            <w:pPr>
              <w:spacing w:after="0" w:before="0"/>
            </w:pPr>
            <w:r/>
            <w:r>
              <w:rPr>
                <w:b w:val="0"/>
                <w:sz w:val="13"/>
              </w:rPr>
              <w:t>F1 / F2 / F15</w:t>
            </w:r>
          </w:p>
        </w:tc>
        <w:tc>
          <w:tcPr>
            <w:tcW w:type="dxa" w:w="3168"/>
            <w:vAlign w:val="top"/>
          </w:tcPr>
          <w:p>
            <w:pPr>
              <w:spacing w:after="0" w:before="0"/>
            </w:pPr>
            <w:r/>
            <w:r>
              <w:rPr>
                <w:b w:val="0"/>
                <w:sz w:val="13"/>
              </w:rPr>
              <w:t>Zero-field and power-law density normalization</w:t>
            </w:r>
          </w:p>
        </w:tc>
        <w:tc>
          <w:tcPr>
            <w:tcW w:type="dxa" w:w="4464"/>
            <w:vAlign w:val="top"/>
          </w:tcPr>
          <w:p>
            <w:pPr>
              <w:spacing w:after="0" w:before="0"/>
            </w:pPr>
            <w:r/>
            <w:r>
              <w:rPr>
                <w:b w:val="0"/>
                <w:sz w:val="13"/>
              </w:rPr>
              <w:t>spectrum-dipole-points-steadystate.in; AMPS_PARAM_3d_dipole_points_forward.in</w:t>
            </w:r>
          </w:p>
        </w:tc>
        <w:tc>
          <w:tcPr>
            <w:tcW w:type="dxa" w:w="6768"/>
            <w:vAlign w:val="top"/>
          </w:tcPr>
          <w:p>
            <w:pPr>
              <w:spacing w:after="0" w:before="0"/>
            </w:pPr>
            <w:r/>
            <w:r>
              <w:rPr>
                <w:b w:val="0"/>
                <w:sz w:val="13"/>
              </w:rPr>
              <w:t>For true zero-field, create a FIELD_MODEL OFF/UNIFORM test if supported; otherwise use high-latitude/all-access diagnostic points.</w:t>
            </w:r>
          </w:p>
        </w:tc>
      </w:tr>
      <w:tr>
        <w:tc>
          <w:tcPr>
            <w:tcW w:type="dxa" w:w="1080"/>
            <w:vAlign w:val="top"/>
          </w:tcPr>
          <w:p>
            <w:pPr>
              <w:spacing w:after="0" w:before="0"/>
            </w:pPr>
            <w:r/>
            <w:r>
              <w:rPr>
                <w:b w:val="0"/>
                <w:sz w:val="13"/>
              </w:rPr>
              <w:t>F3 / F4 / F14</w:t>
            </w:r>
          </w:p>
        </w:tc>
        <w:tc>
          <w:tcPr>
            <w:tcW w:type="dxa" w:w="3168"/>
            <w:vAlign w:val="top"/>
          </w:tcPr>
          <w:p>
            <w:pPr>
              <w:spacing w:after="0" w:before="0"/>
            </w:pPr>
            <w:r/>
            <w:r>
              <w:rPr>
                <w:b w:val="0"/>
                <w:sz w:val="13"/>
              </w:rPr>
              <w:t>Dipole flux suppression and transmission reconstruction</w:t>
            </w:r>
          </w:p>
        </w:tc>
        <w:tc>
          <w:tcPr>
            <w:tcW w:type="dxa" w:w="4464"/>
            <w:vAlign w:val="top"/>
          </w:tcPr>
          <w:p>
            <w:pPr>
              <w:spacing w:after="0" w:before="0"/>
            </w:pPr>
            <w:r/>
            <w:r>
              <w:rPr>
                <w:b w:val="0"/>
                <w:sz w:val="13"/>
              </w:rPr>
              <w:t>spectrum-dipole-shells-steadystate.in; AMPS_PARAM_3d_dipole_points_forward.in</w:t>
            </w:r>
          </w:p>
        </w:tc>
        <w:tc>
          <w:tcPr>
            <w:tcW w:type="dxa" w:w="6768"/>
            <w:vAlign w:val="top"/>
          </w:tcPr>
          <w:p>
            <w:pPr>
              <w:spacing w:after="0" w:before="0"/>
            </w:pPr>
            <w:r/>
            <w:r>
              <w:rPr>
                <w:b w:val="0"/>
                <w:sz w:val="13"/>
              </w:rPr>
              <w:t>Add DS_TRANSMISSION_MODE SCAN and save T(E) diagnostics.</w:t>
            </w:r>
          </w:p>
        </w:tc>
      </w:tr>
      <w:tr>
        <w:tc>
          <w:tcPr>
            <w:tcW w:type="dxa" w:w="1080"/>
            <w:vAlign w:val="top"/>
          </w:tcPr>
          <w:p>
            <w:pPr>
              <w:spacing w:after="0" w:before="0"/>
            </w:pPr>
            <w:r/>
            <w:r>
              <w:rPr>
                <w:b w:val="0"/>
                <w:sz w:val="13"/>
              </w:rPr>
              <w:t>F5 / F11</w:t>
            </w:r>
          </w:p>
        </w:tc>
        <w:tc>
          <w:tcPr>
            <w:tcW w:type="dxa" w:w="3168"/>
            <w:vAlign w:val="top"/>
          </w:tcPr>
          <w:p>
            <w:pPr>
              <w:spacing w:after="0" w:before="0"/>
            </w:pPr>
            <w:r/>
            <w:r>
              <w:rPr>
                <w:b w:val="0"/>
                <w:sz w:val="13"/>
              </w:rPr>
              <w:t>PAD and anisotropic boundary spectrum</w:t>
            </w:r>
          </w:p>
        </w:tc>
        <w:tc>
          <w:tcPr>
            <w:tcW w:type="dxa" w:w="4464"/>
            <w:vAlign w:val="top"/>
          </w:tcPr>
          <w:p>
            <w:pPr>
              <w:spacing w:after="0" w:before="0"/>
            </w:pPr>
            <w:r/>
            <w:r>
              <w:rPr>
                <w:b w:val="0"/>
                <w:sz w:val="13"/>
              </w:rPr>
              <w:t>spectrum-dipole-points-steadystate.in</w:t>
            </w:r>
          </w:p>
        </w:tc>
        <w:tc>
          <w:tcPr>
            <w:tcW w:type="dxa" w:w="6768"/>
            <w:vAlign w:val="top"/>
          </w:tcPr>
          <w:p>
            <w:pPr>
              <w:spacing w:after="0" w:before="0"/>
            </w:pPr>
            <w:r/>
            <w:r>
              <w:rPr>
                <w:b w:val="0"/>
                <w:sz w:val="13"/>
              </w:rPr>
              <w:t>Create BA_PAD_MODEL matrix copies; current archive has isotropic power-law only.</w:t>
            </w:r>
          </w:p>
        </w:tc>
      </w:tr>
      <w:tr>
        <w:tc>
          <w:tcPr>
            <w:tcW w:type="dxa" w:w="1080"/>
            <w:vAlign w:val="top"/>
          </w:tcPr>
          <w:p>
            <w:pPr>
              <w:spacing w:after="0" w:before="0"/>
            </w:pPr>
            <w:r/>
            <w:r>
              <w:rPr>
                <w:b w:val="0"/>
                <w:sz w:val="13"/>
              </w:rPr>
              <w:t>F6 / F7 / F13</w:t>
            </w:r>
          </w:p>
        </w:tc>
        <w:tc>
          <w:tcPr>
            <w:tcW w:type="dxa" w:w="3168"/>
            <w:vAlign w:val="top"/>
          </w:tcPr>
          <w:p>
            <w:pPr>
              <w:spacing w:after="0" w:before="0"/>
            </w:pPr>
            <w:r/>
            <w:r>
              <w:rPr>
                <w:b w:val="0"/>
                <w:sz w:val="13"/>
              </w:rPr>
              <w:t>Quadrature, parallel reproducibility, scheduler matrix</w:t>
            </w:r>
          </w:p>
        </w:tc>
        <w:tc>
          <w:tcPr>
            <w:tcW w:type="dxa" w:w="4464"/>
            <w:vAlign w:val="top"/>
          </w:tcPr>
          <w:p>
            <w:pPr>
              <w:spacing w:after="0" w:before="0"/>
            </w:pPr>
            <w:r/>
            <w:r>
              <w:rPr>
                <w:b w:val="0"/>
                <w:sz w:val="13"/>
              </w:rPr>
              <w:t>spectrum-dipole-shells-steadystate.in; spectrum-t96-shells-steadystate.in</w:t>
            </w:r>
          </w:p>
        </w:tc>
        <w:tc>
          <w:tcPr>
            <w:tcW w:type="dxa" w:w="6768"/>
            <w:vAlign w:val="top"/>
          </w:tcPr>
          <w:p>
            <w:pPr>
              <w:spacing w:after="0" w:before="0"/>
            </w:pPr>
            <w:r/>
            <w:r>
              <w:rPr>
                <w:b w:val="0"/>
                <w:sz w:val="13"/>
              </w:rPr>
              <w:t>Run SERIAL/OPENMP/THREADS and STATIC/BLOCK_CYCLIC/DYNAMIC cross-product.</w:t>
            </w:r>
          </w:p>
        </w:tc>
      </w:tr>
      <w:tr>
        <w:tc>
          <w:tcPr>
            <w:tcW w:type="dxa" w:w="1080"/>
            <w:vAlign w:val="top"/>
          </w:tcPr>
          <w:p>
            <w:pPr>
              <w:spacing w:after="0" w:before="0"/>
            </w:pPr>
            <w:r/>
            <w:r>
              <w:rPr>
                <w:b w:val="0"/>
                <w:sz w:val="13"/>
              </w:rPr>
              <w:t>F8 / F9 / F10 / F17</w:t>
            </w:r>
          </w:p>
        </w:tc>
        <w:tc>
          <w:tcPr>
            <w:tcW w:type="dxa" w:w="3168"/>
            <w:vAlign w:val="top"/>
          </w:tcPr>
          <w:p>
            <w:pPr>
              <w:spacing w:after="0" w:before="0"/>
            </w:pPr>
            <w:r/>
            <w:r>
              <w:rPr>
                <w:b w:val="0"/>
                <w:sz w:val="13"/>
              </w:rPr>
              <w:t>GOES, LEO, POES/SAMPEX, event closure</w:t>
            </w:r>
          </w:p>
        </w:tc>
        <w:tc>
          <w:tcPr>
            <w:tcW w:type="dxa" w:w="4464"/>
            <w:vAlign w:val="top"/>
          </w:tcPr>
          <w:p>
            <w:pPr>
              <w:spacing w:after="0" w:before="0"/>
            </w:pPr>
            <w:r/>
            <w:r>
              <w:rPr>
                <w:b w:val="0"/>
                <w:sz w:val="13"/>
              </w:rPr>
              <w:t>AMPS_PARAM_3d_t96_points_forward.in; spectrum-t96-*.in; swmf/*</w:t>
            </w:r>
          </w:p>
        </w:tc>
        <w:tc>
          <w:tcPr>
            <w:tcW w:type="dxa" w:w="6768"/>
            <w:vAlign w:val="top"/>
          </w:tcPr>
          <w:p>
            <w:pPr>
              <w:spacing w:after="0" w:before="0"/>
            </w:pPr>
            <w:r/>
            <w:r>
              <w:rPr>
                <w:b w:val="0"/>
                <w:sz w:val="13"/>
              </w:rPr>
              <w:t>Requires mission ephemerides and event driver data. Archive files are templates, not sufficient final validation cases.</w:t>
            </w:r>
          </w:p>
        </w:tc>
      </w:tr>
      <w:tr>
        <w:tc>
          <w:tcPr>
            <w:tcW w:type="dxa" w:w="1080"/>
            <w:vAlign w:val="top"/>
          </w:tcPr>
          <w:p>
            <w:pPr>
              <w:spacing w:after="0" w:before="0"/>
            </w:pPr>
            <w:r/>
            <w:r>
              <w:rPr>
                <w:b w:val="0"/>
                <w:sz w:val="13"/>
              </w:rPr>
              <w:t>F12 / F16</w:t>
            </w:r>
          </w:p>
        </w:tc>
        <w:tc>
          <w:tcPr>
            <w:tcW w:type="dxa" w:w="3168"/>
            <w:vAlign w:val="top"/>
          </w:tcPr>
          <w:p>
            <w:pPr>
              <w:spacing w:after="0" w:before="0"/>
            </w:pPr>
            <w:r/>
            <w:r>
              <w:rPr>
                <w:b w:val="0"/>
                <w:sz w:val="13"/>
              </w:rPr>
              <w:t>Spatial boundary anisotropy and blocked-access regression</w:t>
            </w:r>
          </w:p>
        </w:tc>
        <w:tc>
          <w:tcPr>
            <w:tcW w:type="dxa" w:w="4464"/>
            <w:vAlign w:val="top"/>
          </w:tcPr>
          <w:p>
            <w:pPr>
              <w:spacing w:after="0" w:before="0"/>
            </w:pPr>
            <w:r/>
            <w:r>
              <w:rPr>
                <w:b w:val="0"/>
                <w:sz w:val="13"/>
              </w:rPr>
              <w:t>spectrum-dipole-points-steadystate.in</w:t>
            </w:r>
          </w:p>
        </w:tc>
        <w:tc>
          <w:tcPr>
            <w:tcW w:type="dxa" w:w="6768"/>
            <w:vAlign w:val="top"/>
          </w:tcPr>
          <w:p>
            <w:pPr>
              <w:spacing w:after="0" w:before="0"/>
            </w:pPr>
            <w:r/>
            <w:r>
              <w:rPr>
                <w:b w:val="0"/>
                <w:sz w:val="13"/>
              </w:rPr>
              <w:t>Create BA_SPATIAL_MODEL=DAYSIDE_NIGHTSIDE and artificially blocked-boundary copies.</w:t>
            </w:r>
          </w:p>
        </w:tc>
      </w:tr>
      <w:tr>
        <w:tc>
          <w:tcPr>
            <w:tcW w:type="dxa" w:w="3636"/>
          </w:tcPr>
          <w:p>
            <w:r>
              <w:t>C9B / C9C / C10 / C15</w:t>
            </w:r>
          </w:p>
        </w:tc>
        <w:tc>
          <w:tcPr>
            <w:tcW w:type="dxa" w:w="3636"/>
          </w:tcPr>
          <w:p>
            <w:r>
              <w:t>Future map/exact-orbit PAMELA and POES/time-series extensions</w:t>
            </w:r>
          </w:p>
        </w:tc>
        <w:tc>
          <w:tcPr>
            <w:tcW w:type="dxa" w:w="3636"/>
          </w:tcPr>
          <w:p>
            <w:r>
              <w:t>C9 input as a template plus mission geometry/map products</w:t>
            </w:r>
          </w:p>
        </w:tc>
        <w:tc>
          <w:tcPr>
            <w:tcW w:type="dxa" w:w="3636"/>
          </w:tcPr>
          <w:p>
            <w:r>
              <w:t>C9B needs digitized/machine-readable PAMELA global maps. C9C needs definitive Resurs-DK1 ephemeris, attitude, PAMELA mounting/acceptance, and track directions. C10/C15 still need POES/MLT products and event-specific postprocessing.</w:t>
            </w:r>
          </w:p>
        </w:tc>
      </w:tr>
    </w:tbl>
    <w:p/>
    <w:p>
      <w:r>
        <w:rPr>
          <w:b/>
          <w:color w:val="1F4E79"/>
          <w:sz w:val="28"/>
        </w:rPr>
        <w:t>A.4 Missing or incomplete validation inputs to add</w:t>
      </w:r>
    </w:p>
    <w:tbl>
      <w:tblPr>
        <w:tblStyle w:val="TableGrid"/>
        <w:tblW w:type="auto" w:w="0"/>
        <w:jc w:val="center"/>
        <w:tblLook w:firstColumn="1" w:firstRow="1" w:lastColumn="0" w:lastRow="0" w:noHBand="0" w:noVBand="1" w:val="04A0"/>
      </w:tblPr>
      <w:tblGrid>
        <w:gridCol w:w="7272"/>
        <w:gridCol w:w="7272"/>
      </w:tblGrid>
      <w:tr>
        <w:tc>
          <w:tcPr>
            <w:tcW w:type="dxa" w:w="3240"/>
            <w:vAlign w:val="top"/>
            <w:shd w:fill="1F4E79"/>
          </w:tcPr>
          <w:p>
            <w:pPr>
              <w:spacing w:after="0" w:before="0"/>
            </w:pPr>
            <w:r>
              <w:rPr>
                <w:color w:val="FFFFFF"/>
              </w:rPr>
            </w:r>
            <w:r>
              <w:rPr>
                <w:b/>
                <w:color w:val="FFFFFF"/>
                <w:sz w:val="14"/>
              </w:rPr>
              <w:t>Missing input class</w:t>
            </w:r>
          </w:p>
        </w:tc>
        <w:tc>
          <w:tcPr>
            <w:tcW w:type="dxa" w:w="12024"/>
            <w:vAlign w:val="top"/>
            <w:shd w:fill="1F4E79"/>
          </w:tcPr>
          <w:p>
            <w:pPr>
              <w:spacing w:after="0" w:before="0"/>
            </w:pPr>
            <w:r>
              <w:rPr>
                <w:color w:val="FFFFFF"/>
              </w:rPr>
            </w:r>
            <w:r>
              <w:rPr>
                <w:b/>
                <w:color w:val="FFFFFF"/>
                <w:sz w:val="14"/>
              </w:rPr>
              <w:t>Recommended action</w:t>
            </w:r>
          </w:p>
        </w:tc>
      </w:tr>
      <w:tr>
        <w:tc>
          <w:tcPr>
            <w:tcW w:type="dxa" w:w="3240"/>
            <w:vAlign w:val="center"/>
          </w:tcPr>
          <w:p>
            <w:pPr>
              <w:spacing w:after="0"/>
            </w:pPr>
            <w:r/>
            <w:r>
              <w:rPr>
                <w:b w:val="0"/>
              </w:rPr>
              <w:t>Gerontidou modern grids for 2010 and 2020</w:t>
            </w:r>
          </w:p>
        </w:tc>
        <w:tc>
          <w:tcPr>
            <w:tcW w:type="dxa" w:w="12024"/>
            <w:vAlign w:val="center"/>
          </w:tcPr>
          <w:p>
            <w:pPr>
              <w:spacing w:after="0"/>
            </w:pPr>
            <w:r/>
            <w:r>
              <w:rPr>
                <w:b w:val="0"/>
              </w:rPr>
              <w:t>Obtain authoritative machine-readable tables and pass them to C6 with repeated --modern-reference options. The IGRF-only runner, numerical input, Smart-Shea table, complete CARI-7 archive, and Gerontidou-2015 table are implemented and bundled.</w:t>
            </w:r>
          </w:p>
        </w:tc>
      </w:tr>
      <w:tr>
        <w:tc>
          <w:tcPr>
            <w:tcW w:type="dxa" w:w="3240"/>
            <w:vAlign w:val="top"/>
          </w:tcPr>
          <w:p>
            <w:r>
              <w:t>C7 external calculator result tables</w:t>
            </w:r>
          </w:p>
        </w:tc>
        <w:tc>
          <w:tcPr>
            <w:tcW w:type="dxa" w:w="12024"/>
            <w:vAlign w:val="top"/>
          </w:tcPr>
          <w:p>
            <w:r>
              <w:t>Generate GeoMagSphere T96 and T05 tables and an IZMIRAN Cutoff2050 T96 secondary table from the checked-in 28-location request manifest. Convert exports with srcEarth/test/C7/tools/import_reference.py. For T05, preserve the exact W1-W6 values used by the calculator; do not leave request-placeholder zeros unless the external calculation also used zero.</w:t>
            </w:r>
          </w:p>
        </w:tc>
      </w:tr>
      <w:tr>
        <w:tc>
          <w:tcPr>
            <w:tcW w:type="dxa" w:w="3240"/>
            <w:vAlign w:val="top"/>
          </w:tcPr>
          <w:p>
            <w:r>
              <w:t>C9 bundled 2006 TS05 event driver</w:t>
            </w:r>
          </w:p>
        </w:tc>
        <w:tc>
          <w:tcPr>
            <w:tcW w:type="dxa" w:w="12024"/>
            <w:vAlign w:val="top"/>
          </w:tcPr>
          <w:p>
            <w:r>
              <w:t>Use the checked-in srcEarth/test/C9/data/ts05_driving.txt supplied for this validation. The runner verifies its fixed SHA-256 digest, five-minute cadence, monotonic timestamps, maximum gap, and coverage. The PAMELA Table-S1 CSV, C9 numerical input, AACGM algorithm, comparison logic, and driver are implemented and bundled.</w:t>
            </w:r>
          </w:p>
        </w:tc>
      </w:tr>
      <w:tr>
        <w:tc>
          <w:tcPr>
            <w:tcW w:type="dxa" w:w="3240"/>
            <w:vAlign w:val="top"/>
          </w:tcPr>
          <w:p>
            <w:pPr>
              <w:spacing w:after="0" w:before="0"/>
            </w:pPr>
            <w:r/>
            <w:r>
              <w:rPr>
                <w:b w:val="0"/>
                <w:sz w:val="14"/>
              </w:rPr>
              <w:t>POES/MLT boundary</w:t>
            </w:r>
          </w:p>
        </w:tc>
        <w:tc>
          <w:tcPr>
            <w:tcW w:type="dxa" w:w="12024"/>
            <w:vAlign w:val="top"/>
          </w:tcPr>
          <w:p>
            <w:pPr>
              <w:spacing w:after="0" w:before="0"/>
            </w:pPr>
            <w:r/>
            <w:r>
              <w:rPr>
                <w:b w:val="0"/>
                <w:sz w:val="14"/>
              </w:rPr>
              <w:t>Add MLT/CGM output or postprocessing script; use global 850-km shell and postprocess cutoff latitude vs MLT.</w:t>
            </w:r>
          </w:p>
        </w:tc>
      </w:tr>
      <w:tr>
        <w:tc>
          <w:tcPr>
            <w:tcW w:type="dxa" w:w="3240"/>
            <w:vAlign w:val="top"/>
          </w:tcPr>
          <w:p>
            <w:pPr>
              <w:spacing w:after="0" w:before="0"/>
            </w:pPr>
            <w:r/>
            <w:r>
              <w:rPr>
                <w:b w:val="0"/>
                <w:sz w:val="14"/>
              </w:rPr>
              <w:t>BA_PAD_MODEL matrix</w:t>
            </w:r>
          </w:p>
        </w:tc>
        <w:tc>
          <w:tcPr>
            <w:tcW w:type="dxa" w:w="12024"/>
            <w:vAlign w:val="top"/>
          </w:tcPr>
          <w:p>
            <w:pPr>
              <w:spacing w:after="0" w:before="0"/>
            </w:pPr>
            <w:r/>
            <w:r>
              <w:rPr>
                <w:b w:val="0"/>
                <w:sz w:val="14"/>
              </w:rPr>
              <w:t>Clone spectrum-dipole-points-steadystate.in into PAD test files for ISOTROPIC, FIELD_ALIGNED, BIDIRECTIONAL, TRANSVERSE, and |cos alpha|^n variants.</w:t>
            </w:r>
          </w:p>
        </w:tc>
      </w:tr>
      <w:tr>
        <w:tc>
          <w:tcPr>
            <w:tcW w:type="dxa" w:w="3240"/>
            <w:vAlign w:val="top"/>
          </w:tcPr>
          <w:p>
            <w:pPr>
              <w:spacing w:after="0" w:before="0"/>
            </w:pPr>
            <w:r/>
            <w:r>
              <w:rPr>
                <w:b w:val="0"/>
                <w:sz w:val="14"/>
              </w:rPr>
              <w:t>BA_SPATIAL_MODEL=DAYSIDE_NIGHTSIDE</w:t>
            </w:r>
          </w:p>
        </w:tc>
        <w:tc>
          <w:tcPr>
            <w:tcW w:type="dxa" w:w="12024"/>
            <w:vAlign w:val="top"/>
          </w:tcPr>
          <w:p>
            <w:pPr>
              <w:spacing w:after="0" w:before="0"/>
            </w:pPr>
            <w:r/>
            <w:r>
              <w:rPr>
                <w:b w:val="0"/>
                <w:sz w:val="14"/>
              </w:rPr>
              <w:t>Clone spectrum-dipole-points-steadystate.in with dayside/nightside boundary amplitudes to exercise F12.</w:t>
            </w:r>
          </w:p>
        </w:tc>
      </w:tr>
      <w:tr>
        <w:tc>
          <w:tcPr>
            <w:tcW w:type="dxa" w:w="3240"/>
            <w:vAlign w:val="top"/>
          </w:tcPr>
          <w:p>
            <w:pPr>
              <w:spacing w:after="0" w:before="0"/>
            </w:pPr>
            <w:r/>
            <w:r>
              <w:rPr>
                <w:b w:val="0"/>
                <w:sz w:val="14"/>
              </w:rPr>
              <w:t>True zero-field normalization</w:t>
            </w:r>
          </w:p>
        </w:tc>
        <w:tc>
          <w:tcPr>
            <w:tcW w:type="dxa" w:w="12024"/>
            <w:vAlign w:val="top"/>
          </w:tcPr>
          <w:p>
            <w:pPr>
              <w:spacing w:after="0" w:before="0"/>
            </w:pPr>
            <w:r/>
            <w:r>
              <w:rPr>
                <w:b w:val="0"/>
                <w:sz w:val="14"/>
              </w:rPr>
              <w:t>Add a no-field or uniform-field input if the parser supports it. This is the cleanest density/flux normalization test.</w:t>
            </w:r>
          </w:p>
        </w:tc>
      </w:tr>
      <w:tr>
        <w:tc>
          <w:tcPr>
            <w:tcW w:type="dxa" w:w="3240"/>
            <w:vAlign w:val="top"/>
          </w:tcPr>
          <w:p>
            <w:pPr>
              <w:spacing w:after="0" w:before="0"/>
            </w:pPr>
            <w:r/>
            <w:r>
              <w:rPr>
                <w:b w:val="0"/>
                <w:sz w:val="14"/>
              </w:rPr>
              <w:t>SWMF-coupled closure</w:t>
            </w:r>
          </w:p>
        </w:tc>
        <w:tc>
          <w:tcPr>
            <w:tcW w:type="dxa" w:w="12024"/>
            <w:vAlign w:val="top"/>
          </w:tcPr>
          <w:p>
            <w:pPr>
              <w:spacing w:after="0" w:before="0"/>
            </w:pPr>
            <w:r/>
            <w:r>
              <w:rPr>
                <w:b w:val="0"/>
                <w:sz w:val="14"/>
              </w:rPr>
              <w:t>Bundle SWMF restart files, upstream driver data, and matching AMPS/SWMF cadence definitions with swmf/PARAM.in and swmf/geospace.input.</w:t>
            </w:r>
          </w:p>
        </w:tc>
      </w:tr>
      <w:tr>
        <w:tc>
          <w:tcPr>
            <w:tcW w:type="dxa" w:w="7272"/>
          </w:tcPr>
          <w:p>
            <w:r>
              <w:t>C9C exact PAMELA geometry</w:t>
            </w:r>
          </w:p>
        </w:tc>
        <w:tc>
          <w:tcPr>
            <w:tcW w:type="dxa" w:w="7272"/>
          </w:tcPr>
          <w:p>
            <w:r>
              <w:t>Obtain definitive Resurs-DK1 ephemeris and attitude, PAMELA-to-spacecraft mounting matrix, acceptance definition, and reconstructed event directions from the collaboration. These are not required by the implemented public-data C9 global-shell test.</w:t>
            </w:r>
          </w:p>
        </w:tc>
      </w:tr>
    </w:tbl>
    <w:p/>
    <w:p>
      <w:r>
        <w:rPr>
          <w:b/>
          <w:color w:val="1F4E79"/>
          <w:sz w:val="28"/>
        </w:rPr>
        <w:t>A.5 Example commands using the archive seeds</w:t>
      </w:r>
    </w:p>
    <w:p>
      <w:pPr>
        <w:shd w:fill="F2F2F2"/>
        <w:spacing w:after="120"/>
      </w:pPr>
      <w:r>
        <w:rPr>
          <w:rFonts w:ascii="Courier New" w:hAnsi="Courier New" w:eastAsia="Courier New"/>
          <w:sz w:val="16"/>
        </w:rPr>
        <w:t># Gridless dipole cutoff shell: C1/C2/C11/C13 seed</w:t>
        <w:br/>
      </w:r>
      <w:r>
        <w:rPr>
          <w:rFonts w:ascii="Courier New" w:hAnsi="Courier New" w:eastAsia="Courier New"/>
          <w:sz w:val="16"/>
        </w:rPr>
        <w:t>mpirun -np 8 ./amps -mode gridless -i geospace/cutoff-dipole-shells-steadystate.in   -gridless-mpi-scheduler DYNAMIC   -gridless-mpi-dynamic-chunk 0   -cutoff-search UPPER_SCAN   -cutoff-upper-scan-n 80</w:t>
        <w:br/>
      </w:r>
    </w:p>
    <w:p>
      <w:pPr>
        <w:shd w:fill="F2F2F2"/>
        <w:spacing w:after="120"/>
      </w:pPr>
      <w:r>
        <w:rPr>
          <w:rFonts w:ascii="Courier New" w:hAnsi="Courier New" w:eastAsia="Courier New"/>
          <w:sz w:val="16"/>
        </w:rPr>
        <w:t># Mode3D dipole cutoff shell: C1/C2/C-PARALLEL/C14 seed</w:t>
        <w:br/>
      </w:r>
      <w:r>
        <w:rPr>
          <w:rFonts w:ascii="Courier New" w:hAnsi="Courier New" w:eastAsia="Courier New"/>
          <w:sz w:val="16"/>
        </w:rPr>
        <w:t>mpirun -np 8 ./amps -mode 3d -i geospace/AMPS_PARAM_3d_dipole_shells.in   -mode3d-mpi-scheduler DYNAMIC   -mode3d-mpi-dynamic-chunk 0   -mode3d-parallel THREADS   -mode3d-threads 8   -cutoff-search UPPER_SCAN   -cutoff-upper-scan-n 80</w:t>
        <w:br/>
      </w:r>
    </w:p>
    <w:p>
      <w:pPr>
        <w:shd w:fill="F2F2F2"/>
        <w:spacing w:after="120"/>
      </w:pPr>
      <w:r>
        <w:rPr>
          <w:rFonts w:ascii="Courier New" w:hAnsi="Courier New" w:eastAsia="Courier New"/>
          <w:sz w:val="16"/>
        </w:rPr>
        <w:t># Gridless density/flux transmission scan: F3/F4/F6/F7/F14 seed</w:t>
        <w:br/>
      </w:r>
      <w:r>
        <w:rPr>
          <w:rFonts w:ascii="Courier New" w:hAnsi="Courier New" w:eastAsia="Courier New"/>
          <w:sz w:val="16"/>
        </w:rPr>
        <w:t>mpirun -np 8 ./amps -mode gridless -i geospace/spectrum-dipole-shells-steadystate.in   -gridless-mpi-scheduler DYNAMIC   -gridless-mpi-dynamic-chunk 0   -density-transmission-mode SCAN   -density-transmission-scan-n 80</w:t>
        <w:br/>
      </w:r>
    </w:p>
    <w:p>
      <w:r>
        <w:rPr>
          <w:b/>
        </w:rPr>
        <w:t xml:space="preserve">Archival requirement. </w:t>
      </w:r>
      <w:r>
        <w:t>For every validation run derived from this appendix, archive: the original seed input file, the modified input file, the command line, git commit hash, MPI rank count, thread count, scheduler, chunk size, random seed if applicable, and all generated diagnostic outputs. This is essential because many tests intentionally compare identical physics under different work schedulers.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AMPS SEP Geospace Validation Campaign - C9 dual solver branches</dc:title>
  <dc:subject>C9 PAMELA global-shell validation with GRIDLESS and GRIDDED Mode3D branches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